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F04841" w14:textId="77777777" w:rsidR="004821CD" w:rsidRDefault="00BF3965">
      <w:pPr>
        <w:spacing w:line="360" w:lineRule="auto"/>
        <w:jc w:val="center"/>
        <w:rPr>
          <w:rFonts w:ascii="黑体" w:eastAsia="黑体" w:hAnsi="黑体"/>
          <w:kern w:val="0"/>
          <w:szCs w:val="21"/>
        </w:rPr>
      </w:pPr>
      <w:r>
        <w:rPr>
          <w:rFonts w:ascii="黑体" w:eastAsia="黑体" w:hAnsi="黑体" w:hint="eastAsia"/>
          <w:kern w:val="0"/>
          <w:szCs w:val="21"/>
        </w:rPr>
        <w:t>证券代码：</w:t>
      </w:r>
      <w:r>
        <w:rPr>
          <w:rFonts w:ascii="黑体" w:eastAsia="黑体" w:hAnsi="黑体"/>
          <w:kern w:val="0"/>
          <w:szCs w:val="21"/>
        </w:rPr>
        <w:t xml:space="preserve">002042     </w:t>
      </w:r>
      <w:r>
        <w:rPr>
          <w:rFonts w:ascii="黑体" w:eastAsia="黑体" w:hAnsi="黑体" w:hint="eastAsia"/>
          <w:kern w:val="0"/>
          <w:szCs w:val="21"/>
        </w:rPr>
        <w:t xml:space="preserve">  </w:t>
      </w:r>
      <w:r>
        <w:rPr>
          <w:rFonts w:ascii="黑体" w:eastAsia="黑体" w:hAnsi="黑体"/>
          <w:kern w:val="0"/>
          <w:szCs w:val="21"/>
        </w:rPr>
        <w:t xml:space="preserve">   </w:t>
      </w:r>
      <w:r>
        <w:rPr>
          <w:rFonts w:ascii="黑体" w:eastAsia="黑体" w:hAnsi="黑体" w:hint="eastAsia"/>
          <w:kern w:val="0"/>
          <w:szCs w:val="21"/>
        </w:rPr>
        <w:t xml:space="preserve">  </w:t>
      </w:r>
      <w:r>
        <w:rPr>
          <w:rFonts w:ascii="黑体" w:eastAsia="黑体" w:hAnsi="黑体"/>
          <w:kern w:val="0"/>
          <w:szCs w:val="21"/>
        </w:rPr>
        <w:t xml:space="preserve"> </w:t>
      </w:r>
      <w:r>
        <w:rPr>
          <w:rFonts w:ascii="黑体" w:eastAsia="黑体" w:hAnsi="黑体" w:hint="eastAsia"/>
          <w:kern w:val="0"/>
          <w:szCs w:val="21"/>
        </w:rPr>
        <w:t>证券简称：华孚时尚</w:t>
      </w:r>
      <w:r>
        <w:rPr>
          <w:rFonts w:ascii="黑体" w:eastAsia="黑体" w:hAnsi="黑体"/>
          <w:kern w:val="0"/>
          <w:szCs w:val="21"/>
        </w:rPr>
        <w:t xml:space="preserve">    </w:t>
      </w:r>
      <w:r>
        <w:rPr>
          <w:rFonts w:ascii="黑体" w:eastAsia="黑体" w:hAnsi="黑体" w:hint="eastAsia"/>
          <w:kern w:val="0"/>
          <w:szCs w:val="21"/>
        </w:rPr>
        <w:t xml:space="preserve">    </w:t>
      </w:r>
      <w:r>
        <w:rPr>
          <w:rFonts w:ascii="黑体" w:eastAsia="黑体" w:hAnsi="黑体"/>
          <w:kern w:val="0"/>
          <w:szCs w:val="21"/>
        </w:rPr>
        <w:t xml:space="preserve">    </w:t>
      </w:r>
      <w:r>
        <w:rPr>
          <w:rFonts w:ascii="黑体" w:eastAsia="黑体" w:hAnsi="黑体" w:hint="eastAsia"/>
          <w:kern w:val="0"/>
          <w:szCs w:val="21"/>
        </w:rPr>
        <w:t>公告编号：</w:t>
      </w:r>
      <w:r>
        <w:rPr>
          <w:rFonts w:ascii="黑体" w:eastAsia="黑体" w:hAnsi="黑体" w:hint="eastAsia"/>
          <w:kern w:val="0"/>
          <w:szCs w:val="21"/>
        </w:rPr>
        <w:t>2024-49</w:t>
      </w:r>
    </w:p>
    <w:p w14:paraId="68B0D617" w14:textId="77777777" w:rsidR="004821CD" w:rsidRDefault="00BF3965">
      <w:pPr>
        <w:spacing w:beforeLines="100" w:before="312" w:line="360" w:lineRule="auto"/>
        <w:jc w:val="center"/>
        <w:rPr>
          <w:rFonts w:ascii="Times New Roman" w:eastAsia="宋体" w:hAnsi="Times New Roman"/>
          <w:b/>
          <w:bCs/>
          <w:spacing w:val="-4"/>
          <w:sz w:val="36"/>
          <w:szCs w:val="32"/>
        </w:rPr>
      </w:pPr>
      <w:r>
        <w:rPr>
          <w:rFonts w:ascii="Times New Roman" w:eastAsia="宋体" w:hAnsi="Times New Roman" w:hint="eastAsia"/>
          <w:b/>
          <w:bCs/>
          <w:spacing w:val="-4"/>
          <w:sz w:val="36"/>
          <w:szCs w:val="32"/>
        </w:rPr>
        <w:t>华孚时尚股份有限公司</w:t>
      </w:r>
    </w:p>
    <w:p w14:paraId="1554920C" w14:textId="77777777" w:rsidR="004821CD" w:rsidRDefault="00BF3965">
      <w:pPr>
        <w:pStyle w:val="Default"/>
        <w:spacing w:line="360" w:lineRule="auto"/>
        <w:jc w:val="center"/>
        <w:rPr>
          <w:rFonts w:ascii="Times New Roman" w:cstheme="minorBidi"/>
          <w:b/>
          <w:bCs/>
          <w:color w:val="auto"/>
          <w:spacing w:val="-4"/>
          <w:kern w:val="2"/>
          <w:sz w:val="36"/>
          <w:szCs w:val="32"/>
        </w:rPr>
      </w:pPr>
      <w:r>
        <w:rPr>
          <w:rFonts w:ascii="Times New Roman" w:cstheme="minorBidi" w:hint="eastAsia"/>
          <w:b/>
          <w:bCs/>
          <w:color w:val="auto"/>
          <w:spacing w:val="-4"/>
          <w:kern w:val="2"/>
          <w:sz w:val="36"/>
          <w:szCs w:val="32"/>
        </w:rPr>
        <w:t>关于</w:t>
      </w:r>
      <w:proofErr w:type="gramStart"/>
      <w:r>
        <w:rPr>
          <w:rFonts w:ascii="Times New Roman" w:cstheme="minorBidi" w:hint="eastAsia"/>
          <w:b/>
          <w:bCs/>
          <w:color w:val="auto"/>
          <w:spacing w:val="-4"/>
          <w:kern w:val="2"/>
          <w:sz w:val="36"/>
          <w:szCs w:val="32"/>
        </w:rPr>
        <w:t>签署算力服务</w:t>
      </w:r>
      <w:proofErr w:type="gramEnd"/>
      <w:r>
        <w:rPr>
          <w:rFonts w:ascii="Times New Roman" w:cstheme="minorBidi" w:hint="eastAsia"/>
          <w:b/>
          <w:bCs/>
          <w:color w:val="auto"/>
          <w:spacing w:val="-4"/>
          <w:kern w:val="2"/>
          <w:sz w:val="36"/>
          <w:szCs w:val="32"/>
        </w:rPr>
        <w:t>框架协议的公告</w:t>
      </w:r>
    </w:p>
    <w:p w14:paraId="05E8434D" w14:textId="77777777" w:rsidR="004821CD" w:rsidRDefault="00BF3965" w:rsidP="00BF3965">
      <w:pPr>
        <w:pStyle w:val="Default"/>
        <w:wordWrap w:val="0"/>
        <w:spacing w:beforeLines="50" w:before="156" w:afterLines="100" w:after="312" w:line="500" w:lineRule="exact"/>
        <w:ind w:firstLineChars="177" w:firstLine="425"/>
        <w:rPr>
          <w:rFonts w:ascii="楷体" w:eastAsia="楷体" w:hAnsi="楷体" w:cs="黑体"/>
        </w:rPr>
      </w:pPr>
      <w:r>
        <w:rPr>
          <w:rFonts w:ascii="楷体" w:eastAsia="楷体" w:hAnsi="楷体" w:cs="黑体" w:hint="eastAsia"/>
        </w:rPr>
        <w:t>本公司及董事会全体成员保证公告内容的真实、准确和完整，没有虚假记载、误导性陈述或重大遗漏。</w:t>
      </w:r>
    </w:p>
    <w:p w14:paraId="01BC8A1C" w14:textId="77777777" w:rsidR="004821CD" w:rsidRDefault="00BF3965">
      <w:pPr>
        <w:pStyle w:val="a7"/>
        <w:spacing w:line="360" w:lineRule="auto"/>
        <w:ind w:firstLineChars="176" w:firstLine="424"/>
        <w:rPr>
          <w:b/>
          <w:sz w:val="24"/>
        </w:rPr>
      </w:pPr>
      <w:r>
        <w:rPr>
          <w:rFonts w:hint="eastAsia"/>
          <w:b/>
          <w:sz w:val="24"/>
        </w:rPr>
        <w:t>重要提示</w:t>
      </w:r>
    </w:p>
    <w:p w14:paraId="2836F3B2" w14:textId="77777777" w:rsidR="004821CD" w:rsidRDefault="00BF3965">
      <w:pPr>
        <w:pStyle w:val="a5"/>
        <w:spacing w:line="360" w:lineRule="auto"/>
        <w:ind w:firstLineChars="200" w:firstLine="480"/>
        <w:jc w:val="both"/>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1</w:t>
      </w:r>
      <w:r>
        <w:rPr>
          <w:rFonts w:asciiTheme="minorEastAsia" w:eastAsiaTheme="minorEastAsia" w:hAnsiTheme="minorEastAsia" w:hint="eastAsia"/>
          <w:b w:val="0"/>
          <w:sz w:val="24"/>
          <w:szCs w:val="24"/>
        </w:rPr>
        <w:t>、华孚时尚股份有限公司（以下简称“公司”或“华孚时尚”）全资子公司浙江华孚色纺有限公司（以下简称“浙江华孚”）近日与北京国信城研科学技术研究院（以下简称“北京国信”）签署《算力服务采购框架协议》，北京国信向浙江华孚</w:t>
      </w:r>
      <w:proofErr w:type="gramStart"/>
      <w:r>
        <w:rPr>
          <w:rFonts w:asciiTheme="minorEastAsia" w:eastAsiaTheme="minorEastAsia" w:hAnsiTheme="minorEastAsia" w:hint="eastAsia"/>
          <w:b w:val="0"/>
          <w:sz w:val="24"/>
          <w:szCs w:val="24"/>
        </w:rPr>
        <w:t>采购算力服务</w:t>
      </w:r>
      <w:proofErr w:type="gramEnd"/>
      <w:r>
        <w:rPr>
          <w:rFonts w:asciiTheme="minorEastAsia" w:eastAsiaTheme="minorEastAsia" w:hAnsiTheme="minorEastAsia" w:hint="eastAsia"/>
          <w:b w:val="0"/>
          <w:sz w:val="24"/>
          <w:szCs w:val="24"/>
        </w:rPr>
        <w:t>。本次合同期限为</w:t>
      </w:r>
      <w:r>
        <w:rPr>
          <w:rFonts w:asciiTheme="minorEastAsia" w:eastAsiaTheme="minorEastAsia" w:hAnsiTheme="minorEastAsia" w:hint="eastAsia"/>
          <w:b w:val="0"/>
          <w:sz w:val="24"/>
          <w:szCs w:val="24"/>
        </w:rPr>
        <w:t>36</w:t>
      </w:r>
      <w:r>
        <w:rPr>
          <w:rFonts w:asciiTheme="minorEastAsia" w:eastAsiaTheme="minorEastAsia" w:hAnsiTheme="minorEastAsia" w:hint="eastAsia"/>
          <w:b w:val="0"/>
          <w:sz w:val="24"/>
          <w:szCs w:val="24"/>
        </w:rPr>
        <w:t>个月，预计合同总金额为</w:t>
      </w:r>
      <w:r>
        <w:rPr>
          <w:rFonts w:asciiTheme="minorEastAsia" w:eastAsiaTheme="minorEastAsia" w:hAnsiTheme="minorEastAsia" w:hint="eastAsia"/>
          <w:b w:val="0"/>
          <w:sz w:val="24"/>
          <w:szCs w:val="24"/>
        </w:rPr>
        <w:t>7,188.48</w:t>
      </w:r>
      <w:r>
        <w:rPr>
          <w:rFonts w:asciiTheme="minorEastAsia" w:eastAsiaTheme="minorEastAsia" w:hAnsiTheme="minorEastAsia" w:hint="eastAsia"/>
          <w:b w:val="0"/>
          <w:sz w:val="24"/>
          <w:szCs w:val="24"/>
        </w:rPr>
        <w:t>万元。</w:t>
      </w:r>
    </w:p>
    <w:p w14:paraId="3E25130D" w14:textId="77777777" w:rsidR="004821CD" w:rsidRDefault="00BF3965">
      <w:pPr>
        <w:pStyle w:val="a7"/>
        <w:spacing w:line="360" w:lineRule="auto"/>
        <w:ind w:firstLine="480"/>
        <w:rPr>
          <w:rFonts w:asciiTheme="minorEastAsia" w:eastAsiaTheme="minorEastAsia" w:hAnsiTheme="minorEastAsia" w:cstheme="minorBidi"/>
          <w:sz w:val="24"/>
          <w:highlight w:val="yellow"/>
        </w:rPr>
      </w:pPr>
      <w:r>
        <w:rPr>
          <w:rFonts w:asciiTheme="minorEastAsia" w:eastAsiaTheme="minorEastAsia" w:hAnsiTheme="minorEastAsia" w:cstheme="minorBidi" w:hint="eastAsia"/>
          <w:sz w:val="24"/>
        </w:rPr>
        <w:t>2</w:t>
      </w:r>
      <w:r>
        <w:rPr>
          <w:rFonts w:asciiTheme="minorEastAsia" w:eastAsiaTheme="minorEastAsia" w:hAnsiTheme="minorEastAsia" w:cstheme="minorBidi"/>
          <w:sz w:val="24"/>
        </w:rPr>
        <w:t>、本次</w:t>
      </w:r>
      <w:r>
        <w:rPr>
          <w:rFonts w:asciiTheme="minorEastAsia" w:eastAsiaTheme="minorEastAsia" w:hAnsiTheme="minorEastAsia" w:cstheme="minorBidi" w:hint="eastAsia"/>
          <w:sz w:val="24"/>
        </w:rPr>
        <w:t>《算力服务采购框架协议》</w:t>
      </w:r>
      <w:r>
        <w:rPr>
          <w:rFonts w:asciiTheme="minorEastAsia" w:eastAsiaTheme="minorEastAsia" w:hAnsiTheme="minorEastAsia" w:cstheme="minorBidi"/>
          <w:sz w:val="24"/>
        </w:rPr>
        <w:t>的签署预计会对</w:t>
      </w:r>
      <w:r>
        <w:rPr>
          <w:rFonts w:asciiTheme="minorEastAsia" w:eastAsiaTheme="minorEastAsia" w:hAnsiTheme="minorEastAsia" w:cstheme="minorBidi" w:hint="eastAsia"/>
          <w:sz w:val="24"/>
        </w:rPr>
        <w:t>公司</w:t>
      </w:r>
      <w:r>
        <w:rPr>
          <w:rFonts w:asciiTheme="minorEastAsia" w:eastAsiaTheme="minorEastAsia" w:hAnsiTheme="minorEastAsia" w:cstheme="minorBidi"/>
          <w:sz w:val="24"/>
        </w:rPr>
        <w:t>本年度</w:t>
      </w:r>
      <w:r>
        <w:rPr>
          <w:rFonts w:asciiTheme="minorEastAsia" w:eastAsiaTheme="minorEastAsia" w:hAnsiTheme="minorEastAsia" w:cstheme="minorBidi" w:hint="eastAsia"/>
          <w:sz w:val="24"/>
        </w:rPr>
        <w:t>及未来会计年度</w:t>
      </w:r>
      <w:r>
        <w:rPr>
          <w:rFonts w:asciiTheme="minorEastAsia" w:eastAsiaTheme="minorEastAsia" w:hAnsiTheme="minorEastAsia" w:cstheme="minorBidi"/>
          <w:sz w:val="24"/>
        </w:rPr>
        <w:t>财务状况或经营业绩</w:t>
      </w:r>
      <w:r>
        <w:rPr>
          <w:rFonts w:asciiTheme="minorEastAsia" w:eastAsiaTheme="minorEastAsia" w:hAnsiTheme="minorEastAsia" w:cstheme="minorBidi" w:hint="eastAsia"/>
          <w:sz w:val="24"/>
        </w:rPr>
        <w:t>产生一定的影响，具体会计处理以及对公司经营业绩的影响情况需以审计机构年度审计确认后的结果为准。</w:t>
      </w:r>
    </w:p>
    <w:p w14:paraId="3EA4AA9E" w14:textId="77777777" w:rsidR="004821CD" w:rsidRDefault="00BF3965">
      <w:pPr>
        <w:pStyle w:val="a7"/>
        <w:spacing w:line="360" w:lineRule="auto"/>
        <w:ind w:firstLineChars="0" w:firstLine="426"/>
        <w:rPr>
          <w:rFonts w:ascii="宋体" w:hAnsi="宋体" w:cs="宋体"/>
          <w:sz w:val="24"/>
          <w:highlight w:val="yellow"/>
        </w:rPr>
      </w:pPr>
      <w:r>
        <w:rPr>
          <w:rFonts w:asciiTheme="minorEastAsia" w:eastAsiaTheme="minorEastAsia" w:hAnsiTheme="minorEastAsia" w:hint="eastAsia"/>
          <w:b/>
          <w:sz w:val="24"/>
        </w:rPr>
        <w:t>一、交易概述</w:t>
      </w:r>
    </w:p>
    <w:p w14:paraId="40CE98AF" w14:textId="77777777" w:rsidR="004821CD" w:rsidRDefault="00BF3965">
      <w:pPr>
        <w:pStyle w:val="a5"/>
        <w:spacing w:line="360" w:lineRule="auto"/>
        <w:ind w:firstLineChars="200" w:firstLine="480"/>
        <w:jc w:val="both"/>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1</w:t>
      </w:r>
      <w:r>
        <w:rPr>
          <w:rFonts w:asciiTheme="minorEastAsia" w:eastAsiaTheme="minorEastAsia" w:hAnsiTheme="minorEastAsia" w:hint="eastAsia"/>
          <w:b w:val="0"/>
          <w:sz w:val="24"/>
          <w:szCs w:val="24"/>
        </w:rPr>
        <w:t>、公司全资子公司浙江华孚色纺有限公司近日与北京国信城研科学技术研究院签署《算力服务采购框架协议》。本次签订的《算力服务采购框架协议》合同期限为</w:t>
      </w:r>
      <w:r>
        <w:rPr>
          <w:rFonts w:asciiTheme="minorEastAsia" w:eastAsiaTheme="minorEastAsia" w:hAnsiTheme="minorEastAsia" w:hint="eastAsia"/>
          <w:b w:val="0"/>
          <w:sz w:val="24"/>
          <w:szCs w:val="24"/>
        </w:rPr>
        <w:t>36</w:t>
      </w:r>
      <w:r>
        <w:rPr>
          <w:rFonts w:asciiTheme="minorEastAsia" w:eastAsiaTheme="minorEastAsia" w:hAnsiTheme="minorEastAsia" w:hint="eastAsia"/>
          <w:b w:val="0"/>
          <w:sz w:val="24"/>
          <w:szCs w:val="24"/>
        </w:rPr>
        <w:t>个月，预计合同总金额为</w:t>
      </w:r>
      <w:r>
        <w:rPr>
          <w:rFonts w:asciiTheme="minorEastAsia" w:eastAsiaTheme="minorEastAsia" w:hAnsiTheme="minorEastAsia" w:hint="eastAsia"/>
          <w:b w:val="0"/>
          <w:sz w:val="24"/>
          <w:szCs w:val="24"/>
        </w:rPr>
        <w:t>7,188.48</w:t>
      </w:r>
      <w:r>
        <w:rPr>
          <w:rFonts w:asciiTheme="minorEastAsia" w:eastAsiaTheme="minorEastAsia" w:hAnsiTheme="minorEastAsia" w:hint="eastAsia"/>
          <w:b w:val="0"/>
          <w:sz w:val="24"/>
          <w:szCs w:val="24"/>
        </w:rPr>
        <w:t>万元。该事项无需提交公司董事会或股东大会审议批准。</w:t>
      </w:r>
    </w:p>
    <w:p w14:paraId="45C33E3C" w14:textId="77777777" w:rsidR="004821CD" w:rsidRDefault="00BF3965">
      <w:pPr>
        <w:pStyle w:val="a7"/>
        <w:spacing w:line="360" w:lineRule="auto"/>
        <w:ind w:firstLine="480"/>
        <w:rPr>
          <w:rFonts w:asciiTheme="minorEastAsia" w:eastAsiaTheme="minorEastAsia" w:hAnsiTheme="minorEastAsia"/>
          <w:sz w:val="24"/>
        </w:rPr>
      </w:pPr>
      <w:r>
        <w:rPr>
          <w:rFonts w:asciiTheme="minorEastAsia" w:eastAsiaTheme="minorEastAsia" w:hAnsiTheme="minorEastAsia" w:cstheme="minorBidi" w:hint="eastAsia"/>
          <w:sz w:val="24"/>
        </w:rPr>
        <w:t>2</w:t>
      </w:r>
      <w:r>
        <w:rPr>
          <w:rFonts w:asciiTheme="minorEastAsia" w:eastAsiaTheme="minorEastAsia" w:hAnsiTheme="minorEastAsia" w:cstheme="minorBidi" w:hint="eastAsia"/>
          <w:sz w:val="24"/>
        </w:rPr>
        <w:t>、</w:t>
      </w:r>
      <w:r>
        <w:rPr>
          <w:rFonts w:asciiTheme="minorEastAsia" w:eastAsiaTheme="minorEastAsia" w:hAnsiTheme="minorEastAsia" w:hint="eastAsia"/>
          <w:sz w:val="24"/>
        </w:rPr>
        <w:t>本次交易不构成关联交易。</w:t>
      </w:r>
    </w:p>
    <w:p w14:paraId="5A71B5DA" w14:textId="77777777" w:rsidR="004821CD" w:rsidRDefault="00BF3965">
      <w:pPr>
        <w:spacing w:line="360" w:lineRule="auto"/>
        <w:ind w:firstLineChars="200" w:firstLine="482"/>
        <w:rPr>
          <w:rFonts w:asciiTheme="minorEastAsia" w:hAnsiTheme="minorEastAsia"/>
          <w:sz w:val="24"/>
          <w:szCs w:val="24"/>
        </w:rPr>
      </w:pPr>
      <w:r>
        <w:rPr>
          <w:rFonts w:asciiTheme="minorEastAsia" w:hAnsiTheme="minorEastAsia" w:hint="eastAsia"/>
          <w:b/>
          <w:sz w:val="24"/>
          <w:szCs w:val="24"/>
        </w:rPr>
        <w:t>二、交易对手方介绍</w:t>
      </w:r>
    </w:p>
    <w:p w14:paraId="3C1F5BE1" w14:textId="77777777" w:rsidR="004821CD" w:rsidRPr="00BF3965" w:rsidRDefault="00BF3965" w:rsidP="00BF3965">
      <w:pPr>
        <w:tabs>
          <w:tab w:val="left" w:pos="8222"/>
          <w:tab w:val="left" w:pos="8306"/>
        </w:tabs>
        <w:spacing w:line="360" w:lineRule="auto"/>
        <w:ind w:firstLineChars="200" w:firstLine="480"/>
        <w:rPr>
          <w:rFonts w:asciiTheme="minorEastAsia" w:hAnsiTheme="minorEastAsia"/>
          <w:sz w:val="24"/>
          <w:szCs w:val="24"/>
        </w:rPr>
      </w:pPr>
      <w:r w:rsidRPr="00BF3965">
        <w:rPr>
          <w:rFonts w:asciiTheme="minorEastAsia" w:hAnsiTheme="minorEastAsia" w:hint="eastAsia"/>
          <w:sz w:val="24"/>
          <w:szCs w:val="24"/>
        </w:rPr>
        <w:t>1</w:t>
      </w:r>
      <w:r w:rsidRPr="00BF3965">
        <w:rPr>
          <w:rFonts w:asciiTheme="minorEastAsia" w:hAnsiTheme="minorEastAsia" w:hint="eastAsia"/>
          <w:sz w:val="24"/>
          <w:szCs w:val="24"/>
        </w:rPr>
        <w:t>、交易对手方基本情况</w:t>
      </w:r>
    </w:p>
    <w:p w14:paraId="78FCD851" w14:textId="77777777" w:rsidR="004821CD" w:rsidRDefault="00BF3965">
      <w:pPr>
        <w:tabs>
          <w:tab w:val="left" w:pos="8222"/>
          <w:tab w:val="left" w:pos="8306"/>
        </w:tabs>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企业名称：北京国信城研科学技术研究院</w:t>
      </w:r>
    </w:p>
    <w:p w14:paraId="0AECFEE0" w14:textId="77777777" w:rsidR="004821CD" w:rsidRDefault="00BF3965">
      <w:pPr>
        <w:tabs>
          <w:tab w:val="left" w:pos="8222"/>
          <w:tab w:val="left" w:pos="8306"/>
        </w:tabs>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统一社会信用代码：</w:t>
      </w:r>
      <w:r>
        <w:rPr>
          <w:rFonts w:asciiTheme="minorEastAsia" w:hAnsiTheme="minorEastAsia" w:hint="eastAsia"/>
          <w:sz w:val="24"/>
          <w:szCs w:val="24"/>
        </w:rPr>
        <w:t>91110114693240129X</w:t>
      </w:r>
    </w:p>
    <w:p w14:paraId="1FF994CB" w14:textId="77777777" w:rsidR="004821CD" w:rsidRDefault="00BF3965">
      <w:pPr>
        <w:tabs>
          <w:tab w:val="left" w:pos="8222"/>
          <w:tab w:val="left" w:pos="8306"/>
        </w:tabs>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成立时间：</w:t>
      </w:r>
      <w:r>
        <w:rPr>
          <w:rFonts w:asciiTheme="minorEastAsia" w:hAnsiTheme="minorEastAsia" w:hint="eastAsia"/>
          <w:sz w:val="24"/>
          <w:szCs w:val="24"/>
        </w:rPr>
        <w:t>2009</w:t>
      </w:r>
      <w:r>
        <w:rPr>
          <w:rFonts w:asciiTheme="minorEastAsia" w:hAnsiTheme="minorEastAsia" w:hint="eastAsia"/>
          <w:sz w:val="24"/>
          <w:szCs w:val="24"/>
        </w:rPr>
        <w:t>年</w:t>
      </w:r>
      <w:r>
        <w:rPr>
          <w:rFonts w:asciiTheme="minorEastAsia" w:hAnsiTheme="minorEastAsia" w:hint="eastAsia"/>
          <w:sz w:val="24"/>
          <w:szCs w:val="24"/>
        </w:rPr>
        <w:t>8</w:t>
      </w:r>
      <w:r>
        <w:rPr>
          <w:rFonts w:asciiTheme="minorEastAsia" w:hAnsiTheme="minorEastAsia" w:hint="eastAsia"/>
          <w:sz w:val="24"/>
          <w:szCs w:val="24"/>
        </w:rPr>
        <w:t>月</w:t>
      </w:r>
      <w:r>
        <w:rPr>
          <w:rFonts w:asciiTheme="minorEastAsia" w:hAnsiTheme="minorEastAsia" w:hint="eastAsia"/>
          <w:sz w:val="24"/>
          <w:szCs w:val="24"/>
        </w:rPr>
        <w:t>13</w:t>
      </w:r>
      <w:r>
        <w:rPr>
          <w:rFonts w:asciiTheme="minorEastAsia" w:hAnsiTheme="minorEastAsia" w:hint="eastAsia"/>
          <w:sz w:val="24"/>
          <w:szCs w:val="24"/>
        </w:rPr>
        <w:t>日</w:t>
      </w:r>
    </w:p>
    <w:p w14:paraId="63A402CB" w14:textId="77777777" w:rsidR="004821CD" w:rsidRDefault="00BF3965">
      <w:pPr>
        <w:tabs>
          <w:tab w:val="left" w:pos="8222"/>
          <w:tab w:val="left" w:pos="8306"/>
        </w:tabs>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企业性质：民营企业</w:t>
      </w:r>
    </w:p>
    <w:p w14:paraId="6ACFF219" w14:textId="77777777" w:rsidR="004821CD" w:rsidRDefault="00BF3965">
      <w:pPr>
        <w:tabs>
          <w:tab w:val="left" w:pos="8222"/>
          <w:tab w:val="left" w:pos="8306"/>
        </w:tabs>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注册地点：北京市石景山区八大处路</w:t>
      </w:r>
      <w:r>
        <w:rPr>
          <w:rFonts w:asciiTheme="minorEastAsia" w:hAnsiTheme="minorEastAsia" w:hint="eastAsia"/>
          <w:sz w:val="24"/>
          <w:szCs w:val="24"/>
        </w:rPr>
        <w:t>49</w:t>
      </w:r>
      <w:r>
        <w:rPr>
          <w:rFonts w:asciiTheme="minorEastAsia" w:hAnsiTheme="minorEastAsia" w:hint="eastAsia"/>
          <w:sz w:val="24"/>
          <w:szCs w:val="24"/>
        </w:rPr>
        <w:t>号院</w:t>
      </w:r>
      <w:r>
        <w:rPr>
          <w:rFonts w:asciiTheme="minorEastAsia" w:hAnsiTheme="minorEastAsia" w:hint="eastAsia"/>
          <w:sz w:val="24"/>
          <w:szCs w:val="24"/>
        </w:rPr>
        <w:t>4</w:t>
      </w:r>
      <w:r>
        <w:rPr>
          <w:rFonts w:asciiTheme="minorEastAsia" w:hAnsiTheme="minorEastAsia" w:hint="eastAsia"/>
          <w:sz w:val="24"/>
          <w:szCs w:val="24"/>
        </w:rPr>
        <w:t>号楼</w:t>
      </w:r>
      <w:r>
        <w:rPr>
          <w:rFonts w:asciiTheme="minorEastAsia" w:hAnsiTheme="minorEastAsia" w:hint="eastAsia"/>
          <w:sz w:val="24"/>
          <w:szCs w:val="24"/>
        </w:rPr>
        <w:t>3</w:t>
      </w:r>
      <w:r>
        <w:rPr>
          <w:rFonts w:asciiTheme="minorEastAsia" w:hAnsiTheme="minorEastAsia" w:hint="eastAsia"/>
          <w:sz w:val="24"/>
          <w:szCs w:val="24"/>
        </w:rPr>
        <w:t>层</w:t>
      </w:r>
      <w:r>
        <w:rPr>
          <w:rFonts w:asciiTheme="minorEastAsia" w:hAnsiTheme="minorEastAsia" w:hint="eastAsia"/>
          <w:sz w:val="24"/>
          <w:szCs w:val="24"/>
        </w:rPr>
        <w:t>3956A</w:t>
      </w:r>
    </w:p>
    <w:p w14:paraId="2500EFC1" w14:textId="77777777" w:rsidR="004821CD" w:rsidRDefault="00BF3965">
      <w:pPr>
        <w:tabs>
          <w:tab w:val="left" w:pos="8222"/>
          <w:tab w:val="left" w:pos="8306"/>
        </w:tabs>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法定代表人：王静茹</w:t>
      </w:r>
    </w:p>
    <w:p w14:paraId="73839900" w14:textId="77777777" w:rsidR="004821CD" w:rsidRDefault="00BF3965">
      <w:pPr>
        <w:pStyle w:val="a5"/>
        <w:spacing w:line="360" w:lineRule="auto"/>
        <w:ind w:firstLineChars="200" w:firstLine="480"/>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注册资本：</w:t>
      </w:r>
      <w:r>
        <w:rPr>
          <w:rFonts w:asciiTheme="minorEastAsia" w:eastAsiaTheme="minorEastAsia" w:hAnsiTheme="minorEastAsia" w:hint="eastAsia"/>
          <w:b w:val="0"/>
          <w:sz w:val="24"/>
          <w:szCs w:val="24"/>
        </w:rPr>
        <w:t>1000</w:t>
      </w:r>
      <w:r>
        <w:rPr>
          <w:rFonts w:asciiTheme="minorEastAsia" w:eastAsiaTheme="minorEastAsia" w:hAnsiTheme="minorEastAsia" w:hint="eastAsia"/>
          <w:b w:val="0"/>
          <w:sz w:val="24"/>
          <w:szCs w:val="24"/>
        </w:rPr>
        <w:t>万人民币</w:t>
      </w:r>
    </w:p>
    <w:p w14:paraId="4E1212B5" w14:textId="77777777" w:rsidR="004821CD" w:rsidRDefault="00BF3965">
      <w:pPr>
        <w:pStyle w:val="a5"/>
        <w:spacing w:line="360" w:lineRule="auto"/>
        <w:ind w:firstLineChars="200" w:firstLine="480"/>
        <w:jc w:val="both"/>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经营范围：一般项目</w:t>
      </w:r>
      <w:r>
        <w:rPr>
          <w:rFonts w:asciiTheme="minorEastAsia" w:eastAsiaTheme="minorEastAsia" w:hAnsiTheme="minorEastAsia" w:hint="eastAsia"/>
          <w:b w:val="0"/>
          <w:sz w:val="24"/>
          <w:szCs w:val="24"/>
        </w:rPr>
        <w:t>:</w:t>
      </w:r>
      <w:r>
        <w:rPr>
          <w:rFonts w:asciiTheme="minorEastAsia" w:eastAsiaTheme="minorEastAsia" w:hAnsiTheme="minorEastAsia" w:hint="eastAsia"/>
          <w:b w:val="0"/>
          <w:sz w:val="24"/>
          <w:szCs w:val="24"/>
        </w:rPr>
        <w:t>工程和技术研究和试验发展</w:t>
      </w:r>
      <w:r>
        <w:rPr>
          <w:rFonts w:asciiTheme="minorEastAsia" w:eastAsiaTheme="minorEastAsia" w:hAnsiTheme="minorEastAsia" w:hint="eastAsia"/>
          <w:b w:val="0"/>
          <w:sz w:val="24"/>
          <w:szCs w:val="24"/>
        </w:rPr>
        <w:t>;</w:t>
      </w:r>
      <w:r>
        <w:rPr>
          <w:rFonts w:asciiTheme="minorEastAsia" w:eastAsiaTheme="minorEastAsia" w:hAnsiTheme="minorEastAsia" w:hint="eastAsia"/>
          <w:b w:val="0"/>
          <w:sz w:val="24"/>
          <w:szCs w:val="24"/>
        </w:rPr>
        <w:t>自然科学研究和试验发展</w:t>
      </w:r>
      <w:r>
        <w:rPr>
          <w:rFonts w:asciiTheme="minorEastAsia" w:eastAsiaTheme="minorEastAsia" w:hAnsiTheme="minorEastAsia" w:hint="eastAsia"/>
          <w:b w:val="0"/>
          <w:sz w:val="24"/>
          <w:szCs w:val="24"/>
        </w:rPr>
        <w:t>;</w:t>
      </w:r>
      <w:r>
        <w:rPr>
          <w:rFonts w:asciiTheme="minorEastAsia" w:eastAsiaTheme="minorEastAsia" w:hAnsiTheme="minorEastAsia" w:hint="eastAsia"/>
          <w:b w:val="0"/>
          <w:sz w:val="24"/>
          <w:szCs w:val="24"/>
        </w:rPr>
        <w:t>信息技术咨询服务</w:t>
      </w:r>
      <w:r>
        <w:rPr>
          <w:rFonts w:asciiTheme="minorEastAsia" w:eastAsiaTheme="minorEastAsia" w:hAnsiTheme="minorEastAsia" w:hint="eastAsia"/>
          <w:b w:val="0"/>
          <w:sz w:val="24"/>
          <w:szCs w:val="24"/>
        </w:rPr>
        <w:t>;</w:t>
      </w:r>
      <w:r>
        <w:rPr>
          <w:rFonts w:asciiTheme="minorEastAsia" w:eastAsiaTheme="minorEastAsia" w:hAnsiTheme="minorEastAsia" w:hint="eastAsia"/>
          <w:b w:val="0"/>
          <w:sz w:val="24"/>
          <w:szCs w:val="24"/>
        </w:rPr>
        <w:t>会议及展览服务</w:t>
      </w:r>
      <w:r>
        <w:rPr>
          <w:rFonts w:asciiTheme="minorEastAsia" w:eastAsiaTheme="minorEastAsia" w:hAnsiTheme="minorEastAsia" w:hint="eastAsia"/>
          <w:b w:val="0"/>
          <w:sz w:val="24"/>
          <w:szCs w:val="24"/>
        </w:rPr>
        <w:t>;</w:t>
      </w:r>
      <w:r>
        <w:rPr>
          <w:rFonts w:asciiTheme="minorEastAsia" w:eastAsiaTheme="minorEastAsia" w:hAnsiTheme="minorEastAsia" w:hint="eastAsia"/>
          <w:b w:val="0"/>
          <w:sz w:val="24"/>
          <w:szCs w:val="24"/>
        </w:rPr>
        <w:t>专业设计服务</w:t>
      </w:r>
      <w:r>
        <w:rPr>
          <w:rFonts w:asciiTheme="minorEastAsia" w:eastAsiaTheme="minorEastAsia" w:hAnsiTheme="minorEastAsia" w:hint="eastAsia"/>
          <w:b w:val="0"/>
          <w:sz w:val="24"/>
          <w:szCs w:val="24"/>
        </w:rPr>
        <w:t>;</w:t>
      </w:r>
      <w:r>
        <w:rPr>
          <w:rFonts w:asciiTheme="minorEastAsia" w:eastAsiaTheme="minorEastAsia" w:hAnsiTheme="minorEastAsia" w:hint="eastAsia"/>
          <w:b w:val="0"/>
          <w:sz w:val="24"/>
          <w:szCs w:val="24"/>
        </w:rPr>
        <w:t>标准化服务</w:t>
      </w:r>
      <w:r>
        <w:rPr>
          <w:rFonts w:asciiTheme="minorEastAsia" w:eastAsiaTheme="minorEastAsia" w:hAnsiTheme="minorEastAsia" w:hint="eastAsia"/>
          <w:b w:val="0"/>
          <w:sz w:val="24"/>
          <w:szCs w:val="24"/>
        </w:rPr>
        <w:t>;</w:t>
      </w:r>
      <w:r>
        <w:rPr>
          <w:rFonts w:asciiTheme="minorEastAsia" w:eastAsiaTheme="minorEastAsia" w:hAnsiTheme="minorEastAsia" w:hint="eastAsia"/>
          <w:b w:val="0"/>
          <w:sz w:val="24"/>
          <w:szCs w:val="24"/>
        </w:rPr>
        <w:t>计量技术服务</w:t>
      </w:r>
      <w:r>
        <w:rPr>
          <w:rFonts w:asciiTheme="minorEastAsia" w:eastAsiaTheme="minorEastAsia" w:hAnsiTheme="minorEastAsia" w:hint="eastAsia"/>
          <w:b w:val="0"/>
          <w:sz w:val="24"/>
          <w:szCs w:val="24"/>
        </w:rPr>
        <w:t>;</w:t>
      </w:r>
      <w:r>
        <w:rPr>
          <w:rFonts w:asciiTheme="minorEastAsia" w:eastAsiaTheme="minorEastAsia" w:hAnsiTheme="minorEastAsia" w:hint="eastAsia"/>
          <w:b w:val="0"/>
          <w:sz w:val="24"/>
          <w:szCs w:val="24"/>
        </w:rPr>
        <w:t>安全咨询服务</w:t>
      </w:r>
      <w:r>
        <w:rPr>
          <w:rFonts w:asciiTheme="minorEastAsia" w:eastAsiaTheme="minorEastAsia" w:hAnsiTheme="minorEastAsia" w:hint="eastAsia"/>
          <w:b w:val="0"/>
          <w:sz w:val="24"/>
          <w:szCs w:val="24"/>
        </w:rPr>
        <w:t>;</w:t>
      </w:r>
      <w:r>
        <w:rPr>
          <w:rFonts w:asciiTheme="minorEastAsia" w:eastAsiaTheme="minorEastAsia" w:hAnsiTheme="minorEastAsia" w:hint="eastAsia"/>
          <w:b w:val="0"/>
          <w:sz w:val="24"/>
          <w:szCs w:val="24"/>
        </w:rPr>
        <w:t>互联网安全服务</w:t>
      </w:r>
      <w:r>
        <w:rPr>
          <w:rFonts w:asciiTheme="minorEastAsia" w:eastAsiaTheme="minorEastAsia" w:hAnsiTheme="minorEastAsia" w:hint="eastAsia"/>
          <w:b w:val="0"/>
          <w:sz w:val="24"/>
          <w:szCs w:val="24"/>
        </w:rPr>
        <w:t>;</w:t>
      </w:r>
      <w:r>
        <w:rPr>
          <w:rFonts w:asciiTheme="minorEastAsia" w:eastAsiaTheme="minorEastAsia" w:hAnsiTheme="minorEastAsia" w:hint="eastAsia"/>
          <w:b w:val="0"/>
          <w:sz w:val="24"/>
          <w:szCs w:val="24"/>
        </w:rPr>
        <w:t>业务培训</w:t>
      </w:r>
      <w:r>
        <w:rPr>
          <w:rFonts w:asciiTheme="minorEastAsia" w:eastAsiaTheme="minorEastAsia" w:hAnsiTheme="minorEastAsia" w:hint="eastAsia"/>
          <w:b w:val="0"/>
          <w:sz w:val="24"/>
          <w:szCs w:val="24"/>
        </w:rPr>
        <w:t>(</w:t>
      </w:r>
      <w:r>
        <w:rPr>
          <w:rFonts w:asciiTheme="minorEastAsia" w:eastAsiaTheme="minorEastAsia" w:hAnsiTheme="minorEastAsia" w:hint="eastAsia"/>
          <w:b w:val="0"/>
          <w:sz w:val="24"/>
          <w:szCs w:val="24"/>
        </w:rPr>
        <w:t>不含教育培训、职业技能培训等需取得许可的培训</w:t>
      </w:r>
      <w:r>
        <w:rPr>
          <w:rFonts w:asciiTheme="minorEastAsia" w:eastAsiaTheme="minorEastAsia" w:hAnsiTheme="minorEastAsia" w:hint="eastAsia"/>
          <w:b w:val="0"/>
          <w:sz w:val="24"/>
          <w:szCs w:val="24"/>
        </w:rPr>
        <w:t>);</w:t>
      </w:r>
      <w:r>
        <w:rPr>
          <w:rFonts w:asciiTheme="minorEastAsia" w:eastAsiaTheme="minorEastAsia" w:hAnsiTheme="minorEastAsia" w:hint="eastAsia"/>
          <w:b w:val="0"/>
          <w:sz w:val="24"/>
          <w:szCs w:val="24"/>
        </w:rPr>
        <w:t>工程造价咨询业务</w:t>
      </w:r>
      <w:r>
        <w:rPr>
          <w:rFonts w:asciiTheme="minorEastAsia" w:eastAsiaTheme="minorEastAsia" w:hAnsiTheme="minorEastAsia" w:hint="eastAsia"/>
          <w:b w:val="0"/>
          <w:sz w:val="24"/>
          <w:szCs w:val="24"/>
        </w:rPr>
        <w:t>;</w:t>
      </w:r>
      <w:r>
        <w:rPr>
          <w:rFonts w:asciiTheme="minorEastAsia" w:eastAsiaTheme="minorEastAsia" w:hAnsiTheme="minorEastAsia" w:hint="eastAsia"/>
          <w:b w:val="0"/>
          <w:sz w:val="24"/>
          <w:szCs w:val="24"/>
        </w:rPr>
        <w:t>工程管理服务。</w:t>
      </w:r>
      <w:r>
        <w:rPr>
          <w:rFonts w:asciiTheme="minorEastAsia" w:eastAsiaTheme="minorEastAsia" w:hAnsiTheme="minorEastAsia" w:hint="eastAsia"/>
          <w:b w:val="0"/>
          <w:sz w:val="24"/>
          <w:szCs w:val="24"/>
        </w:rPr>
        <w:t>(</w:t>
      </w:r>
      <w:r>
        <w:rPr>
          <w:rFonts w:asciiTheme="minorEastAsia" w:eastAsiaTheme="minorEastAsia" w:hAnsiTheme="minorEastAsia" w:hint="eastAsia"/>
          <w:b w:val="0"/>
          <w:sz w:val="24"/>
          <w:szCs w:val="24"/>
        </w:rPr>
        <w:t>除依法须经批准的项目外</w:t>
      </w:r>
      <w:r>
        <w:rPr>
          <w:rFonts w:asciiTheme="minorEastAsia" w:eastAsiaTheme="minorEastAsia" w:hAnsiTheme="minorEastAsia" w:hint="eastAsia"/>
          <w:b w:val="0"/>
          <w:sz w:val="24"/>
          <w:szCs w:val="24"/>
        </w:rPr>
        <w:t>,</w:t>
      </w:r>
      <w:r>
        <w:rPr>
          <w:rFonts w:asciiTheme="minorEastAsia" w:eastAsiaTheme="minorEastAsia" w:hAnsiTheme="minorEastAsia" w:hint="eastAsia"/>
          <w:b w:val="0"/>
          <w:sz w:val="24"/>
          <w:szCs w:val="24"/>
        </w:rPr>
        <w:t>凭营业执照依法自主开展经营活动</w:t>
      </w:r>
      <w:r>
        <w:rPr>
          <w:rFonts w:asciiTheme="minorEastAsia" w:eastAsiaTheme="minorEastAsia" w:hAnsiTheme="minorEastAsia" w:hint="eastAsia"/>
          <w:b w:val="0"/>
          <w:sz w:val="24"/>
          <w:szCs w:val="24"/>
        </w:rPr>
        <w:t>)</w:t>
      </w:r>
      <w:r>
        <w:rPr>
          <w:rFonts w:asciiTheme="minorEastAsia" w:eastAsiaTheme="minorEastAsia" w:hAnsiTheme="minorEastAsia" w:hint="eastAsia"/>
          <w:b w:val="0"/>
          <w:sz w:val="24"/>
          <w:szCs w:val="24"/>
        </w:rPr>
        <w:t>许可项目</w:t>
      </w:r>
      <w:r>
        <w:rPr>
          <w:rFonts w:asciiTheme="minorEastAsia" w:eastAsiaTheme="minorEastAsia" w:hAnsiTheme="minorEastAsia" w:hint="eastAsia"/>
          <w:b w:val="0"/>
          <w:sz w:val="24"/>
          <w:szCs w:val="24"/>
        </w:rPr>
        <w:t>:</w:t>
      </w:r>
      <w:r>
        <w:rPr>
          <w:rFonts w:asciiTheme="minorEastAsia" w:eastAsiaTheme="minorEastAsia" w:hAnsiTheme="minorEastAsia" w:hint="eastAsia"/>
          <w:b w:val="0"/>
          <w:sz w:val="24"/>
          <w:szCs w:val="24"/>
        </w:rPr>
        <w:t>商用密码产品质量检测</w:t>
      </w:r>
      <w:r>
        <w:rPr>
          <w:rFonts w:asciiTheme="minorEastAsia" w:eastAsiaTheme="minorEastAsia" w:hAnsiTheme="minorEastAsia" w:hint="eastAsia"/>
          <w:b w:val="0"/>
          <w:sz w:val="24"/>
          <w:szCs w:val="24"/>
        </w:rPr>
        <w:t>;</w:t>
      </w:r>
      <w:r>
        <w:rPr>
          <w:rFonts w:asciiTheme="minorEastAsia" w:eastAsiaTheme="minorEastAsia" w:hAnsiTheme="minorEastAsia" w:hint="eastAsia"/>
          <w:b w:val="0"/>
          <w:sz w:val="24"/>
          <w:szCs w:val="24"/>
        </w:rPr>
        <w:t>检验检测服务</w:t>
      </w:r>
      <w:r>
        <w:rPr>
          <w:rFonts w:asciiTheme="minorEastAsia" w:eastAsiaTheme="minorEastAsia" w:hAnsiTheme="minorEastAsia" w:hint="eastAsia"/>
          <w:b w:val="0"/>
          <w:sz w:val="24"/>
          <w:szCs w:val="24"/>
        </w:rPr>
        <w:t>;</w:t>
      </w:r>
      <w:r>
        <w:rPr>
          <w:rFonts w:asciiTheme="minorEastAsia" w:eastAsiaTheme="minorEastAsia" w:hAnsiTheme="minorEastAsia" w:hint="eastAsia"/>
          <w:b w:val="0"/>
          <w:sz w:val="24"/>
          <w:szCs w:val="24"/>
        </w:rPr>
        <w:t>安全评价业务</w:t>
      </w:r>
      <w:r>
        <w:rPr>
          <w:rFonts w:asciiTheme="minorEastAsia" w:eastAsiaTheme="minorEastAsia" w:hAnsiTheme="minorEastAsia" w:hint="eastAsia"/>
          <w:b w:val="0"/>
          <w:sz w:val="24"/>
          <w:szCs w:val="24"/>
        </w:rPr>
        <w:t>;</w:t>
      </w:r>
      <w:r>
        <w:rPr>
          <w:rFonts w:asciiTheme="minorEastAsia" w:eastAsiaTheme="minorEastAsia" w:hAnsiTheme="minorEastAsia" w:hint="eastAsia"/>
          <w:b w:val="0"/>
          <w:sz w:val="24"/>
          <w:szCs w:val="24"/>
        </w:rPr>
        <w:t>认证服务</w:t>
      </w:r>
      <w:r>
        <w:rPr>
          <w:rFonts w:asciiTheme="minorEastAsia" w:eastAsiaTheme="minorEastAsia" w:hAnsiTheme="minorEastAsia" w:hint="eastAsia"/>
          <w:b w:val="0"/>
          <w:sz w:val="24"/>
          <w:szCs w:val="24"/>
        </w:rPr>
        <w:t>;</w:t>
      </w:r>
      <w:r>
        <w:rPr>
          <w:rFonts w:asciiTheme="minorEastAsia" w:eastAsiaTheme="minorEastAsia" w:hAnsiTheme="minorEastAsia" w:hint="eastAsia"/>
          <w:b w:val="0"/>
          <w:sz w:val="24"/>
          <w:szCs w:val="24"/>
        </w:rPr>
        <w:t>第一类增值</w:t>
      </w:r>
      <w:r>
        <w:rPr>
          <w:rFonts w:asciiTheme="minorEastAsia" w:eastAsiaTheme="minorEastAsia" w:hAnsiTheme="minorEastAsia" w:hint="eastAsia"/>
          <w:b w:val="0"/>
          <w:sz w:val="24"/>
          <w:szCs w:val="24"/>
        </w:rPr>
        <w:t>电信业务</w:t>
      </w:r>
      <w:r>
        <w:rPr>
          <w:rFonts w:asciiTheme="minorEastAsia" w:eastAsiaTheme="minorEastAsia" w:hAnsiTheme="minorEastAsia" w:hint="eastAsia"/>
          <w:b w:val="0"/>
          <w:sz w:val="24"/>
          <w:szCs w:val="24"/>
        </w:rPr>
        <w:t>;</w:t>
      </w:r>
      <w:r>
        <w:rPr>
          <w:rFonts w:asciiTheme="minorEastAsia" w:eastAsiaTheme="minorEastAsia" w:hAnsiTheme="minorEastAsia" w:hint="eastAsia"/>
          <w:b w:val="0"/>
          <w:sz w:val="24"/>
          <w:szCs w:val="24"/>
        </w:rPr>
        <w:t>互联网信息服务</w:t>
      </w:r>
      <w:r>
        <w:rPr>
          <w:rFonts w:asciiTheme="minorEastAsia" w:eastAsiaTheme="minorEastAsia" w:hAnsiTheme="minorEastAsia" w:hint="eastAsia"/>
          <w:b w:val="0"/>
          <w:sz w:val="24"/>
          <w:szCs w:val="24"/>
        </w:rPr>
        <w:t>;</w:t>
      </w:r>
      <w:r>
        <w:rPr>
          <w:rFonts w:asciiTheme="minorEastAsia" w:eastAsiaTheme="minorEastAsia" w:hAnsiTheme="minorEastAsia" w:hint="eastAsia"/>
          <w:b w:val="0"/>
          <w:sz w:val="24"/>
          <w:szCs w:val="24"/>
        </w:rPr>
        <w:t>基础电信业务</w:t>
      </w:r>
      <w:r>
        <w:rPr>
          <w:rFonts w:asciiTheme="minorEastAsia" w:eastAsiaTheme="minorEastAsia" w:hAnsiTheme="minorEastAsia" w:hint="eastAsia"/>
          <w:b w:val="0"/>
          <w:sz w:val="24"/>
          <w:szCs w:val="24"/>
        </w:rPr>
        <w:t>;</w:t>
      </w:r>
      <w:r>
        <w:rPr>
          <w:rFonts w:asciiTheme="minorEastAsia" w:eastAsiaTheme="minorEastAsia" w:hAnsiTheme="minorEastAsia" w:hint="eastAsia"/>
          <w:b w:val="0"/>
          <w:sz w:val="24"/>
          <w:szCs w:val="24"/>
        </w:rPr>
        <w:t>第二类增值电信业务</w:t>
      </w:r>
      <w:r>
        <w:rPr>
          <w:rFonts w:asciiTheme="minorEastAsia" w:eastAsiaTheme="minorEastAsia" w:hAnsiTheme="minorEastAsia" w:hint="eastAsia"/>
          <w:b w:val="0"/>
          <w:sz w:val="24"/>
          <w:szCs w:val="24"/>
        </w:rPr>
        <w:t>;</w:t>
      </w:r>
      <w:r>
        <w:rPr>
          <w:rFonts w:asciiTheme="minorEastAsia" w:eastAsiaTheme="minorEastAsia" w:hAnsiTheme="minorEastAsia" w:hint="eastAsia"/>
          <w:b w:val="0"/>
          <w:sz w:val="24"/>
          <w:szCs w:val="24"/>
        </w:rPr>
        <w:t>建设工程监理。</w:t>
      </w:r>
      <w:r>
        <w:rPr>
          <w:rFonts w:asciiTheme="minorEastAsia" w:eastAsiaTheme="minorEastAsia" w:hAnsiTheme="minorEastAsia" w:hint="eastAsia"/>
          <w:b w:val="0"/>
          <w:sz w:val="24"/>
          <w:szCs w:val="24"/>
        </w:rPr>
        <w:t>(</w:t>
      </w:r>
      <w:r>
        <w:rPr>
          <w:rFonts w:asciiTheme="minorEastAsia" w:eastAsiaTheme="minorEastAsia" w:hAnsiTheme="minorEastAsia" w:hint="eastAsia"/>
          <w:b w:val="0"/>
          <w:sz w:val="24"/>
          <w:szCs w:val="24"/>
        </w:rPr>
        <w:t>依法须经批准的项目</w:t>
      </w:r>
      <w:r>
        <w:rPr>
          <w:rFonts w:asciiTheme="minorEastAsia" w:eastAsiaTheme="minorEastAsia" w:hAnsiTheme="minorEastAsia" w:hint="eastAsia"/>
          <w:b w:val="0"/>
          <w:sz w:val="24"/>
          <w:szCs w:val="24"/>
        </w:rPr>
        <w:t>,</w:t>
      </w:r>
      <w:r>
        <w:rPr>
          <w:rFonts w:asciiTheme="minorEastAsia" w:eastAsiaTheme="minorEastAsia" w:hAnsiTheme="minorEastAsia" w:hint="eastAsia"/>
          <w:b w:val="0"/>
          <w:sz w:val="24"/>
          <w:szCs w:val="24"/>
        </w:rPr>
        <w:t>经相关部门批准后方可开展经营活动</w:t>
      </w:r>
      <w:r>
        <w:rPr>
          <w:rFonts w:asciiTheme="minorEastAsia" w:eastAsiaTheme="minorEastAsia" w:hAnsiTheme="minorEastAsia" w:hint="eastAsia"/>
          <w:b w:val="0"/>
          <w:sz w:val="24"/>
          <w:szCs w:val="24"/>
        </w:rPr>
        <w:t>,</w:t>
      </w:r>
      <w:r>
        <w:rPr>
          <w:rFonts w:asciiTheme="minorEastAsia" w:eastAsiaTheme="minorEastAsia" w:hAnsiTheme="minorEastAsia" w:hint="eastAsia"/>
          <w:b w:val="0"/>
          <w:sz w:val="24"/>
          <w:szCs w:val="24"/>
        </w:rPr>
        <w:t>具体经营项目以相关部门批准文件或许可证件为准</w:t>
      </w:r>
      <w:r>
        <w:rPr>
          <w:rFonts w:asciiTheme="minorEastAsia" w:eastAsiaTheme="minorEastAsia" w:hAnsiTheme="minorEastAsia" w:hint="eastAsia"/>
          <w:b w:val="0"/>
          <w:sz w:val="24"/>
          <w:szCs w:val="24"/>
        </w:rPr>
        <w:t>)(</w:t>
      </w:r>
      <w:r>
        <w:rPr>
          <w:rFonts w:asciiTheme="minorEastAsia" w:eastAsiaTheme="minorEastAsia" w:hAnsiTheme="minorEastAsia" w:hint="eastAsia"/>
          <w:b w:val="0"/>
          <w:sz w:val="24"/>
          <w:szCs w:val="24"/>
        </w:rPr>
        <w:t>不得从事国家和本市产业政策禁止和限制类项目的经营活动。</w:t>
      </w:r>
      <w:r>
        <w:rPr>
          <w:rFonts w:asciiTheme="minorEastAsia" w:eastAsiaTheme="minorEastAsia" w:hAnsiTheme="minorEastAsia" w:hint="eastAsia"/>
          <w:b w:val="0"/>
          <w:sz w:val="24"/>
          <w:szCs w:val="24"/>
        </w:rPr>
        <w:t>)</w:t>
      </w:r>
    </w:p>
    <w:p w14:paraId="21C9BC07" w14:textId="77777777" w:rsidR="004821CD" w:rsidRDefault="00BF3965">
      <w:pPr>
        <w:pStyle w:val="a5"/>
        <w:spacing w:line="360" w:lineRule="auto"/>
        <w:ind w:firstLineChars="200" w:firstLine="480"/>
        <w:jc w:val="both"/>
        <w:rPr>
          <w:rFonts w:ascii="宋体" w:eastAsia="宋体" w:hAnsi="宋体" w:cs="宋体"/>
          <w:b w:val="0"/>
          <w:bCs/>
          <w:sz w:val="24"/>
          <w:szCs w:val="24"/>
        </w:rPr>
      </w:pPr>
      <w:r>
        <w:rPr>
          <w:rFonts w:ascii="宋体" w:eastAsia="宋体" w:hAnsi="宋体" w:cs="宋体" w:hint="eastAsia"/>
          <w:b w:val="0"/>
          <w:bCs/>
          <w:sz w:val="24"/>
          <w:szCs w:val="24"/>
        </w:rPr>
        <w:t>股权结构：</w:t>
      </w:r>
      <w:r>
        <w:rPr>
          <w:rFonts w:asciiTheme="minorEastAsia" w:eastAsiaTheme="minorEastAsia" w:hAnsiTheme="minorEastAsia" w:hint="eastAsia"/>
          <w:b w:val="0"/>
          <w:sz w:val="24"/>
          <w:szCs w:val="24"/>
        </w:rPr>
        <w:t>王静茹持有其</w:t>
      </w:r>
      <w:r>
        <w:rPr>
          <w:rFonts w:asciiTheme="minorEastAsia" w:eastAsiaTheme="minorEastAsia" w:hAnsiTheme="minorEastAsia" w:hint="eastAsia"/>
          <w:b w:val="0"/>
          <w:sz w:val="24"/>
          <w:szCs w:val="24"/>
        </w:rPr>
        <w:t>51%</w:t>
      </w:r>
      <w:r>
        <w:rPr>
          <w:rFonts w:asciiTheme="minorEastAsia" w:eastAsiaTheme="minorEastAsia" w:hAnsiTheme="minorEastAsia" w:hint="eastAsia"/>
          <w:b w:val="0"/>
          <w:sz w:val="24"/>
          <w:szCs w:val="24"/>
        </w:rPr>
        <w:t>的股份，</w:t>
      </w:r>
      <w:proofErr w:type="gramStart"/>
      <w:r>
        <w:rPr>
          <w:rFonts w:asciiTheme="minorEastAsia" w:eastAsiaTheme="minorEastAsia" w:hAnsiTheme="minorEastAsia" w:hint="eastAsia"/>
          <w:b w:val="0"/>
          <w:sz w:val="24"/>
          <w:szCs w:val="24"/>
        </w:rPr>
        <w:t>关基检测</w:t>
      </w:r>
      <w:proofErr w:type="gramEnd"/>
      <w:r>
        <w:rPr>
          <w:rFonts w:asciiTheme="minorEastAsia" w:eastAsiaTheme="minorEastAsia" w:hAnsiTheme="minorEastAsia" w:hint="eastAsia"/>
          <w:b w:val="0"/>
          <w:sz w:val="24"/>
          <w:szCs w:val="24"/>
        </w:rPr>
        <w:t>认证（北京）有限公司持有其</w:t>
      </w:r>
      <w:r>
        <w:rPr>
          <w:rFonts w:asciiTheme="minorEastAsia" w:eastAsiaTheme="minorEastAsia" w:hAnsiTheme="minorEastAsia" w:hint="eastAsia"/>
          <w:b w:val="0"/>
          <w:sz w:val="24"/>
          <w:szCs w:val="24"/>
        </w:rPr>
        <w:t>49%</w:t>
      </w:r>
      <w:r>
        <w:rPr>
          <w:rFonts w:asciiTheme="minorEastAsia" w:eastAsiaTheme="minorEastAsia" w:hAnsiTheme="minorEastAsia" w:hint="eastAsia"/>
          <w:b w:val="0"/>
          <w:sz w:val="24"/>
          <w:szCs w:val="24"/>
        </w:rPr>
        <w:t>的股份。</w:t>
      </w:r>
    </w:p>
    <w:p w14:paraId="3853415B" w14:textId="77777777" w:rsidR="004821CD" w:rsidRDefault="00BF3965">
      <w:pPr>
        <w:tabs>
          <w:tab w:val="left" w:pos="8222"/>
          <w:tab w:val="left" w:pos="8306"/>
        </w:tabs>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、公司及公司子公司与北京国信不存在关联关系，本次交易不属于关联交易，北京国信不属于失信被执行人，经营情况良好，不存在合同履约障碍。</w:t>
      </w:r>
    </w:p>
    <w:p w14:paraId="539CE1F8" w14:textId="77777777" w:rsidR="004821CD" w:rsidRDefault="00BF3965">
      <w:pPr>
        <w:numPr>
          <w:ilvl w:val="0"/>
          <w:numId w:val="1"/>
        </w:num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《算力服务采购框架协议》主要内容</w:t>
      </w:r>
    </w:p>
    <w:p w14:paraId="6505CBA3" w14:textId="77777777" w:rsidR="004821CD" w:rsidRPr="00BF3965" w:rsidRDefault="00BF3965">
      <w:pPr>
        <w:tabs>
          <w:tab w:val="left" w:pos="8222"/>
          <w:tab w:val="left" w:pos="8306"/>
        </w:tabs>
        <w:spacing w:line="360" w:lineRule="auto"/>
        <w:ind w:leftChars="200" w:left="420" w:rightChars="-27" w:right="-57"/>
        <w:rPr>
          <w:rFonts w:asciiTheme="minorEastAsia" w:hAnsiTheme="minorEastAsia"/>
          <w:sz w:val="24"/>
          <w:szCs w:val="24"/>
        </w:rPr>
      </w:pPr>
      <w:r w:rsidRPr="00BF3965">
        <w:rPr>
          <w:rFonts w:asciiTheme="minorEastAsia" w:hAnsiTheme="minorEastAsia" w:hint="eastAsia"/>
          <w:sz w:val="24"/>
          <w:szCs w:val="24"/>
        </w:rPr>
        <w:t>甲方：北京国信城研科学</w:t>
      </w:r>
      <w:r w:rsidRPr="00BF3965">
        <w:rPr>
          <w:rFonts w:asciiTheme="minorEastAsia" w:hAnsiTheme="minorEastAsia" w:hint="eastAsia"/>
          <w:sz w:val="24"/>
          <w:szCs w:val="24"/>
        </w:rPr>
        <w:t>技术研究院</w:t>
      </w:r>
    </w:p>
    <w:p w14:paraId="1F43D069" w14:textId="77777777" w:rsidR="004821CD" w:rsidRPr="00BF3965" w:rsidRDefault="00BF3965">
      <w:pPr>
        <w:tabs>
          <w:tab w:val="left" w:pos="8222"/>
          <w:tab w:val="left" w:pos="8306"/>
        </w:tabs>
        <w:spacing w:line="360" w:lineRule="auto"/>
        <w:ind w:leftChars="200" w:left="420" w:rightChars="-27" w:right="-57"/>
        <w:rPr>
          <w:rFonts w:asciiTheme="minorEastAsia" w:hAnsiTheme="minorEastAsia"/>
          <w:sz w:val="24"/>
          <w:szCs w:val="24"/>
        </w:rPr>
      </w:pPr>
      <w:r w:rsidRPr="00BF3965">
        <w:rPr>
          <w:rFonts w:asciiTheme="minorEastAsia" w:hAnsiTheme="minorEastAsia" w:hint="eastAsia"/>
          <w:sz w:val="24"/>
          <w:szCs w:val="24"/>
        </w:rPr>
        <w:t>乙方：浙江华孚色纺有限公司</w:t>
      </w:r>
    </w:p>
    <w:p w14:paraId="0C2DF6D3" w14:textId="77777777" w:rsidR="004821CD" w:rsidRPr="00BF3965" w:rsidRDefault="00BF3965" w:rsidP="00BF3965">
      <w:pPr>
        <w:numPr>
          <w:ilvl w:val="0"/>
          <w:numId w:val="2"/>
        </w:numPr>
        <w:spacing w:line="360" w:lineRule="auto"/>
        <w:ind w:firstLineChars="200" w:firstLine="480"/>
        <w:rPr>
          <w:rFonts w:asciiTheme="minorEastAsia" w:hAnsiTheme="minorEastAsia"/>
          <w:sz w:val="24"/>
          <w:szCs w:val="24"/>
        </w:rPr>
      </w:pPr>
      <w:r w:rsidRPr="00BF3965">
        <w:rPr>
          <w:rFonts w:asciiTheme="minorEastAsia" w:hAnsiTheme="minorEastAsia" w:hint="eastAsia"/>
          <w:sz w:val="24"/>
          <w:szCs w:val="24"/>
        </w:rPr>
        <w:t>服务内容</w:t>
      </w:r>
    </w:p>
    <w:p w14:paraId="3A04D8CC" w14:textId="77777777" w:rsidR="004821CD" w:rsidRPr="00BF3965" w:rsidRDefault="00BF3965" w:rsidP="00BF3965">
      <w:pPr>
        <w:spacing w:line="360" w:lineRule="auto"/>
        <w:ind w:firstLineChars="200" w:firstLine="480"/>
        <w:rPr>
          <w:rFonts w:asciiTheme="minorEastAsia" w:eastAsia="宋体" w:hAnsiTheme="minorEastAsia" w:cs="Times New Roman"/>
          <w:sz w:val="24"/>
          <w:szCs w:val="24"/>
          <w:lang w:eastAsia="zh-TW"/>
        </w:rPr>
      </w:pPr>
      <w:r w:rsidRPr="00BF3965">
        <w:rPr>
          <w:rFonts w:asciiTheme="minorEastAsia" w:eastAsia="宋体" w:hAnsiTheme="minorEastAsia" w:cs="Times New Roman" w:hint="eastAsia"/>
          <w:sz w:val="24"/>
          <w:szCs w:val="24"/>
          <w:lang w:val="zh-TW" w:eastAsia="zh-TW"/>
        </w:rPr>
        <w:t>乙方向甲方提供算力服务器</w:t>
      </w:r>
      <w:r w:rsidRPr="00BF3965">
        <w:rPr>
          <w:rFonts w:asciiTheme="minorEastAsia" w:eastAsia="宋体" w:hAnsiTheme="minorEastAsia" w:cs="Times New Roman" w:hint="eastAsia"/>
          <w:sz w:val="24"/>
          <w:szCs w:val="24"/>
        </w:rPr>
        <w:t>、</w:t>
      </w:r>
      <w:r w:rsidRPr="00BF3965">
        <w:rPr>
          <w:rFonts w:asciiTheme="minorEastAsia" w:eastAsia="宋体" w:hAnsiTheme="minorEastAsia" w:cs="Times New Roman" w:hint="eastAsia"/>
          <w:sz w:val="24"/>
          <w:szCs w:val="24"/>
          <w:lang w:eastAsia="zh-TW"/>
        </w:rPr>
        <w:t>配套的高速交换网络以及算力服务组成的集群算力服务，具体台数以乙方实际提供的为准。</w:t>
      </w:r>
    </w:p>
    <w:p w14:paraId="4A5FF08F" w14:textId="77777777" w:rsidR="004821CD" w:rsidRPr="00BF3965" w:rsidRDefault="00BF3965" w:rsidP="00BF3965">
      <w:pPr>
        <w:numPr>
          <w:ilvl w:val="0"/>
          <w:numId w:val="2"/>
        </w:numPr>
        <w:spacing w:line="360" w:lineRule="auto"/>
        <w:ind w:firstLineChars="200" w:firstLine="480"/>
        <w:rPr>
          <w:rFonts w:asciiTheme="minorEastAsia" w:hAnsiTheme="minorEastAsia"/>
          <w:sz w:val="24"/>
          <w:szCs w:val="24"/>
        </w:rPr>
      </w:pPr>
      <w:proofErr w:type="gramStart"/>
      <w:r w:rsidRPr="00BF3965">
        <w:rPr>
          <w:rFonts w:asciiTheme="minorEastAsia" w:hAnsiTheme="minorEastAsia" w:hint="eastAsia"/>
          <w:sz w:val="24"/>
          <w:szCs w:val="24"/>
        </w:rPr>
        <w:t>算力服务</w:t>
      </w:r>
      <w:proofErr w:type="gramEnd"/>
      <w:r w:rsidRPr="00BF3965">
        <w:rPr>
          <w:rFonts w:asciiTheme="minorEastAsia" w:hAnsiTheme="minorEastAsia" w:hint="eastAsia"/>
          <w:sz w:val="24"/>
          <w:szCs w:val="24"/>
        </w:rPr>
        <w:t>提供计划</w:t>
      </w:r>
    </w:p>
    <w:p w14:paraId="1CB820D4" w14:textId="77777777" w:rsidR="004821CD" w:rsidRPr="00BF3965" w:rsidRDefault="00BF3965" w:rsidP="00BF3965">
      <w:pPr>
        <w:pStyle w:val="a0"/>
        <w:spacing w:line="360" w:lineRule="auto"/>
        <w:ind w:leftChars="0" w:left="0" w:firstLineChars="200" w:firstLine="480"/>
        <w:rPr>
          <w:rFonts w:ascii="宋体" w:eastAsia="宋体" w:hAnsi="宋体" w:cs="宋体"/>
        </w:rPr>
      </w:pPr>
      <w:r w:rsidRPr="00BF3965">
        <w:rPr>
          <w:rFonts w:ascii="宋体" w:eastAsia="宋体" w:hAnsi="宋体" w:cs="宋体" w:hint="eastAsia"/>
          <w:color w:val="000000" w:themeColor="text1"/>
          <w:sz w:val="24"/>
        </w:rPr>
        <w:t>根据项目需求，乙方在一周之内向甲方提供一期</w:t>
      </w:r>
      <w:proofErr w:type="gramStart"/>
      <w:r w:rsidRPr="00BF3965">
        <w:rPr>
          <w:rFonts w:ascii="宋体" w:eastAsia="宋体" w:hAnsi="宋体" w:cs="宋体" w:hint="eastAsia"/>
          <w:color w:val="000000" w:themeColor="text1"/>
          <w:sz w:val="24"/>
        </w:rPr>
        <w:t>部分算力服务</w:t>
      </w:r>
      <w:proofErr w:type="gramEnd"/>
      <w:r w:rsidRPr="00BF3965">
        <w:rPr>
          <w:rFonts w:ascii="宋体" w:eastAsia="宋体" w:hAnsi="宋体" w:cs="宋体" w:hint="eastAsia"/>
          <w:color w:val="000000" w:themeColor="text1"/>
          <w:sz w:val="24"/>
        </w:rPr>
        <w:t>，后期交付数量按照甲方订单要求交付。</w:t>
      </w:r>
    </w:p>
    <w:p w14:paraId="77EAA8D5" w14:textId="77777777" w:rsidR="004821CD" w:rsidRPr="00BF3965" w:rsidRDefault="00BF3965" w:rsidP="00BF3965">
      <w:pPr>
        <w:numPr>
          <w:ilvl w:val="0"/>
          <w:numId w:val="2"/>
        </w:numPr>
        <w:spacing w:line="360" w:lineRule="auto"/>
        <w:ind w:firstLineChars="200" w:firstLine="480"/>
        <w:rPr>
          <w:rFonts w:asciiTheme="minorEastAsia" w:eastAsia="宋体" w:hAnsiTheme="minorEastAsia" w:cs="Times New Roman"/>
          <w:bCs/>
          <w:sz w:val="24"/>
          <w:szCs w:val="24"/>
        </w:rPr>
      </w:pPr>
      <w:r w:rsidRPr="00BF3965">
        <w:rPr>
          <w:rFonts w:asciiTheme="minorEastAsia" w:eastAsia="宋体" w:hAnsiTheme="minorEastAsia" w:cs="Times New Roman" w:hint="eastAsia"/>
          <w:bCs/>
          <w:sz w:val="24"/>
          <w:szCs w:val="24"/>
        </w:rPr>
        <w:t>合</w:t>
      </w:r>
      <w:r w:rsidRPr="00BF3965">
        <w:rPr>
          <w:rFonts w:asciiTheme="minorEastAsia" w:hAnsiTheme="minorEastAsia" w:hint="eastAsia"/>
          <w:sz w:val="24"/>
          <w:szCs w:val="24"/>
        </w:rPr>
        <w:t>同服务期限</w:t>
      </w:r>
    </w:p>
    <w:p w14:paraId="69B5A628" w14:textId="77777777" w:rsidR="004821CD" w:rsidRPr="00BF3965" w:rsidRDefault="00BF3965" w:rsidP="00BF3965">
      <w:pPr>
        <w:spacing w:line="360" w:lineRule="auto"/>
        <w:ind w:firstLineChars="200" w:firstLine="480"/>
        <w:rPr>
          <w:rFonts w:ascii="宋体" w:eastAsia="宋体" w:hAnsi="宋体" w:cs="宋体"/>
          <w:color w:val="000000" w:themeColor="text1"/>
          <w:sz w:val="24"/>
          <w:lang w:val="zh-TW"/>
        </w:rPr>
      </w:pPr>
      <w:r w:rsidRPr="00BF3965">
        <w:rPr>
          <w:rFonts w:ascii="宋体" w:eastAsia="宋体" w:hAnsi="宋体" w:cs="宋体" w:hint="eastAsia"/>
          <w:color w:val="000000" w:themeColor="text1"/>
          <w:sz w:val="24"/>
          <w:lang w:val="zh-TW" w:eastAsia="zh-TW"/>
        </w:rPr>
        <w:t>本合同算力服务合作期限为</w:t>
      </w:r>
      <w:r w:rsidRPr="00BF3965">
        <w:rPr>
          <w:rFonts w:ascii="宋体" w:eastAsia="宋体" w:hAnsi="宋体" w:cs="宋体" w:hint="eastAsia"/>
          <w:color w:val="000000" w:themeColor="text1"/>
          <w:sz w:val="24"/>
          <w:lang w:val="zh-TW" w:eastAsia="zh-TW"/>
        </w:rPr>
        <w:t>36</w:t>
      </w:r>
      <w:r w:rsidRPr="00BF3965">
        <w:rPr>
          <w:rFonts w:ascii="宋体" w:eastAsia="宋体" w:hAnsi="宋体" w:cs="宋体" w:hint="eastAsia"/>
          <w:color w:val="000000" w:themeColor="text1"/>
          <w:sz w:val="24"/>
          <w:lang w:val="zh-TW" w:eastAsia="zh-TW"/>
        </w:rPr>
        <w:t>个月，自乙方交付之日起算。</w:t>
      </w:r>
    </w:p>
    <w:p w14:paraId="3E910BC7" w14:textId="77777777" w:rsidR="004821CD" w:rsidRPr="00BF3965" w:rsidRDefault="00BF3965" w:rsidP="00BF3965">
      <w:pPr>
        <w:numPr>
          <w:ilvl w:val="0"/>
          <w:numId w:val="2"/>
        </w:numPr>
        <w:spacing w:line="360" w:lineRule="auto"/>
        <w:ind w:firstLineChars="200" w:firstLine="480"/>
        <w:rPr>
          <w:rFonts w:asciiTheme="minorEastAsia" w:eastAsia="宋体" w:hAnsiTheme="minorEastAsia" w:cs="Times New Roman"/>
          <w:bCs/>
          <w:sz w:val="24"/>
          <w:szCs w:val="24"/>
        </w:rPr>
      </w:pPr>
      <w:r w:rsidRPr="00BF3965">
        <w:rPr>
          <w:rFonts w:asciiTheme="minorEastAsia" w:eastAsia="宋体" w:hAnsiTheme="minorEastAsia" w:cs="Times New Roman" w:hint="eastAsia"/>
          <w:bCs/>
          <w:sz w:val="24"/>
          <w:szCs w:val="24"/>
        </w:rPr>
        <w:t>合同金额</w:t>
      </w:r>
    </w:p>
    <w:p w14:paraId="0A09BCDE" w14:textId="77777777" w:rsidR="004821CD" w:rsidRPr="00BF3965" w:rsidRDefault="00BF3965" w:rsidP="00BF3965">
      <w:pPr>
        <w:pStyle w:val="af0"/>
        <w:spacing w:line="360" w:lineRule="auto"/>
        <w:ind w:firstLine="480"/>
        <w:rPr>
          <w:rFonts w:asciiTheme="minorEastAsia" w:eastAsia="宋体" w:hAnsiTheme="minorEastAsia" w:cs="Times New Roman"/>
          <w:sz w:val="24"/>
          <w:szCs w:val="24"/>
          <w:lang w:val="zh-TW" w:eastAsia="zh-TW"/>
        </w:rPr>
      </w:pPr>
      <w:r w:rsidRPr="00BF3965">
        <w:rPr>
          <w:rFonts w:asciiTheme="minorEastAsia" w:eastAsia="宋体" w:hAnsiTheme="minorEastAsia" w:cs="Times New Roman" w:hint="eastAsia"/>
          <w:sz w:val="24"/>
          <w:szCs w:val="24"/>
          <w:lang w:val="zh-TW" w:eastAsia="zh-TW"/>
        </w:rPr>
        <w:t>合同内包含的算力服务器使用</w:t>
      </w:r>
      <w:r w:rsidRPr="00BF3965">
        <w:rPr>
          <w:rFonts w:asciiTheme="minorEastAsia" w:eastAsia="宋体" w:hAnsiTheme="minorEastAsia" w:cs="Times New Roman" w:hint="eastAsia"/>
          <w:sz w:val="24"/>
          <w:szCs w:val="24"/>
          <w:lang w:val="zh-TW" w:eastAsia="zh-TW"/>
        </w:rPr>
        <w:t>36</w:t>
      </w:r>
      <w:r w:rsidRPr="00BF3965">
        <w:rPr>
          <w:rFonts w:asciiTheme="minorEastAsia" w:eastAsia="宋体" w:hAnsiTheme="minorEastAsia" w:cs="Times New Roman" w:hint="eastAsia"/>
          <w:sz w:val="24"/>
          <w:szCs w:val="24"/>
          <w:lang w:val="zh-TW" w:eastAsia="zh-TW"/>
        </w:rPr>
        <w:t>个月的预计含税总金额为</w:t>
      </w:r>
      <w:r w:rsidRPr="00BF3965">
        <w:rPr>
          <w:rFonts w:asciiTheme="minorEastAsia" w:hAnsiTheme="minorEastAsia" w:hint="eastAsia"/>
          <w:sz w:val="24"/>
          <w:szCs w:val="24"/>
        </w:rPr>
        <w:t>7,188.48</w:t>
      </w:r>
      <w:r w:rsidRPr="00BF3965">
        <w:rPr>
          <w:rFonts w:asciiTheme="minorEastAsia" w:hAnsiTheme="minorEastAsia" w:hint="eastAsia"/>
          <w:sz w:val="24"/>
          <w:szCs w:val="24"/>
        </w:rPr>
        <w:t>万元</w:t>
      </w:r>
      <w:r w:rsidRPr="00BF3965">
        <w:rPr>
          <w:rFonts w:asciiTheme="minorEastAsia" w:eastAsia="宋体" w:hAnsiTheme="minorEastAsia" w:cs="Times New Roman" w:hint="eastAsia"/>
          <w:sz w:val="24"/>
          <w:szCs w:val="24"/>
          <w:lang w:val="zh-TW" w:eastAsia="zh-TW"/>
        </w:rPr>
        <w:t>。</w:t>
      </w:r>
    </w:p>
    <w:p w14:paraId="59617522" w14:textId="77777777" w:rsidR="004821CD" w:rsidRPr="00BF3965" w:rsidRDefault="00BF3965" w:rsidP="00BF3965">
      <w:pPr>
        <w:numPr>
          <w:ilvl w:val="0"/>
          <w:numId w:val="2"/>
        </w:numPr>
        <w:spacing w:line="360" w:lineRule="auto"/>
        <w:ind w:firstLineChars="200" w:firstLine="480"/>
        <w:rPr>
          <w:rFonts w:asciiTheme="minorEastAsia" w:eastAsia="宋体" w:hAnsiTheme="minorEastAsia" w:cs="Times New Roman"/>
          <w:bCs/>
          <w:sz w:val="24"/>
          <w:szCs w:val="24"/>
        </w:rPr>
      </w:pPr>
      <w:r w:rsidRPr="00BF3965">
        <w:rPr>
          <w:rFonts w:asciiTheme="minorEastAsia" w:eastAsia="宋体" w:hAnsiTheme="minorEastAsia" w:cs="Times New Roman" w:hint="eastAsia"/>
          <w:bCs/>
          <w:sz w:val="24"/>
          <w:szCs w:val="24"/>
        </w:rPr>
        <w:t>款项支付</w:t>
      </w:r>
    </w:p>
    <w:p w14:paraId="3817B707" w14:textId="77777777" w:rsidR="004821CD" w:rsidRPr="00BF3965" w:rsidRDefault="00BF3965" w:rsidP="00BF3965">
      <w:pPr>
        <w:pStyle w:val="af0"/>
        <w:spacing w:line="360" w:lineRule="auto"/>
        <w:ind w:firstLine="480"/>
        <w:rPr>
          <w:rFonts w:asciiTheme="minorEastAsia" w:eastAsia="宋体" w:hAnsiTheme="minorEastAsia" w:cs="Times New Roman"/>
          <w:sz w:val="24"/>
          <w:szCs w:val="24"/>
          <w:lang w:val="zh-TW" w:eastAsia="zh-TW"/>
        </w:rPr>
      </w:pPr>
      <w:r w:rsidRPr="00BF3965">
        <w:rPr>
          <w:rFonts w:asciiTheme="minorEastAsia" w:eastAsia="宋体" w:hAnsiTheme="minorEastAsia" w:cs="Times New Roman" w:hint="eastAsia"/>
          <w:sz w:val="24"/>
          <w:szCs w:val="24"/>
          <w:lang w:val="zh-TW"/>
        </w:rPr>
        <w:lastRenderedPageBreak/>
        <w:t>（</w:t>
      </w:r>
      <w:r w:rsidRPr="00BF3965">
        <w:rPr>
          <w:rFonts w:asciiTheme="minorEastAsia" w:eastAsia="宋体" w:hAnsiTheme="minorEastAsia" w:cs="Times New Roman" w:hint="eastAsia"/>
          <w:sz w:val="24"/>
          <w:szCs w:val="24"/>
        </w:rPr>
        <w:t>1</w:t>
      </w:r>
      <w:r w:rsidRPr="00BF3965">
        <w:rPr>
          <w:rFonts w:asciiTheme="minorEastAsia" w:eastAsia="宋体" w:hAnsiTheme="minorEastAsia" w:cs="Times New Roman" w:hint="eastAsia"/>
          <w:sz w:val="24"/>
          <w:szCs w:val="24"/>
          <w:lang w:val="zh-TW"/>
        </w:rPr>
        <w:t>）首批</w:t>
      </w:r>
      <w:r w:rsidRPr="00BF3965">
        <w:rPr>
          <w:rFonts w:asciiTheme="minorEastAsia" w:eastAsia="宋体" w:hAnsiTheme="minorEastAsia" w:cs="Times New Roman" w:hint="eastAsia"/>
          <w:sz w:val="24"/>
          <w:szCs w:val="24"/>
          <w:lang w:val="zh-TW" w:eastAsia="zh-TW"/>
        </w:rPr>
        <w:t>订单项目自乙方收到甲方首付款后</w:t>
      </w:r>
      <w:r w:rsidRPr="00BF3965">
        <w:rPr>
          <w:rFonts w:asciiTheme="minorEastAsia" w:eastAsia="宋体" w:hAnsiTheme="minorEastAsia" w:cs="Times New Roman" w:hint="eastAsia"/>
          <w:sz w:val="24"/>
          <w:szCs w:val="24"/>
          <w:lang w:val="zh-TW" w:eastAsia="zh-TW"/>
        </w:rPr>
        <w:t>3</w:t>
      </w:r>
      <w:r w:rsidRPr="00BF3965">
        <w:rPr>
          <w:rFonts w:asciiTheme="minorEastAsia" w:eastAsia="宋体" w:hAnsiTheme="minorEastAsia" w:cs="Times New Roman" w:hint="eastAsia"/>
          <w:sz w:val="24"/>
          <w:szCs w:val="24"/>
          <w:lang w:val="zh-TW" w:eastAsia="zh-TW"/>
        </w:rPr>
        <w:t>日内完成交付。</w:t>
      </w:r>
    </w:p>
    <w:p w14:paraId="00D55074" w14:textId="77777777" w:rsidR="004821CD" w:rsidRPr="00BF3965" w:rsidRDefault="00BF3965" w:rsidP="00BF3965">
      <w:pPr>
        <w:pStyle w:val="af0"/>
        <w:spacing w:line="360" w:lineRule="auto"/>
        <w:ind w:firstLine="480"/>
        <w:rPr>
          <w:rFonts w:asciiTheme="minorEastAsia" w:eastAsia="宋体" w:hAnsiTheme="minorEastAsia" w:cs="Times New Roman"/>
          <w:sz w:val="24"/>
          <w:szCs w:val="24"/>
          <w:lang w:val="zh-TW" w:eastAsia="zh-TW"/>
        </w:rPr>
      </w:pPr>
      <w:r w:rsidRPr="00BF3965">
        <w:rPr>
          <w:rFonts w:asciiTheme="minorEastAsia" w:eastAsia="宋体" w:hAnsiTheme="minorEastAsia" w:cs="Times New Roman" w:hint="eastAsia"/>
          <w:sz w:val="24"/>
          <w:szCs w:val="24"/>
          <w:lang w:val="zh-TW"/>
        </w:rPr>
        <w:t>（</w:t>
      </w:r>
      <w:r w:rsidRPr="00BF3965">
        <w:rPr>
          <w:rFonts w:asciiTheme="minorEastAsia" w:eastAsia="宋体" w:hAnsiTheme="minorEastAsia" w:cs="Times New Roman" w:hint="eastAsia"/>
          <w:sz w:val="24"/>
          <w:szCs w:val="24"/>
        </w:rPr>
        <w:t>2</w:t>
      </w:r>
      <w:r w:rsidRPr="00BF3965">
        <w:rPr>
          <w:rFonts w:asciiTheme="minorEastAsia" w:eastAsia="宋体" w:hAnsiTheme="minorEastAsia" w:cs="Times New Roman" w:hint="eastAsia"/>
          <w:sz w:val="24"/>
          <w:szCs w:val="24"/>
          <w:lang w:val="zh-TW"/>
        </w:rPr>
        <w:t>）后期</w:t>
      </w:r>
      <w:r w:rsidRPr="00BF3965">
        <w:rPr>
          <w:rFonts w:asciiTheme="minorEastAsia" w:eastAsia="宋体" w:hAnsiTheme="minorEastAsia" w:cs="Times New Roman" w:hint="eastAsia"/>
          <w:sz w:val="24"/>
          <w:szCs w:val="24"/>
          <w:lang w:val="zh-TW" w:eastAsia="zh-TW"/>
        </w:rPr>
        <w:t>订单项目自乙方交付后且甲方完成验收之日起开始计费。</w:t>
      </w:r>
    </w:p>
    <w:p w14:paraId="4A4D1377" w14:textId="77777777" w:rsidR="004821CD" w:rsidRPr="00BF3965" w:rsidRDefault="00BF3965" w:rsidP="00BF3965">
      <w:pPr>
        <w:numPr>
          <w:ilvl w:val="0"/>
          <w:numId w:val="2"/>
        </w:numPr>
        <w:spacing w:line="360" w:lineRule="auto"/>
        <w:ind w:firstLineChars="200" w:firstLine="480"/>
        <w:rPr>
          <w:rFonts w:asciiTheme="minorEastAsia" w:eastAsia="宋体" w:hAnsiTheme="minorEastAsia" w:cs="Times New Roman"/>
          <w:bCs/>
          <w:sz w:val="24"/>
          <w:szCs w:val="24"/>
        </w:rPr>
      </w:pPr>
      <w:r w:rsidRPr="00BF3965">
        <w:rPr>
          <w:rFonts w:asciiTheme="minorEastAsia" w:eastAsia="宋体" w:hAnsiTheme="minorEastAsia" w:cs="Times New Roman" w:hint="eastAsia"/>
          <w:bCs/>
          <w:sz w:val="24"/>
          <w:szCs w:val="24"/>
        </w:rPr>
        <w:t>违约责任</w:t>
      </w:r>
    </w:p>
    <w:p w14:paraId="7467E183" w14:textId="00BE4CE3" w:rsidR="004821CD" w:rsidRDefault="00BF3965" w:rsidP="00BF3965">
      <w:pPr>
        <w:spacing w:line="360" w:lineRule="auto"/>
        <w:ind w:firstLineChars="200" w:firstLine="480"/>
        <w:rPr>
          <w:rFonts w:asciiTheme="minorEastAsia" w:hAnsiTheme="minorEastAsia" w:cstheme="minorEastAsia" w:hint="eastAsia"/>
          <w:sz w:val="24"/>
          <w:szCs w:val="24"/>
          <w:lang w:val="zh-TW"/>
        </w:rPr>
      </w:pPr>
      <w:r w:rsidRPr="00BF3965">
        <w:rPr>
          <w:rFonts w:asciiTheme="minorEastAsia" w:eastAsia="宋体" w:hAnsiTheme="minorEastAsia" w:cs="Times New Roman" w:hint="eastAsia"/>
          <w:sz w:val="24"/>
          <w:szCs w:val="24"/>
          <w:lang w:val="zh-TW"/>
        </w:rPr>
        <w:t>（</w:t>
      </w:r>
      <w:r w:rsidRPr="00BF3965">
        <w:rPr>
          <w:rFonts w:asciiTheme="minorEastAsia" w:eastAsia="宋体" w:hAnsiTheme="minorEastAsia" w:cs="Times New Roman" w:hint="eastAsia"/>
          <w:sz w:val="24"/>
          <w:szCs w:val="24"/>
        </w:rPr>
        <w:t>1</w:t>
      </w:r>
      <w:r w:rsidRPr="00BF3965">
        <w:rPr>
          <w:rFonts w:asciiTheme="minorEastAsia" w:eastAsia="宋体" w:hAnsiTheme="minorEastAsia" w:cs="Times New Roman" w:hint="eastAsia"/>
          <w:sz w:val="24"/>
          <w:szCs w:val="24"/>
          <w:lang w:val="zh-TW"/>
        </w:rPr>
        <w:t>）</w:t>
      </w:r>
      <w:r w:rsidRPr="00BF3965">
        <w:rPr>
          <w:rFonts w:asciiTheme="minorEastAsia" w:hAnsiTheme="minorEastAsia" w:cstheme="minorEastAsia" w:hint="eastAsia"/>
          <w:sz w:val="24"/>
          <w:szCs w:val="24"/>
          <w:lang w:val="zh-TW" w:eastAsia="zh-TW"/>
        </w:rPr>
        <w:t>如果甲方未按本合同约定向乙方付款，每逾期一日，应按应付未付金额的万分之五（</w:t>
      </w:r>
      <w:r w:rsidRPr="00BF3965">
        <w:rPr>
          <w:rFonts w:asciiTheme="minorEastAsia" w:hAnsiTheme="minorEastAsia" w:cstheme="minorEastAsia" w:hint="eastAsia"/>
          <w:sz w:val="24"/>
          <w:szCs w:val="24"/>
          <w:lang w:val="zh-TW" w:eastAsia="zh-TW"/>
        </w:rPr>
        <w:t>0.5</w:t>
      </w:r>
      <w:r w:rsidRPr="00BF3965">
        <w:rPr>
          <w:rFonts w:asciiTheme="minorEastAsia" w:hAnsiTheme="minorEastAsia" w:cstheme="minorEastAsia" w:hint="eastAsia"/>
          <w:sz w:val="24"/>
          <w:szCs w:val="24"/>
          <w:lang w:val="zh-TW" w:eastAsia="zh-TW"/>
        </w:rPr>
        <w:t>‰</w:t>
      </w:r>
      <w:r w:rsidRPr="00BF3965">
        <w:rPr>
          <w:rFonts w:asciiTheme="minorEastAsia" w:hAnsiTheme="minorEastAsia" w:cstheme="minorEastAsia" w:hint="eastAsia"/>
          <w:sz w:val="24"/>
          <w:szCs w:val="24"/>
          <w:lang w:val="zh-TW" w:eastAsia="zh-TW"/>
        </w:rPr>
        <w:t>/</w:t>
      </w:r>
      <w:r w:rsidRPr="00BF3965">
        <w:rPr>
          <w:rFonts w:asciiTheme="minorEastAsia" w:hAnsiTheme="minorEastAsia" w:cstheme="minorEastAsia" w:hint="eastAsia"/>
          <w:sz w:val="24"/>
          <w:szCs w:val="24"/>
          <w:lang w:val="zh-TW" w:eastAsia="zh-TW"/>
        </w:rPr>
        <w:t>日）向乙方支付违约金。逾期超过</w:t>
      </w:r>
      <w:r w:rsidRPr="00BF3965">
        <w:rPr>
          <w:rFonts w:asciiTheme="minorEastAsia" w:hAnsiTheme="minorEastAsia" w:cstheme="minorEastAsia" w:hint="eastAsia"/>
          <w:sz w:val="24"/>
          <w:szCs w:val="24"/>
          <w:lang w:val="zh-TW" w:eastAsia="zh-TW"/>
        </w:rPr>
        <w:t>30</w:t>
      </w:r>
      <w:r w:rsidRPr="00BF3965">
        <w:rPr>
          <w:rFonts w:asciiTheme="minorEastAsia" w:hAnsiTheme="minorEastAsia" w:cstheme="minorEastAsia" w:hint="eastAsia"/>
          <w:sz w:val="24"/>
          <w:szCs w:val="24"/>
          <w:lang w:val="zh-TW" w:eastAsia="zh-TW"/>
        </w:rPr>
        <w:t>日，视为甲方根本违约按照本合同相应条款约定执行。</w:t>
      </w:r>
    </w:p>
    <w:p w14:paraId="7BEC514E" w14:textId="4AFB7A6C" w:rsidR="004821CD" w:rsidRPr="00BF3965" w:rsidRDefault="00BF3965" w:rsidP="00BF3965">
      <w:pPr>
        <w:spacing w:line="360" w:lineRule="auto"/>
        <w:ind w:firstLineChars="200" w:firstLine="480"/>
      </w:pPr>
      <w:r w:rsidRPr="00BF3965">
        <w:rPr>
          <w:rFonts w:asciiTheme="minorEastAsia" w:eastAsia="宋体" w:hAnsiTheme="minorEastAsia" w:cs="Times New Roman" w:hint="eastAsia"/>
          <w:sz w:val="24"/>
          <w:szCs w:val="24"/>
          <w:lang w:val="zh-TW"/>
        </w:rPr>
        <w:t>（</w:t>
      </w:r>
      <w:r w:rsidRPr="00BF3965">
        <w:rPr>
          <w:rFonts w:asciiTheme="minorEastAsia" w:eastAsia="宋体" w:hAnsiTheme="minorEastAsia" w:cs="Times New Roman" w:hint="eastAsia"/>
          <w:sz w:val="24"/>
          <w:szCs w:val="24"/>
        </w:rPr>
        <w:t>2</w:t>
      </w:r>
      <w:r w:rsidRPr="00BF3965">
        <w:rPr>
          <w:rFonts w:asciiTheme="minorEastAsia" w:eastAsia="宋体" w:hAnsiTheme="minorEastAsia" w:cs="Times New Roman" w:hint="eastAsia"/>
          <w:sz w:val="24"/>
          <w:szCs w:val="24"/>
          <w:lang w:val="zh-TW"/>
        </w:rPr>
        <w:t>）</w:t>
      </w:r>
      <w:r w:rsidRPr="00BF3965">
        <w:rPr>
          <w:rFonts w:asciiTheme="minorEastAsia" w:hAnsiTheme="minorEastAsia" w:cstheme="minorEastAsia" w:hint="eastAsia"/>
          <w:sz w:val="24"/>
          <w:szCs w:val="24"/>
          <w:lang w:val="zh-TW" w:eastAsia="zh-TW"/>
        </w:rPr>
        <w:t>除不可抗力之外，由于乙方的原因，造成提供给甲方的服务中断，由乙方按两倍故障时间的时长进行服务补偿，补偿时间不足一天的按一天计；若服务无法满足</w:t>
      </w:r>
      <w:r w:rsidRPr="00BF3965">
        <w:rPr>
          <w:rFonts w:asciiTheme="minorEastAsia" w:hAnsiTheme="minorEastAsia" w:cstheme="minorEastAsia" w:hint="eastAsia"/>
          <w:sz w:val="24"/>
          <w:szCs w:val="24"/>
          <w:lang w:val="zh-TW" w:eastAsia="zh-TW"/>
        </w:rPr>
        <w:t>99.9%</w:t>
      </w:r>
      <w:r w:rsidRPr="00BF3965">
        <w:rPr>
          <w:rFonts w:asciiTheme="minorEastAsia" w:hAnsiTheme="minorEastAsia" w:cstheme="minorEastAsia" w:hint="eastAsia"/>
          <w:sz w:val="24"/>
          <w:szCs w:val="24"/>
          <w:lang w:val="zh-TW" w:eastAsia="zh-TW"/>
        </w:rPr>
        <w:t>的可用性甲方有权在提出无责终止，并且乙方赔偿</w:t>
      </w:r>
      <w:r w:rsidRPr="00BF3965">
        <w:rPr>
          <w:rFonts w:asciiTheme="minorEastAsia" w:hAnsiTheme="minorEastAsia" w:cstheme="minorEastAsia" w:hint="eastAsia"/>
          <w:sz w:val="24"/>
          <w:szCs w:val="24"/>
          <w:lang w:val="zh-TW" w:eastAsia="zh-TW"/>
        </w:rPr>
        <w:t>7</w:t>
      </w:r>
      <w:r w:rsidRPr="00BF3965">
        <w:rPr>
          <w:rFonts w:asciiTheme="minorEastAsia" w:hAnsiTheme="minorEastAsia" w:cstheme="minorEastAsia" w:hint="eastAsia"/>
          <w:sz w:val="24"/>
          <w:szCs w:val="24"/>
          <w:lang w:val="zh-TW" w:eastAsia="zh-TW"/>
        </w:rPr>
        <w:t>日的服务费作为业务终止补偿。</w:t>
      </w:r>
    </w:p>
    <w:p w14:paraId="245D99A4" w14:textId="77777777" w:rsidR="004821CD" w:rsidRDefault="00BF3965">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四、对公司的影响</w:t>
      </w:r>
    </w:p>
    <w:p w14:paraId="32778397" w14:textId="531C022D" w:rsidR="004821CD" w:rsidRDefault="00BF3965">
      <w:pPr>
        <w:pStyle w:val="a7"/>
        <w:spacing w:line="360" w:lineRule="auto"/>
        <w:ind w:firstLine="480"/>
        <w:rPr>
          <w:rFonts w:asciiTheme="minorEastAsia" w:eastAsiaTheme="minorEastAsia" w:hAnsiTheme="minorEastAsia" w:cstheme="minorBidi"/>
          <w:sz w:val="24"/>
        </w:rPr>
      </w:pPr>
      <w:r>
        <w:rPr>
          <w:rFonts w:asciiTheme="minorEastAsia" w:hAnsiTheme="minorEastAsia" w:hint="eastAsia"/>
          <w:sz w:val="24"/>
        </w:rPr>
        <w:t>《算力服务采购框架协议》的合同金额预估总价为</w:t>
      </w:r>
      <w:r>
        <w:rPr>
          <w:rFonts w:asciiTheme="minorEastAsia" w:hAnsiTheme="minorEastAsia" w:hint="eastAsia"/>
          <w:sz w:val="24"/>
        </w:rPr>
        <w:t>7,188.48</w:t>
      </w:r>
      <w:r>
        <w:rPr>
          <w:rFonts w:asciiTheme="minorEastAsia" w:hAnsiTheme="minorEastAsia" w:hint="eastAsia"/>
          <w:sz w:val="24"/>
        </w:rPr>
        <w:t>万元人民币，期限</w:t>
      </w:r>
      <w:r>
        <w:rPr>
          <w:rFonts w:asciiTheme="minorEastAsia" w:hAnsiTheme="minorEastAsia" w:hint="eastAsia"/>
          <w:sz w:val="24"/>
        </w:rPr>
        <w:t>36</w:t>
      </w:r>
      <w:r>
        <w:rPr>
          <w:rFonts w:asciiTheme="minorEastAsia" w:hAnsiTheme="minorEastAsia" w:hint="eastAsia"/>
          <w:sz w:val="24"/>
        </w:rPr>
        <w:t>个月，预计会对公司</w:t>
      </w:r>
      <w:r>
        <w:rPr>
          <w:rFonts w:asciiTheme="minorEastAsia" w:eastAsiaTheme="minorEastAsia" w:hAnsiTheme="minorEastAsia" w:cstheme="minorBidi"/>
          <w:sz w:val="24"/>
        </w:rPr>
        <w:t>本年度</w:t>
      </w:r>
      <w:r>
        <w:rPr>
          <w:rFonts w:asciiTheme="minorEastAsia" w:eastAsiaTheme="minorEastAsia" w:hAnsiTheme="minorEastAsia" w:cstheme="minorBidi" w:hint="eastAsia"/>
          <w:sz w:val="24"/>
        </w:rPr>
        <w:t>及未来会计年度</w:t>
      </w:r>
      <w:r>
        <w:rPr>
          <w:rFonts w:asciiTheme="minorEastAsia" w:eastAsiaTheme="minorEastAsia" w:hAnsiTheme="minorEastAsia" w:cstheme="minorBidi"/>
          <w:sz w:val="24"/>
        </w:rPr>
        <w:t>财务状况或经营业绩</w:t>
      </w:r>
      <w:r>
        <w:rPr>
          <w:rFonts w:asciiTheme="minorEastAsia" w:eastAsiaTheme="minorEastAsia" w:hAnsiTheme="minorEastAsia" w:cstheme="minorBidi" w:hint="eastAsia"/>
          <w:sz w:val="24"/>
        </w:rPr>
        <w:t>产生一定的影响，具体会计处理以及</w:t>
      </w:r>
      <w:bookmarkStart w:id="0" w:name="_GoBack"/>
      <w:bookmarkEnd w:id="0"/>
      <w:r>
        <w:rPr>
          <w:rFonts w:asciiTheme="minorEastAsia" w:eastAsiaTheme="minorEastAsia" w:hAnsiTheme="minorEastAsia" w:cstheme="minorBidi" w:hint="eastAsia"/>
          <w:sz w:val="24"/>
        </w:rPr>
        <w:t>对公司经营业绩的影响情况需以审计机构年度审计确认后的结果为准。</w:t>
      </w:r>
    </w:p>
    <w:p w14:paraId="466F958C" w14:textId="77777777" w:rsidR="004821CD" w:rsidRDefault="00BF3965">
      <w:pPr>
        <w:spacing w:line="360" w:lineRule="auto"/>
        <w:ind w:firstLineChars="176" w:firstLine="424"/>
        <w:rPr>
          <w:rFonts w:asciiTheme="minorEastAsia" w:hAnsiTheme="minorEastAsia"/>
          <w:b/>
          <w:sz w:val="24"/>
          <w:szCs w:val="24"/>
        </w:rPr>
      </w:pPr>
      <w:r>
        <w:rPr>
          <w:rFonts w:asciiTheme="minorEastAsia" w:hAnsiTheme="minorEastAsia" w:hint="eastAsia"/>
          <w:b/>
          <w:sz w:val="24"/>
          <w:szCs w:val="24"/>
        </w:rPr>
        <w:t>五、风险提示</w:t>
      </w:r>
    </w:p>
    <w:p w14:paraId="386232A7" w14:textId="77777777" w:rsidR="004821CD" w:rsidRDefault="00BF3965">
      <w:pPr>
        <w:pStyle w:val="a7"/>
        <w:spacing w:line="360" w:lineRule="auto"/>
        <w:ind w:firstLine="480"/>
        <w:rPr>
          <w:rFonts w:asciiTheme="minorEastAsia" w:eastAsiaTheme="minorEastAsia" w:hAnsiTheme="minorEastAsia" w:cstheme="minorBidi"/>
          <w:sz w:val="24"/>
        </w:rPr>
      </w:pPr>
      <w:r>
        <w:rPr>
          <w:rFonts w:asciiTheme="minorEastAsia" w:eastAsiaTheme="minorEastAsia" w:hAnsiTheme="minorEastAsia" w:hint="eastAsia"/>
          <w:kern w:val="0"/>
          <w:sz w:val="24"/>
        </w:rPr>
        <w:t>1</w:t>
      </w:r>
      <w:r>
        <w:rPr>
          <w:rFonts w:asciiTheme="minorEastAsia" w:eastAsiaTheme="minorEastAsia" w:hAnsiTheme="minorEastAsia" w:hint="eastAsia"/>
          <w:kern w:val="0"/>
          <w:sz w:val="24"/>
        </w:rPr>
        <w:t>、《算力服务采购框架协议》</w:t>
      </w:r>
      <w:r>
        <w:rPr>
          <w:rFonts w:asciiTheme="minorEastAsia" w:eastAsiaTheme="minorEastAsia" w:hAnsiTheme="minorEastAsia" w:cstheme="minorBidi" w:hint="eastAsia"/>
          <w:sz w:val="24"/>
        </w:rPr>
        <w:t>的签订双方均具有履约能力，如果遇到不可预计或不可抗力等因素的影响，有可能会导致合同终止的风险。</w:t>
      </w:r>
    </w:p>
    <w:p w14:paraId="3D29DB62" w14:textId="77777777" w:rsidR="004821CD" w:rsidRDefault="00BF3965">
      <w:pPr>
        <w:pStyle w:val="a7"/>
        <w:spacing w:line="360" w:lineRule="auto"/>
        <w:ind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2</w:t>
      </w:r>
      <w:r>
        <w:rPr>
          <w:rFonts w:asciiTheme="minorEastAsia" w:eastAsiaTheme="minorEastAsia" w:hAnsiTheme="minorEastAsia" w:cstheme="minorBidi" w:hint="eastAsia"/>
          <w:sz w:val="24"/>
        </w:rPr>
        <w:t>、公司将严格按照有关法律法规的规定和要求，认真履行信息披露义务，及时做好信息披露工作。敬请广大投资者谨慎决策，注意防范投资风险。</w:t>
      </w:r>
    </w:p>
    <w:p w14:paraId="494D76DD" w14:textId="77777777" w:rsidR="004821CD" w:rsidRDefault="00BF3965">
      <w:pPr>
        <w:spacing w:line="360" w:lineRule="auto"/>
        <w:ind w:firstLineChars="176" w:firstLine="424"/>
        <w:rPr>
          <w:rFonts w:asciiTheme="minorEastAsia" w:hAnsiTheme="minorEastAsia"/>
          <w:b/>
          <w:sz w:val="24"/>
          <w:szCs w:val="24"/>
        </w:rPr>
      </w:pPr>
      <w:r>
        <w:rPr>
          <w:rFonts w:asciiTheme="minorEastAsia" w:hAnsiTheme="minorEastAsia" w:hint="eastAsia"/>
          <w:b/>
          <w:sz w:val="24"/>
          <w:szCs w:val="24"/>
        </w:rPr>
        <w:t>六、备</w:t>
      </w:r>
      <w:r>
        <w:rPr>
          <w:rFonts w:asciiTheme="minorEastAsia" w:hAnsiTheme="minorEastAsia" w:hint="eastAsia"/>
          <w:b/>
          <w:sz w:val="24"/>
          <w:szCs w:val="24"/>
        </w:rPr>
        <w:t>查文件</w:t>
      </w:r>
    </w:p>
    <w:p w14:paraId="3C2C6A3C" w14:textId="77777777" w:rsidR="004821CD" w:rsidRDefault="00BF3965">
      <w:pPr>
        <w:pStyle w:val="a6"/>
        <w:spacing w:before="0" w:after="0" w:line="360" w:lineRule="auto"/>
        <w:ind w:firstLineChars="200" w:firstLine="480"/>
        <w:jc w:val="both"/>
        <w:rPr>
          <w:rFonts w:ascii="宋体" w:eastAsia="宋体" w:hAnsi="宋体" w:cs="宋体"/>
          <w:b w:val="0"/>
          <w:sz w:val="24"/>
          <w:szCs w:val="24"/>
        </w:rPr>
      </w:pPr>
      <w:r>
        <w:rPr>
          <w:rFonts w:ascii="宋体" w:eastAsia="宋体" w:hAnsi="宋体" w:cs="宋体" w:hint="eastAsia"/>
          <w:b w:val="0"/>
          <w:sz w:val="24"/>
          <w:szCs w:val="24"/>
        </w:rPr>
        <w:t>1</w:t>
      </w:r>
      <w:r>
        <w:rPr>
          <w:rFonts w:ascii="宋体" w:eastAsia="宋体" w:hAnsi="宋体" w:cs="宋体" w:hint="eastAsia"/>
          <w:b w:val="0"/>
          <w:sz w:val="24"/>
          <w:szCs w:val="24"/>
        </w:rPr>
        <w:t>、《算力服务采购框架协议》。</w:t>
      </w:r>
    </w:p>
    <w:p w14:paraId="43276166" w14:textId="77777777" w:rsidR="004821CD" w:rsidRDefault="00BF3965">
      <w:pPr>
        <w:jc w:val="right"/>
        <w:rPr>
          <w:rFonts w:ascii="宋体" w:eastAsia="宋体" w:hAnsi="宋体" w:cs="宋体"/>
          <w:bCs/>
          <w:sz w:val="24"/>
          <w:szCs w:val="24"/>
        </w:rPr>
      </w:pPr>
      <w:r>
        <w:rPr>
          <w:rFonts w:ascii="宋体" w:eastAsia="宋体" w:hAnsi="宋体" w:cs="宋体" w:hint="eastAsia"/>
          <w:bCs/>
          <w:sz w:val="24"/>
          <w:szCs w:val="24"/>
        </w:rPr>
        <w:t>华孚时尚股份有限公司董事会</w:t>
      </w:r>
    </w:p>
    <w:p w14:paraId="1B9BB367" w14:textId="77777777" w:rsidR="004821CD" w:rsidRDefault="00BF3965">
      <w:pPr>
        <w:pStyle w:val="a5"/>
        <w:ind w:firstLine="720"/>
        <w:jc w:val="right"/>
        <w:rPr>
          <w:rFonts w:asciiTheme="minorEastAsia" w:hAnsiTheme="minorEastAsia"/>
          <w:sz w:val="24"/>
          <w:szCs w:val="24"/>
        </w:rPr>
      </w:pPr>
      <w:r>
        <w:rPr>
          <w:rFonts w:ascii="宋体" w:eastAsia="宋体" w:hAnsi="宋体" w:cs="宋体" w:hint="eastAsia"/>
          <w:b w:val="0"/>
          <w:bCs/>
          <w:sz w:val="24"/>
          <w:szCs w:val="24"/>
        </w:rPr>
        <w:t>二〇二四年八月三十一日</w:t>
      </w:r>
    </w:p>
    <w:sectPr w:rsidR="004821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F41DBD"/>
    <w:multiLevelType w:val="singleLevel"/>
    <w:tmpl w:val="9FF41DBD"/>
    <w:lvl w:ilvl="0">
      <w:start w:val="1"/>
      <w:numFmt w:val="decimal"/>
      <w:suff w:val="nothing"/>
      <w:lvlText w:val="%1、"/>
      <w:lvlJc w:val="left"/>
    </w:lvl>
  </w:abstractNum>
  <w:abstractNum w:abstractNumId="1">
    <w:nsid w:val="B931B0D7"/>
    <w:multiLevelType w:val="singleLevel"/>
    <w:tmpl w:val="B931B0D7"/>
    <w:lvl w:ilvl="0">
      <w:start w:val="3"/>
      <w:numFmt w:val="chineseCounting"/>
      <w:suff w:val="nothing"/>
      <w:lvlText w:val="%1、"/>
      <w:lvlJc w:val="left"/>
      <w:rPr>
        <w:rFonts w:hint="eastAsia"/>
      </w:rPr>
    </w:lvl>
  </w:abstractNum>
  <w:abstractNum w:abstractNumId="2">
    <w:nsid w:val="6E14EC77"/>
    <w:multiLevelType w:val="singleLevel"/>
    <w:tmpl w:val="6E14EC77"/>
    <w:lvl w:ilvl="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00200BF2"/>
    <w:rsid w:val="00092F35"/>
    <w:rsid w:val="00117E4B"/>
    <w:rsid w:val="001238D1"/>
    <w:rsid w:val="001672EF"/>
    <w:rsid w:val="00200BF2"/>
    <w:rsid w:val="00215560"/>
    <w:rsid w:val="002527BF"/>
    <w:rsid w:val="00294959"/>
    <w:rsid w:val="002C4EE0"/>
    <w:rsid w:val="003708C4"/>
    <w:rsid w:val="003952C2"/>
    <w:rsid w:val="004761FD"/>
    <w:rsid w:val="004821CD"/>
    <w:rsid w:val="00546E4E"/>
    <w:rsid w:val="0055347E"/>
    <w:rsid w:val="00590118"/>
    <w:rsid w:val="00651A97"/>
    <w:rsid w:val="006B155E"/>
    <w:rsid w:val="00852179"/>
    <w:rsid w:val="00B12EA6"/>
    <w:rsid w:val="00B31C99"/>
    <w:rsid w:val="00BA4F23"/>
    <w:rsid w:val="00BB4EF9"/>
    <w:rsid w:val="00BF15EF"/>
    <w:rsid w:val="00BF3965"/>
    <w:rsid w:val="00BF656C"/>
    <w:rsid w:val="00C62E9B"/>
    <w:rsid w:val="00D0315B"/>
    <w:rsid w:val="00D13B5A"/>
    <w:rsid w:val="00D37D70"/>
    <w:rsid w:val="00E2630B"/>
    <w:rsid w:val="00F1630E"/>
    <w:rsid w:val="00F24B3C"/>
    <w:rsid w:val="00F763B1"/>
    <w:rsid w:val="00F87F14"/>
    <w:rsid w:val="00F954A5"/>
    <w:rsid w:val="00FD62C5"/>
    <w:rsid w:val="00FE591B"/>
    <w:rsid w:val="00FF0B8A"/>
    <w:rsid w:val="0BE62B07"/>
    <w:rsid w:val="0EE261EE"/>
    <w:rsid w:val="10AD5132"/>
    <w:rsid w:val="13FF5CA5"/>
    <w:rsid w:val="1987115C"/>
    <w:rsid w:val="24A02B8C"/>
    <w:rsid w:val="2CFA4E04"/>
    <w:rsid w:val="320A7897"/>
    <w:rsid w:val="35225462"/>
    <w:rsid w:val="4FD5421E"/>
    <w:rsid w:val="5B697D9D"/>
    <w:rsid w:val="603D2662"/>
    <w:rsid w:val="64ED7F3B"/>
    <w:rsid w:val="71E857E6"/>
    <w:rsid w:val="746C55B3"/>
    <w:rsid w:val="75F3526C"/>
    <w:rsid w:val="78C8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able of authorities" w:uiPriority="99" w:unhideWhenUsed="1" w:qFormat="1"/>
    <w:lsdException w:name="Title" w:qFormat="1"/>
    <w:lsdException w:name="Default Paragraph Font" w:semiHidden="1" w:uiPriority="1" w:unhideWhenUsed="1"/>
    <w:lsdException w:name="Body Text"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authorities"/>
    <w:basedOn w:val="a"/>
    <w:next w:val="a"/>
    <w:uiPriority w:val="99"/>
    <w:unhideWhenUsed/>
    <w:qFormat/>
    <w:pPr>
      <w:ind w:leftChars="200" w:left="420"/>
    </w:pPr>
  </w:style>
  <w:style w:type="paragraph" w:styleId="a4">
    <w:name w:val="annotation text"/>
    <w:basedOn w:val="a"/>
    <w:link w:val="Char"/>
    <w:autoRedefine/>
    <w:qFormat/>
    <w:pPr>
      <w:jc w:val="left"/>
    </w:pPr>
  </w:style>
  <w:style w:type="paragraph" w:styleId="a5">
    <w:name w:val="Body Text"/>
    <w:basedOn w:val="a"/>
    <w:next w:val="a6"/>
    <w:autoRedefine/>
    <w:qFormat/>
    <w:pPr>
      <w:spacing w:line="480" w:lineRule="atLeast"/>
      <w:ind w:firstLineChars="300" w:firstLine="904"/>
      <w:jc w:val="left"/>
    </w:pPr>
    <w:rPr>
      <w:rFonts w:ascii="楷体_GB2312" w:eastAsia="楷体_GB2312"/>
      <w:b/>
      <w:sz w:val="30"/>
    </w:rPr>
  </w:style>
  <w:style w:type="paragraph" w:styleId="a6">
    <w:name w:val="Title"/>
    <w:basedOn w:val="a"/>
    <w:next w:val="a"/>
    <w:qFormat/>
    <w:pPr>
      <w:spacing w:before="240" w:after="60"/>
      <w:jc w:val="center"/>
      <w:outlineLvl w:val="0"/>
    </w:pPr>
    <w:rPr>
      <w:rFonts w:ascii="Arial" w:hAnsi="Arial" w:cs="Arial"/>
      <w:b/>
      <w:bCs/>
      <w:sz w:val="32"/>
      <w:szCs w:val="32"/>
    </w:rPr>
  </w:style>
  <w:style w:type="paragraph" w:styleId="a7">
    <w:name w:val="Body Text Indent"/>
    <w:basedOn w:val="a"/>
    <w:autoRedefine/>
    <w:qFormat/>
    <w:pPr>
      <w:spacing w:line="600" w:lineRule="atLeast"/>
      <w:ind w:firstLineChars="200" w:firstLine="560"/>
    </w:pPr>
    <w:rPr>
      <w:rFonts w:ascii="Times New Roman" w:eastAsia="宋体" w:hAnsi="Times New Roman" w:cs="Times New Roman"/>
      <w:sz w:val="28"/>
      <w:szCs w:val="24"/>
    </w:rPr>
  </w:style>
  <w:style w:type="paragraph" w:styleId="a8">
    <w:name w:val="Balloon Text"/>
    <w:basedOn w:val="a"/>
    <w:link w:val="Char0"/>
    <w:qFormat/>
    <w:rPr>
      <w:sz w:val="18"/>
      <w:szCs w:val="18"/>
    </w:rPr>
  </w:style>
  <w:style w:type="paragraph" w:styleId="a9">
    <w:name w:val="footer"/>
    <w:basedOn w:val="a"/>
    <w:link w:val="Char1"/>
    <w:qFormat/>
    <w:pPr>
      <w:tabs>
        <w:tab w:val="center" w:pos="4153"/>
        <w:tab w:val="right" w:pos="8306"/>
      </w:tabs>
      <w:snapToGrid w:val="0"/>
      <w:jc w:val="left"/>
    </w:pPr>
    <w:rPr>
      <w:sz w:val="18"/>
      <w:szCs w:val="18"/>
    </w:rPr>
  </w:style>
  <w:style w:type="paragraph" w:styleId="aa">
    <w:name w:val="header"/>
    <w:basedOn w:val="a"/>
    <w:link w:val="Char2"/>
    <w:autoRedefine/>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4"/>
    <w:next w:val="a4"/>
    <w:link w:val="Char3"/>
    <w:qFormat/>
    <w:rPr>
      <w:b/>
      <w:bCs/>
    </w:rPr>
  </w:style>
  <w:style w:type="table" w:styleId="ac">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Emphasis"/>
    <w:basedOn w:val="a1"/>
    <w:qFormat/>
    <w:rPr>
      <w:i/>
    </w:rPr>
  </w:style>
  <w:style w:type="character" w:styleId="ae">
    <w:name w:val="Hyperlink"/>
    <w:basedOn w:val="a1"/>
    <w:autoRedefine/>
    <w:qFormat/>
    <w:rPr>
      <w:color w:val="0000FF"/>
      <w:u w:val="single"/>
    </w:rPr>
  </w:style>
  <w:style w:type="character" w:styleId="af">
    <w:name w:val="annotation reference"/>
    <w:basedOn w:val="a1"/>
    <w:qFormat/>
    <w:rPr>
      <w:sz w:val="21"/>
      <w:szCs w:val="21"/>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character" w:customStyle="1" w:styleId="Char2">
    <w:name w:val="页眉 Char"/>
    <w:basedOn w:val="a1"/>
    <w:link w:val="aa"/>
    <w:autoRedefine/>
    <w:qFormat/>
    <w:rPr>
      <w:rFonts w:asciiTheme="minorHAnsi" w:eastAsiaTheme="minorEastAsia" w:hAnsiTheme="minorHAnsi" w:cstheme="minorBidi"/>
      <w:kern w:val="2"/>
      <w:sz w:val="18"/>
      <w:szCs w:val="18"/>
    </w:rPr>
  </w:style>
  <w:style w:type="character" w:customStyle="1" w:styleId="Char1">
    <w:name w:val="页脚 Char"/>
    <w:basedOn w:val="a1"/>
    <w:link w:val="a9"/>
    <w:autoRedefine/>
    <w:qFormat/>
    <w:rPr>
      <w:rFonts w:asciiTheme="minorHAnsi" w:eastAsiaTheme="minorEastAsia" w:hAnsiTheme="minorHAnsi" w:cstheme="minorBidi"/>
      <w:kern w:val="2"/>
      <w:sz w:val="18"/>
      <w:szCs w:val="18"/>
    </w:rPr>
  </w:style>
  <w:style w:type="character" w:customStyle="1" w:styleId="Char0">
    <w:name w:val="批注框文本 Char"/>
    <w:basedOn w:val="a1"/>
    <w:link w:val="a8"/>
    <w:autoRedefine/>
    <w:qFormat/>
    <w:rPr>
      <w:rFonts w:asciiTheme="minorHAnsi" w:eastAsiaTheme="minorEastAsia" w:hAnsiTheme="minorHAnsi" w:cstheme="minorBidi"/>
      <w:kern w:val="2"/>
      <w:sz w:val="18"/>
      <w:szCs w:val="18"/>
    </w:rPr>
  </w:style>
  <w:style w:type="character" w:customStyle="1" w:styleId="Char">
    <w:name w:val="批注文字 Char"/>
    <w:basedOn w:val="a1"/>
    <w:link w:val="a4"/>
    <w:autoRedefine/>
    <w:qFormat/>
    <w:rPr>
      <w:rFonts w:asciiTheme="minorHAnsi" w:eastAsiaTheme="minorEastAsia" w:hAnsiTheme="minorHAnsi" w:cstheme="minorBidi"/>
      <w:kern w:val="2"/>
      <w:sz w:val="21"/>
      <w:szCs w:val="22"/>
    </w:rPr>
  </w:style>
  <w:style w:type="character" w:customStyle="1" w:styleId="Char3">
    <w:name w:val="批注主题 Char"/>
    <w:basedOn w:val="Char"/>
    <w:link w:val="ab"/>
    <w:autoRedefine/>
    <w:qFormat/>
    <w:rPr>
      <w:rFonts w:asciiTheme="minorHAnsi" w:eastAsiaTheme="minorEastAsia" w:hAnsiTheme="minorHAnsi" w:cstheme="minorBidi"/>
      <w:b/>
      <w:bCs/>
      <w:kern w:val="2"/>
      <w:sz w:val="21"/>
      <w:szCs w:val="22"/>
    </w:rPr>
  </w:style>
  <w:style w:type="paragraph" w:styleId="af0">
    <w:name w:val="List Paragraph"/>
    <w:basedOn w:val="a"/>
    <w:uiPriority w:val="34"/>
    <w:qFormat/>
    <w:pPr>
      <w:ind w:firstLineChars="200" w:firstLine="420"/>
    </w:pPr>
  </w:style>
  <w:style w:type="paragraph" w:customStyle="1" w:styleId="1">
    <w:name w:val="修订1"/>
    <w:hidden/>
    <w:uiPriority w:val="99"/>
    <w:unhideWhenUsed/>
    <w:qFormat/>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able of authorities" w:uiPriority="99" w:unhideWhenUsed="1" w:qFormat="1"/>
    <w:lsdException w:name="Title" w:qFormat="1"/>
    <w:lsdException w:name="Default Paragraph Font" w:semiHidden="1" w:uiPriority="1" w:unhideWhenUsed="1"/>
    <w:lsdException w:name="Body Text"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authorities"/>
    <w:basedOn w:val="a"/>
    <w:next w:val="a"/>
    <w:uiPriority w:val="99"/>
    <w:unhideWhenUsed/>
    <w:qFormat/>
    <w:pPr>
      <w:ind w:leftChars="200" w:left="420"/>
    </w:pPr>
  </w:style>
  <w:style w:type="paragraph" w:styleId="a4">
    <w:name w:val="annotation text"/>
    <w:basedOn w:val="a"/>
    <w:link w:val="Char"/>
    <w:autoRedefine/>
    <w:qFormat/>
    <w:pPr>
      <w:jc w:val="left"/>
    </w:pPr>
  </w:style>
  <w:style w:type="paragraph" w:styleId="a5">
    <w:name w:val="Body Text"/>
    <w:basedOn w:val="a"/>
    <w:next w:val="a6"/>
    <w:autoRedefine/>
    <w:qFormat/>
    <w:pPr>
      <w:spacing w:line="480" w:lineRule="atLeast"/>
      <w:ind w:firstLineChars="300" w:firstLine="904"/>
      <w:jc w:val="left"/>
    </w:pPr>
    <w:rPr>
      <w:rFonts w:ascii="楷体_GB2312" w:eastAsia="楷体_GB2312"/>
      <w:b/>
      <w:sz w:val="30"/>
    </w:rPr>
  </w:style>
  <w:style w:type="paragraph" w:styleId="a6">
    <w:name w:val="Title"/>
    <w:basedOn w:val="a"/>
    <w:next w:val="a"/>
    <w:qFormat/>
    <w:pPr>
      <w:spacing w:before="240" w:after="60"/>
      <w:jc w:val="center"/>
      <w:outlineLvl w:val="0"/>
    </w:pPr>
    <w:rPr>
      <w:rFonts w:ascii="Arial" w:hAnsi="Arial" w:cs="Arial"/>
      <w:b/>
      <w:bCs/>
      <w:sz w:val="32"/>
      <w:szCs w:val="32"/>
    </w:rPr>
  </w:style>
  <w:style w:type="paragraph" w:styleId="a7">
    <w:name w:val="Body Text Indent"/>
    <w:basedOn w:val="a"/>
    <w:autoRedefine/>
    <w:qFormat/>
    <w:pPr>
      <w:spacing w:line="600" w:lineRule="atLeast"/>
      <w:ind w:firstLineChars="200" w:firstLine="560"/>
    </w:pPr>
    <w:rPr>
      <w:rFonts w:ascii="Times New Roman" w:eastAsia="宋体" w:hAnsi="Times New Roman" w:cs="Times New Roman"/>
      <w:sz w:val="28"/>
      <w:szCs w:val="24"/>
    </w:rPr>
  </w:style>
  <w:style w:type="paragraph" w:styleId="a8">
    <w:name w:val="Balloon Text"/>
    <w:basedOn w:val="a"/>
    <w:link w:val="Char0"/>
    <w:qFormat/>
    <w:rPr>
      <w:sz w:val="18"/>
      <w:szCs w:val="18"/>
    </w:rPr>
  </w:style>
  <w:style w:type="paragraph" w:styleId="a9">
    <w:name w:val="footer"/>
    <w:basedOn w:val="a"/>
    <w:link w:val="Char1"/>
    <w:qFormat/>
    <w:pPr>
      <w:tabs>
        <w:tab w:val="center" w:pos="4153"/>
        <w:tab w:val="right" w:pos="8306"/>
      </w:tabs>
      <w:snapToGrid w:val="0"/>
      <w:jc w:val="left"/>
    </w:pPr>
    <w:rPr>
      <w:sz w:val="18"/>
      <w:szCs w:val="18"/>
    </w:rPr>
  </w:style>
  <w:style w:type="paragraph" w:styleId="aa">
    <w:name w:val="header"/>
    <w:basedOn w:val="a"/>
    <w:link w:val="Char2"/>
    <w:autoRedefine/>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4"/>
    <w:next w:val="a4"/>
    <w:link w:val="Char3"/>
    <w:qFormat/>
    <w:rPr>
      <w:b/>
      <w:bCs/>
    </w:rPr>
  </w:style>
  <w:style w:type="table" w:styleId="ac">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Emphasis"/>
    <w:basedOn w:val="a1"/>
    <w:qFormat/>
    <w:rPr>
      <w:i/>
    </w:rPr>
  </w:style>
  <w:style w:type="character" w:styleId="ae">
    <w:name w:val="Hyperlink"/>
    <w:basedOn w:val="a1"/>
    <w:autoRedefine/>
    <w:qFormat/>
    <w:rPr>
      <w:color w:val="0000FF"/>
      <w:u w:val="single"/>
    </w:rPr>
  </w:style>
  <w:style w:type="character" w:styleId="af">
    <w:name w:val="annotation reference"/>
    <w:basedOn w:val="a1"/>
    <w:qFormat/>
    <w:rPr>
      <w:sz w:val="21"/>
      <w:szCs w:val="21"/>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character" w:customStyle="1" w:styleId="Char2">
    <w:name w:val="页眉 Char"/>
    <w:basedOn w:val="a1"/>
    <w:link w:val="aa"/>
    <w:autoRedefine/>
    <w:qFormat/>
    <w:rPr>
      <w:rFonts w:asciiTheme="minorHAnsi" w:eastAsiaTheme="minorEastAsia" w:hAnsiTheme="minorHAnsi" w:cstheme="minorBidi"/>
      <w:kern w:val="2"/>
      <w:sz w:val="18"/>
      <w:szCs w:val="18"/>
    </w:rPr>
  </w:style>
  <w:style w:type="character" w:customStyle="1" w:styleId="Char1">
    <w:name w:val="页脚 Char"/>
    <w:basedOn w:val="a1"/>
    <w:link w:val="a9"/>
    <w:autoRedefine/>
    <w:qFormat/>
    <w:rPr>
      <w:rFonts w:asciiTheme="minorHAnsi" w:eastAsiaTheme="minorEastAsia" w:hAnsiTheme="minorHAnsi" w:cstheme="minorBidi"/>
      <w:kern w:val="2"/>
      <w:sz w:val="18"/>
      <w:szCs w:val="18"/>
    </w:rPr>
  </w:style>
  <w:style w:type="character" w:customStyle="1" w:styleId="Char0">
    <w:name w:val="批注框文本 Char"/>
    <w:basedOn w:val="a1"/>
    <w:link w:val="a8"/>
    <w:autoRedefine/>
    <w:qFormat/>
    <w:rPr>
      <w:rFonts w:asciiTheme="minorHAnsi" w:eastAsiaTheme="minorEastAsia" w:hAnsiTheme="minorHAnsi" w:cstheme="minorBidi"/>
      <w:kern w:val="2"/>
      <w:sz w:val="18"/>
      <w:szCs w:val="18"/>
    </w:rPr>
  </w:style>
  <w:style w:type="character" w:customStyle="1" w:styleId="Char">
    <w:name w:val="批注文字 Char"/>
    <w:basedOn w:val="a1"/>
    <w:link w:val="a4"/>
    <w:autoRedefine/>
    <w:qFormat/>
    <w:rPr>
      <w:rFonts w:asciiTheme="minorHAnsi" w:eastAsiaTheme="minorEastAsia" w:hAnsiTheme="minorHAnsi" w:cstheme="minorBidi"/>
      <w:kern w:val="2"/>
      <w:sz w:val="21"/>
      <w:szCs w:val="22"/>
    </w:rPr>
  </w:style>
  <w:style w:type="character" w:customStyle="1" w:styleId="Char3">
    <w:name w:val="批注主题 Char"/>
    <w:basedOn w:val="Char"/>
    <w:link w:val="ab"/>
    <w:autoRedefine/>
    <w:qFormat/>
    <w:rPr>
      <w:rFonts w:asciiTheme="minorHAnsi" w:eastAsiaTheme="minorEastAsia" w:hAnsiTheme="minorHAnsi" w:cstheme="minorBidi"/>
      <w:b/>
      <w:bCs/>
      <w:kern w:val="2"/>
      <w:sz w:val="21"/>
      <w:szCs w:val="22"/>
    </w:rPr>
  </w:style>
  <w:style w:type="paragraph" w:styleId="af0">
    <w:name w:val="List Paragraph"/>
    <w:basedOn w:val="a"/>
    <w:uiPriority w:val="34"/>
    <w:qFormat/>
    <w:pPr>
      <w:ind w:firstLineChars="200" w:firstLine="420"/>
    </w:pPr>
  </w:style>
  <w:style w:type="paragraph" w:customStyle="1" w:styleId="1">
    <w:name w:val="修订1"/>
    <w:hidden/>
    <w:uiPriority w:val="99"/>
    <w:unhideWhenUsed/>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3</Pages>
  <Words>1772</Words>
  <Characters>145</Characters>
  <Application>Microsoft Office Word</Application>
  <DocSecurity>0</DocSecurity>
  <Lines>1</Lines>
  <Paragraphs>3</Paragraphs>
  <ScaleCrop>false</ScaleCrop>
  <Company>MicroSoft</Company>
  <LinksUpToDate>false</LinksUpToDate>
  <CharactersWithSpaces>1914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WSY</dc:creator>
  <cp:lastModifiedBy>孙献</cp:lastModifiedBy>
  <cp:revision>9</cp:revision>
  <dcterms:created xsi:type="dcterms:W3CDTF">2024-08-29T06:58:00Z</dcterms:created>
  <dcterms:modified xsi:type="dcterms:W3CDTF">2024-08-30T08:39:00Z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1C81B25042224BE88CD2C4A620366490_13</vt:lpwstr>
  </property>
</Properties>
</file>