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48066" w14:textId="77777777" w:rsidR="009A7E1C" w:rsidRPr="00E21B8D" w:rsidRDefault="00681BAF">
      <w:pPr>
        <w:snapToGrid w:val="0"/>
        <w:spacing w:line="360" w:lineRule="auto"/>
        <w:jc w:val="center"/>
        <w:rPr>
          <w:rFonts w:ascii="黑体" w:eastAsia="黑体" w:hAnsi="黑体" w:cs="宋体"/>
          <w:kern w:val="0"/>
          <w:szCs w:val="30"/>
        </w:rPr>
      </w:pPr>
      <w:r w:rsidRPr="00E21B8D">
        <w:rPr>
          <w:rFonts w:ascii="黑体" w:eastAsia="黑体" w:hAnsi="黑体" w:cs="宋体" w:hint="eastAsia"/>
          <w:kern w:val="0"/>
          <w:szCs w:val="30"/>
        </w:rPr>
        <w:t>证券代码:002042              证券简称：华孚时尚              公告编号：2024-47</w:t>
      </w:r>
    </w:p>
    <w:p w14:paraId="290F3473" w14:textId="77777777" w:rsidR="009A7E1C" w:rsidRPr="00E21B8D" w:rsidRDefault="009A7E1C">
      <w:pPr>
        <w:snapToGrid w:val="0"/>
        <w:spacing w:line="360" w:lineRule="auto"/>
        <w:jc w:val="center"/>
        <w:rPr>
          <w:rFonts w:ascii="黑体" w:eastAsia="黑体" w:hAnsi="黑体" w:cs="宋体"/>
          <w:kern w:val="0"/>
          <w:szCs w:val="30"/>
        </w:rPr>
      </w:pPr>
    </w:p>
    <w:p w14:paraId="70565EF5" w14:textId="77777777" w:rsidR="009A7E1C" w:rsidRPr="00E21B8D" w:rsidRDefault="00681BAF">
      <w:pPr>
        <w:snapToGrid w:val="0"/>
        <w:spacing w:line="360" w:lineRule="auto"/>
        <w:jc w:val="center"/>
        <w:rPr>
          <w:rFonts w:ascii="宋体" w:hAnsi="宋体" w:cs="宋体"/>
          <w:b/>
          <w:kern w:val="0"/>
          <w:sz w:val="36"/>
          <w:szCs w:val="36"/>
        </w:rPr>
      </w:pPr>
      <w:r w:rsidRPr="00E21B8D">
        <w:rPr>
          <w:rFonts w:ascii="宋体" w:hAnsi="宋体" w:cs="宋体" w:hint="eastAsia"/>
          <w:b/>
          <w:kern w:val="0"/>
          <w:sz w:val="36"/>
          <w:szCs w:val="36"/>
        </w:rPr>
        <w:t>华孚时尚股份有限公司</w:t>
      </w:r>
    </w:p>
    <w:p w14:paraId="2AC4C041" w14:textId="77777777" w:rsidR="009A7E1C" w:rsidRPr="00E21B8D" w:rsidRDefault="00681BAF">
      <w:pPr>
        <w:snapToGrid w:val="0"/>
        <w:spacing w:line="360" w:lineRule="auto"/>
        <w:jc w:val="center"/>
        <w:rPr>
          <w:rFonts w:ascii="宋体" w:hAnsi="宋体" w:cs="宋体"/>
          <w:b/>
          <w:kern w:val="0"/>
          <w:sz w:val="36"/>
          <w:szCs w:val="36"/>
        </w:rPr>
      </w:pPr>
      <w:r w:rsidRPr="00E21B8D">
        <w:rPr>
          <w:rFonts w:ascii="宋体" w:hAnsi="宋体" w:cs="宋体" w:hint="eastAsia"/>
          <w:b/>
          <w:kern w:val="0"/>
          <w:sz w:val="36"/>
          <w:szCs w:val="36"/>
        </w:rPr>
        <w:t>2024年半年度募集资金存放与使用情况的专项报告</w:t>
      </w:r>
    </w:p>
    <w:p w14:paraId="2BF31ADC" w14:textId="77777777" w:rsidR="009A7E1C" w:rsidRPr="00E21B8D" w:rsidRDefault="00681BAF" w:rsidP="00681BAF">
      <w:pPr>
        <w:snapToGrid w:val="0"/>
        <w:spacing w:beforeLines="50" w:before="156" w:afterLines="50" w:after="156" w:line="360" w:lineRule="auto"/>
        <w:ind w:firstLineChars="202" w:firstLine="444"/>
        <w:jc w:val="left"/>
        <w:rPr>
          <w:rFonts w:ascii="楷体" w:eastAsia="楷体" w:hAnsi="楷体"/>
          <w:sz w:val="22"/>
          <w:szCs w:val="24"/>
          <w:shd w:val="clear" w:color="auto" w:fill="FFFFFF"/>
        </w:rPr>
      </w:pPr>
      <w:r w:rsidRPr="00E21B8D">
        <w:rPr>
          <w:rFonts w:ascii="楷体" w:eastAsia="楷体" w:hAnsi="楷体" w:hint="eastAsia"/>
          <w:sz w:val="22"/>
          <w:szCs w:val="24"/>
          <w:shd w:val="clear" w:color="auto" w:fill="FFFFFF"/>
        </w:rPr>
        <w:t>本公司及董事会全体成员保证信息披露的内容真实、准确、完整、没有虚假记载、误导性陈述或重大遗漏。</w:t>
      </w:r>
    </w:p>
    <w:p w14:paraId="434C9F39" w14:textId="77777777" w:rsidR="009A7E1C" w:rsidRPr="00E21B8D" w:rsidRDefault="00681BAF" w:rsidP="00681BAF">
      <w:pPr>
        <w:spacing w:beforeLines="50" w:before="156" w:afterLines="50" w:after="156" w:line="360" w:lineRule="auto"/>
        <w:ind w:firstLineChars="200" w:firstLine="482"/>
        <w:outlineLvl w:val="0"/>
        <w:rPr>
          <w:rFonts w:ascii="Times New Roman" w:hAnsi="Times New Roman"/>
          <w:b/>
          <w:sz w:val="24"/>
        </w:rPr>
      </w:pPr>
      <w:r w:rsidRPr="00E21B8D">
        <w:rPr>
          <w:rFonts w:ascii="Times New Roman" w:hAnsi="Times New Roman"/>
          <w:b/>
          <w:sz w:val="24"/>
        </w:rPr>
        <w:t>一、募集资金基本情况</w:t>
      </w:r>
    </w:p>
    <w:p w14:paraId="298FAB29" w14:textId="77777777" w:rsidR="009A7E1C" w:rsidRPr="00E21B8D" w:rsidRDefault="00681BAF" w:rsidP="00681BAF">
      <w:pPr>
        <w:wordWrap w:val="0"/>
        <w:spacing w:beforeLines="50" w:before="156" w:afterLines="50" w:after="156" w:line="360" w:lineRule="auto"/>
        <w:ind w:firstLineChars="200" w:firstLine="480"/>
        <w:rPr>
          <w:rFonts w:ascii="Times New Roman" w:hAnsi="Times New Roman"/>
          <w:sz w:val="24"/>
        </w:rPr>
      </w:pPr>
      <w:r w:rsidRPr="00E21B8D">
        <w:rPr>
          <w:rFonts w:ascii="Times New Roman" w:hAnsi="Times New Roman"/>
          <w:sz w:val="24"/>
        </w:rPr>
        <w:t>经中国证券监督管理委</w:t>
      </w:r>
      <w:r w:rsidRPr="00E21B8D">
        <w:rPr>
          <w:rFonts w:ascii="宋体" w:hAnsi="宋体"/>
          <w:sz w:val="24"/>
        </w:rPr>
        <w:t>员会（以下简称“中国证监会”）</w:t>
      </w:r>
      <w:r w:rsidRPr="00E21B8D">
        <w:rPr>
          <w:rFonts w:ascii="Times New Roman" w:hAnsi="Times New Roman"/>
          <w:sz w:val="24"/>
        </w:rPr>
        <w:t>（证监许可</w:t>
      </w:r>
      <w:r w:rsidRPr="00E21B8D">
        <w:rPr>
          <w:rFonts w:ascii="Times New Roman" w:hAnsi="Times New Roman"/>
          <w:sz w:val="24"/>
        </w:rPr>
        <w:t>[2020]2582</w:t>
      </w:r>
      <w:r w:rsidRPr="00E21B8D">
        <w:rPr>
          <w:rFonts w:ascii="Times New Roman" w:hAnsi="Times New Roman"/>
          <w:sz w:val="24"/>
        </w:rPr>
        <w:t>号）《关于核准华孚时尚股份有限公司非公开发行股票的批复》核准，公司于</w:t>
      </w:r>
      <w:r w:rsidRPr="00E21B8D">
        <w:rPr>
          <w:rFonts w:ascii="Times New Roman" w:hAnsi="Times New Roman"/>
          <w:sz w:val="24"/>
        </w:rPr>
        <w:t>2021</w:t>
      </w:r>
      <w:r w:rsidRPr="00E21B8D">
        <w:rPr>
          <w:rFonts w:ascii="Times New Roman" w:hAnsi="Times New Roman"/>
          <w:sz w:val="24"/>
        </w:rPr>
        <w:t>年</w:t>
      </w:r>
      <w:r w:rsidRPr="00E21B8D">
        <w:rPr>
          <w:rFonts w:ascii="Times New Roman" w:hAnsi="Times New Roman"/>
          <w:sz w:val="24"/>
        </w:rPr>
        <w:t>9</w:t>
      </w:r>
      <w:r w:rsidRPr="00E21B8D">
        <w:rPr>
          <w:rFonts w:ascii="Times New Roman" w:hAnsi="Times New Roman"/>
          <w:sz w:val="24"/>
        </w:rPr>
        <w:t>月</w:t>
      </w:r>
      <w:r w:rsidRPr="00E21B8D">
        <w:rPr>
          <w:rFonts w:ascii="Times New Roman" w:hAnsi="Times New Roman"/>
          <w:sz w:val="24"/>
        </w:rPr>
        <w:t>14</w:t>
      </w:r>
      <w:r w:rsidRPr="00E21B8D">
        <w:rPr>
          <w:rFonts w:ascii="Times New Roman" w:hAnsi="Times New Roman"/>
          <w:sz w:val="24"/>
        </w:rPr>
        <w:t>日以非公开发行方式发行人民币普通股（</w:t>
      </w:r>
      <w:r w:rsidRPr="00E21B8D">
        <w:rPr>
          <w:rFonts w:ascii="Times New Roman" w:hAnsi="Times New Roman"/>
          <w:sz w:val="24"/>
        </w:rPr>
        <w:t>A</w:t>
      </w:r>
      <w:r w:rsidRPr="00E21B8D">
        <w:rPr>
          <w:rFonts w:ascii="Times New Roman" w:hAnsi="Times New Roman"/>
          <w:sz w:val="24"/>
        </w:rPr>
        <w:t>股）</w:t>
      </w:r>
      <w:r w:rsidRPr="00E21B8D">
        <w:rPr>
          <w:rFonts w:ascii="Times New Roman" w:hAnsi="Times New Roman"/>
          <w:sz w:val="24"/>
        </w:rPr>
        <w:t>274,278,835</w:t>
      </w:r>
      <w:r w:rsidRPr="00E21B8D">
        <w:rPr>
          <w:rFonts w:ascii="Times New Roman" w:hAnsi="Times New Roman"/>
          <w:sz w:val="24"/>
        </w:rPr>
        <w:t>股，发行价格为每股</w:t>
      </w:r>
      <w:r w:rsidRPr="00E21B8D">
        <w:rPr>
          <w:rFonts w:ascii="Times New Roman" w:hAnsi="Times New Roman"/>
          <w:sz w:val="24"/>
        </w:rPr>
        <w:t>4.16</w:t>
      </w:r>
      <w:r w:rsidRPr="00E21B8D">
        <w:rPr>
          <w:rFonts w:ascii="Times New Roman" w:hAnsi="Times New Roman"/>
          <w:sz w:val="24"/>
        </w:rPr>
        <w:t>元，募集资金总额</w:t>
      </w:r>
      <w:r w:rsidRPr="00E21B8D">
        <w:rPr>
          <w:rFonts w:ascii="Times New Roman" w:hAnsi="Times New Roman"/>
          <w:sz w:val="24"/>
        </w:rPr>
        <w:t>1,140,999,953.60</w:t>
      </w:r>
      <w:r w:rsidRPr="00E21B8D">
        <w:rPr>
          <w:rFonts w:ascii="Times New Roman" w:hAnsi="Times New Roman"/>
          <w:sz w:val="24"/>
        </w:rPr>
        <w:t>元，扣除承销费和保荐费</w:t>
      </w:r>
      <w:r w:rsidRPr="00E21B8D">
        <w:rPr>
          <w:rFonts w:ascii="Times New Roman" w:hAnsi="Times New Roman"/>
          <w:sz w:val="24"/>
        </w:rPr>
        <w:t>10,660,000.00</w:t>
      </w:r>
      <w:r w:rsidRPr="00E21B8D">
        <w:rPr>
          <w:rFonts w:ascii="Times New Roman" w:hAnsi="Times New Roman"/>
          <w:sz w:val="24"/>
        </w:rPr>
        <w:t>元后的募集资金为人民币</w:t>
      </w:r>
      <w:r w:rsidRPr="00E21B8D">
        <w:rPr>
          <w:rFonts w:ascii="Times New Roman" w:hAnsi="Times New Roman"/>
          <w:sz w:val="24"/>
        </w:rPr>
        <w:t>1,130,339,953.60</w:t>
      </w:r>
      <w:r w:rsidRPr="00E21B8D">
        <w:rPr>
          <w:rFonts w:ascii="Times New Roman" w:hAnsi="Times New Roman"/>
          <w:sz w:val="24"/>
        </w:rPr>
        <w:t>元，已由华泰联合证券于</w:t>
      </w:r>
      <w:r w:rsidRPr="00E21B8D">
        <w:rPr>
          <w:rFonts w:ascii="Times New Roman" w:hAnsi="Times New Roman"/>
          <w:sz w:val="24"/>
        </w:rPr>
        <w:t>2021</w:t>
      </w:r>
      <w:r w:rsidRPr="00E21B8D">
        <w:rPr>
          <w:rFonts w:ascii="Times New Roman" w:hAnsi="Times New Roman"/>
          <w:sz w:val="24"/>
        </w:rPr>
        <w:t>年</w:t>
      </w:r>
      <w:r w:rsidRPr="00E21B8D">
        <w:rPr>
          <w:rFonts w:ascii="Times New Roman" w:hAnsi="Times New Roman"/>
          <w:sz w:val="24"/>
        </w:rPr>
        <w:t>9</w:t>
      </w:r>
      <w:r w:rsidRPr="00E21B8D">
        <w:rPr>
          <w:rFonts w:ascii="Times New Roman" w:hAnsi="Times New Roman"/>
          <w:sz w:val="24"/>
        </w:rPr>
        <w:t>月</w:t>
      </w:r>
      <w:r w:rsidRPr="00E21B8D">
        <w:rPr>
          <w:rFonts w:ascii="Times New Roman" w:hAnsi="Times New Roman"/>
          <w:sz w:val="24"/>
        </w:rPr>
        <w:t>14</w:t>
      </w:r>
      <w:r w:rsidRPr="00E21B8D">
        <w:rPr>
          <w:rFonts w:ascii="Times New Roman" w:hAnsi="Times New Roman"/>
          <w:sz w:val="24"/>
        </w:rPr>
        <w:t>日存入公司开立在浙商银行绍兴上虞支行账号为</w:t>
      </w:r>
      <w:r w:rsidRPr="00E21B8D">
        <w:rPr>
          <w:rFonts w:ascii="Times New Roman" w:hAnsi="Times New Roman"/>
          <w:sz w:val="24"/>
        </w:rPr>
        <w:t>3371020210120100198791</w:t>
      </w:r>
      <w:r w:rsidRPr="00E21B8D">
        <w:rPr>
          <w:rFonts w:ascii="Times New Roman" w:hAnsi="Times New Roman"/>
          <w:sz w:val="24"/>
        </w:rPr>
        <w:t>和建设银行深圳罗湖支行账号为</w:t>
      </w:r>
      <w:r w:rsidRPr="00E21B8D">
        <w:rPr>
          <w:rFonts w:ascii="Times New Roman" w:hAnsi="Times New Roman"/>
          <w:sz w:val="24"/>
        </w:rPr>
        <w:t>44250100002809999888</w:t>
      </w:r>
      <w:r w:rsidRPr="00E21B8D">
        <w:rPr>
          <w:rFonts w:ascii="Times New Roman" w:hAnsi="Times New Roman"/>
          <w:sz w:val="24"/>
        </w:rPr>
        <w:t>的人民币账户；减除其他发行费用人民币</w:t>
      </w:r>
      <w:r w:rsidRPr="00E21B8D">
        <w:rPr>
          <w:rFonts w:ascii="Times New Roman" w:hAnsi="Times New Roman"/>
          <w:sz w:val="24"/>
        </w:rPr>
        <w:t>3,964,568.82</w:t>
      </w:r>
      <w:r w:rsidRPr="00E21B8D">
        <w:rPr>
          <w:rFonts w:ascii="Times New Roman" w:hAnsi="Times New Roman"/>
          <w:sz w:val="24"/>
        </w:rPr>
        <w:t>元后，募集资金净额为人民币</w:t>
      </w:r>
      <w:r w:rsidRPr="00E21B8D">
        <w:rPr>
          <w:rFonts w:ascii="Times New Roman" w:hAnsi="Times New Roman"/>
          <w:sz w:val="24"/>
        </w:rPr>
        <w:t>1,126,375,384.78</w:t>
      </w:r>
      <w:r w:rsidRPr="00E21B8D">
        <w:rPr>
          <w:rFonts w:ascii="Times New Roman" w:hAnsi="Times New Roman"/>
          <w:sz w:val="24"/>
        </w:rPr>
        <w:t>元。上述资金到位情况经大华会计师事务所（特殊普通合伙）验证，并由其出具</w:t>
      </w:r>
      <w:r w:rsidRPr="00E21B8D">
        <w:rPr>
          <w:rFonts w:ascii="Times New Roman" w:hAnsi="Times New Roman"/>
          <w:sz w:val="24"/>
        </w:rPr>
        <w:t>“</w:t>
      </w:r>
      <w:r w:rsidRPr="00E21B8D">
        <w:rPr>
          <w:rFonts w:ascii="Times New Roman" w:hAnsi="Times New Roman"/>
          <w:sz w:val="24"/>
        </w:rPr>
        <w:t>大华验字</w:t>
      </w:r>
      <w:r w:rsidRPr="00E21B8D">
        <w:rPr>
          <w:rFonts w:ascii="Times New Roman" w:hAnsi="Times New Roman"/>
          <w:sz w:val="24"/>
        </w:rPr>
        <w:t>[2021]000637</w:t>
      </w:r>
      <w:r w:rsidRPr="00E21B8D">
        <w:rPr>
          <w:rFonts w:ascii="Times New Roman" w:hAnsi="Times New Roman"/>
          <w:sz w:val="24"/>
        </w:rPr>
        <w:t>号</w:t>
      </w:r>
      <w:r w:rsidRPr="00E21B8D">
        <w:rPr>
          <w:rFonts w:ascii="Times New Roman" w:hAnsi="Times New Roman"/>
          <w:sz w:val="24"/>
        </w:rPr>
        <w:t>”</w:t>
      </w:r>
      <w:r w:rsidRPr="00E21B8D">
        <w:rPr>
          <w:rFonts w:ascii="Times New Roman" w:hAnsi="Times New Roman"/>
          <w:sz w:val="24"/>
        </w:rPr>
        <w:t>验资报告。公司对募集资金采取了专户存储制度。</w:t>
      </w:r>
    </w:p>
    <w:p w14:paraId="0C7CFED6" w14:textId="77777777" w:rsidR="009A7E1C" w:rsidRPr="00E21B8D" w:rsidRDefault="00681BAF" w:rsidP="00681BAF">
      <w:pPr>
        <w:wordWrap w:val="0"/>
        <w:spacing w:beforeLines="50" w:before="156" w:afterLines="50" w:after="156" w:line="360" w:lineRule="auto"/>
        <w:ind w:firstLineChars="200" w:firstLine="480"/>
        <w:rPr>
          <w:rFonts w:ascii="Times New Roman" w:hAnsi="Times New Roman"/>
          <w:sz w:val="24"/>
        </w:rPr>
      </w:pPr>
      <w:r w:rsidRPr="00E21B8D">
        <w:rPr>
          <w:rFonts w:ascii="Times New Roman" w:hAnsi="Times New Roman" w:hint="eastAsia"/>
          <w:sz w:val="24"/>
        </w:rPr>
        <w:t>截止</w:t>
      </w:r>
      <w:r w:rsidRPr="00E21B8D">
        <w:rPr>
          <w:rFonts w:ascii="Times New Roman" w:hAnsi="Times New Roman" w:hint="eastAsia"/>
          <w:sz w:val="24"/>
        </w:rPr>
        <w:t>2024</w:t>
      </w:r>
      <w:r w:rsidRPr="00E21B8D">
        <w:rPr>
          <w:rFonts w:ascii="Times New Roman" w:hAnsi="Times New Roman" w:hint="eastAsia"/>
          <w:sz w:val="24"/>
        </w:rPr>
        <w:t>年</w:t>
      </w:r>
      <w:r w:rsidRPr="00E21B8D">
        <w:rPr>
          <w:rFonts w:ascii="Times New Roman" w:hAnsi="Times New Roman" w:hint="eastAsia"/>
          <w:sz w:val="24"/>
        </w:rPr>
        <w:t>6</w:t>
      </w:r>
      <w:r w:rsidRPr="00E21B8D">
        <w:rPr>
          <w:rFonts w:ascii="Times New Roman" w:hAnsi="Times New Roman" w:hint="eastAsia"/>
          <w:sz w:val="24"/>
        </w:rPr>
        <w:t>月</w:t>
      </w:r>
      <w:bookmarkStart w:id="0" w:name="_GoBack"/>
      <w:bookmarkEnd w:id="0"/>
      <w:r w:rsidRPr="00E21B8D">
        <w:rPr>
          <w:rFonts w:ascii="Times New Roman" w:hAnsi="Times New Roman" w:hint="eastAsia"/>
          <w:sz w:val="24"/>
        </w:rPr>
        <w:t>30</w:t>
      </w:r>
      <w:r w:rsidRPr="00E21B8D">
        <w:rPr>
          <w:rFonts w:ascii="Times New Roman" w:hAnsi="Times New Roman" w:hint="eastAsia"/>
          <w:sz w:val="24"/>
        </w:rPr>
        <w:t>日，公司对募集资金项目累计投入人民币</w:t>
      </w:r>
      <w:r w:rsidRPr="00E21B8D">
        <w:rPr>
          <w:rFonts w:ascii="Times New Roman" w:hAnsi="Times New Roman"/>
          <w:sz w:val="24"/>
        </w:rPr>
        <w:t>1,135,139,212.87</w:t>
      </w:r>
      <w:r w:rsidRPr="00E21B8D">
        <w:rPr>
          <w:rFonts w:ascii="Times New Roman" w:hAnsi="Times New Roman" w:hint="eastAsia"/>
          <w:sz w:val="24"/>
        </w:rPr>
        <w:t>元，本期投入</w:t>
      </w:r>
      <w:r w:rsidRPr="00E21B8D">
        <w:rPr>
          <w:rFonts w:ascii="Times New Roman" w:hAnsi="Times New Roman"/>
          <w:sz w:val="24"/>
        </w:rPr>
        <w:t>-68,445.63</w:t>
      </w:r>
      <w:r w:rsidRPr="00E21B8D">
        <w:rPr>
          <w:rFonts w:ascii="Times New Roman" w:hAnsi="Times New Roman" w:hint="eastAsia"/>
          <w:sz w:val="24"/>
        </w:rPr>
        <w:t>元，其中：募集资金项目实际投入人民币</w:t>
      </w:r>
      <w:r w:rsidRPr="00E21B8D">
        <w:rPr>
          <w:rFonts w:ascii="Times New Roman" w:hAnsi="Times New Roman"/>
          <w:sz w:val="24"/>
        </w:rPr>
        <w:t>1,135,139,212.87</w:t>
      </w:r>
      <w:r w:rsidRPr="00E21B8D">
        <w:rPr>
          <w:rFonts w:ascii="Times New Roman" w:hAnsi="Times New Roman" w:hint="eastAsia"/>
          <w:sz w:val="24"/>
        </w:rPr>
        <w:t>元。截止</w:t>
      </w:r>
      <w:r w:rsidRPr="00E21B8D">
        <w:rPr>
          <w:rFonts w:ascii="Times New Roman" w:hAnsi="Times New Roman" w:hint="eastAsia"/>
          <w:sz w:val="24"/>
        </w:rPr>
        <w:t>2024</w:t>
      </w:r>
      <w:r w:rsidRPr="00E21B8D">
        <w:rPr>
          <w:rFonts w:ascii="Times New Roman" w:hAnsi="Times New Roman" w:hint="eastAsia"/>
          <w:sz w:val="24"/>
        </w:rPr>
        <w:t>年</w:t>
      </w:r>
      <w:r w:rsidRPr="00E21B8D">
        <w:rPr>
          <w:rFonts w:ascii="Times New Roman" w:hAnsi="Times New Roman" w:hint="eastAsia"/>
          <w:sz w:val="24"/>
        </w:rPr>
        <w:t>6</w:t>
      </w:r>
      <w:r w:rsidRPr="00E21B8D">
        <w:rPr>
          <w:rFonts w:ascii="Times New Roman" w:hAnsi="Times New Roman" w:hint="eastAsia"/>
          <w:sz w:val="24"/>
        </w:rPr>
        <w:t>月</w:t>
      </w:r>
      <w:r w:rsidRPr="00E21B8D">
        <w:rPr>
          <w:rFonts w:ascii="Times New Roman" w:hAnsi="Times New Roman" w:hint="eastAsia"/>
          <w:sz w:val="24"/>
        </w:rPr>
        <w:t>30</w:t>
      </w:r>
      <w:r w:rsidRPr="00E21B8D">
        <w:rPr>
          <w:rFonts w:ascii="Times New Roman" w:hAnsi="Times New Roman" w:hint="eastAsia"/>
          <w:sz w:val="24"/>
        </w:rPr>
        <w:t>日，募集资金余额为人民币</w:t>
      </w:r>
      <w:r w:rsidRPr="00E21B8D">
        <w:rPr>
          <w:rFonts w:ascii="Times New Roman" w:hAnsi="Times New Roman"/>
          <w:sz w:val="24"/>
        </w:rPr>
        <w:t>1,717,426.64</w:t>
      </w:r>
      <w:r w:rsidRPr="00E21B8D">
        <w:rPr>
          <w:rFonts w:ascii="Times New Roman" w:hAnsi="Times New Roman" w:hint="eastAsia"/>
          <w:sz w:val="24"/>
        </w:rPr>
        <w:t>元。</w:t>
      </w:r>
    </w:p>
    <w:p w14:paraId="7ECBA6BC" w14:textId="77777777" w:rsidR="009A7E1C" w:rsidRPr="00E21B8D" w:rsidRDefault="00681BAF" w:rsidP="00681BAF">
      <w:pPr>
        <w:wordWrap w:val="0"/>
        <w:spacing w:beforeLines="50" w:before="156" w:afterLines="50" w:after="156" w:line="360" w:lineRule="auto"/>
        <w:ind w:firstLineChars="200" w:firstLine="482"/>
        <w:outlineLvl w:val="0"/>
        <w:rPr>
          <w:rFonts w:ascii="Times New Roman" w:hAnsi="Times New Roman"/>
          <w:b/>
          <w:sz w:val="24"/>
        </w:rPr>
      </w:pPr>
      <w:r w:rsidRPr="00E21B8D">
        <w:rPr>
          <w:rFonts w:ascii="Times New Roman" w:hAnsi="Times New Roman"/>
          <w:b/>
          <w:sz w:val="24"/>
        </w:rPr>
        <w:t>二、募集资金存放和管理情况</w:t>
      </w:r>
    </w:p>
    <w:p w14:paraId="4898EAAE" w14:textId="77777777" w:rsidR="009A7E1C" w:rsidRPr="00E21B8D" w:rsidRDefault="00681BAF" w:rsidP="00681BAF">
      <w:pPr>
        <w:wordWrap w:val="0"/>
        <w:spacing w:beforeLines="50" w:before="156" w:afterLines="50" w:after="156" w:line="360" w:lineRule="auto"/>
        <w:ind w:firstLineChars="200" w:firstLine="482"/>
        <w:rPr>
          <w:rFonts w:ascii="Times New Roman" w:hAnsi="Times New Roman"/>
          <w:b/>
          <w:sz w:val="24"/>
        </w:rPr>
      </w:pPr>
      <w:r w:rsidRPr="00E21B8D">
        <w:rPr>
          <w:rFonts w:ascii="Times New Roman" w:hAnsi="Times New Roman"/>
          <w:b/>
          <w:sz w:val="24"/>
        </w:rPr>
        <w:t>1</w:t>
      </w:r>
      <w:r w:rsidRPr="00E21B8D">
        <w:rPr>
          <w:rFonts w:ascii="Times New Roman" w:hAnsi="Times New Roman"/>
          <w:b/>
          <w:sz w:val="24"/>
        </w:rPr>
        <w:t>、募集资金管理情况</w:t>
      </w:r>
    </w:p>
    <w:p w14:paraId="3E3F14FE" w14:textId="77777777" w:rsidR="009A7E1C" w:rsidRPr="00E21B8D" w:rsidRDefault="00681BAF" w:rsidP="00681BAF">
      <w:pPr>
        <w:wordWrap w:val="0"/>
        <w:spacing w:beforeLines="50" w:before="156" w:afterLines="50" w:after="156" w:line="360" w:lineRule="auto"/>
        <w:ind w:firstLineChars="200" w:firstLine="480"/>
        <w:rPr>
          <w:rFonts w:ascii="Times New Roman" w:hAnsi="Times New Roman"/>
          <w:sz w:val="24"/>
        </w:rPr>
      </w:pPr>
      <w:r w:rsidRPr="00E21B8D">
        <w:rPr>
          <w:rFonts w:ascii="Times New Roman" w:hAnsi="Times New Roman"/>
          <w:sz w:val="24"/>
        </w:rPr>
        <w:t>为了规范募集资金的管理和使用，保护投资者权益，公司依照《中华人民共和国公司法》《中华人民共和国证券法》《深圳证券交易所股票上市规则》《深圳证券交易所上市公司自律监管指引第</w:t>
      </w:r>
      <w:r w:rsidRPr="00E21B8D">
        <w:rPr>
          <w:rFonts w:ascii="Times New Roman" w:hAnsi="Times New Roman"/>
          <w:sz w:val="24"/>
        </w:rPr>
        <w:t>1</w:t>
      </w:r>
      <w:r w:rsidRPr="00E21B8D">
        <w:rPr>
          <w:rFonts w:ascii="Times New Roman" w:hAnsi="Times New Roman"/>
          <w:sz w:val="24"/>
        </w:rPr>
        <w:t>号</w:t>
      </w:r>
      <w:r w:rsidRPr="00E21B8D">
        <w:rPr>
          <w:rFonts w:ascii="Times New Roman" w:hAnsi="Times New Roman"/>
          <w:sz w:val="24"/>
        </w:rPr>
        <w:t>——</w:t>
      </w:r>
      <w:r w:rsidRPr="00E21B8D">
        <w:rPr>
          <w:rFonts w:ascii="Times New Roman" w:hAnsi="Times New Roman"/>
          <w:sz w:val="24"/>
        </w:rPr>
        <w:t>主板上市公司规范运作》等法律法规，结合公司实际情况，制定了《华孚时尚股份有限公司募集资金管</w:t>
      </w:r>
      <w:r w:rsidRPr="00E21B8D">
        <w:rPr>
          <w:rFonts w:ascii="Times New Roman" w:hAnsi="Times New Roman"/>
          <w:sz w:val="24"/>
        </w:rPr>
        <w:lastRenderedPageBreak/>
        <w:t>理制度》（以下简称</w:t>
      </w:r>
      <w:r w:rsidRPr="00E21B8D">
        <w:rPr>
          <w:rFonts w:ascii="Times New Roman" w:hAnsi="Times New Roman"/>
          <w:sz w:val="24"/>
        </w:rPr>
        <w:t>“</w:t>
      </w:r>
      <w:r w:rsidRPr="00E21B8D">
        <w:rPr>
          <w:rFonts w:ascii="Times New Roman" w:hAnsi="Times New Roman"/>
          <w:sz w:val="24"/>
        </w:rPr>
        <w:t>《管理制度》</w:t>
      </w:r>
      <w:r w:rsidRPr="00E21B8D">
        <w:rPr>
          <w:rFonts w:ascii="Times New Roman" w:hAnsi="Times New Roman"/>
          <w:sz w:val="24"/>
        </w:rPr>
        <w:t>”</w:t>
      </w:r>
      <w:r w:rsidRPr="00E21B8D">
        <w:rPr>
          <w:rFonts w:ascii="Times New Roman" w:hAnsi="Times New Roman"/>
          <w:sz w:val="24"/>
        </w:rPr>
        <w:t>），该《管理制度》经公司</w:t>
      </w:r>
      <w:r w:rsidRPr="00E21B8D">
        <w:rPr>
          <w:rFonts w:ascii="Times New Roman" w:hAnsi="Times New Roman"/>
          <w:sz w:val="24"/>
        </w:rPr>
        <w:t>2020</w:t>
      </w:r>
      <w:r w:rsidRPr="00E21B8D">
        <w:rPr>
          <w:rFonts w:ascii="Times New Roman" w:hAnsi="Times New Roman"/>
          <w:sz w:val="24"/>
        </w:rPr>
        <w:t>年第二次临时股东大会决议审议通过。</w:t>
      </w:r>
    </w:p>
    <w:p w14:paraId="0C8EC7D0" w14:textId="77777777" w:rsidR="009A7E1C" w:rsidRPr="00E21B8D" w:rsidRDefault="00681BAF" w:rsidP="00681BAF">
      <w:pPr>
        <w:wordWrap w:val="0"/>
        <w:spacing w:beforeLines="50" w:before="156" w:afterLines="50" w:after="156" w:line="360" w:lineRule="auto"/>
        <w:ind w:firstLineChars="200" w:firstLine="480"/>
        <w:rPr>
          <w:rFonts w:ascii="Times New Roman" w:hAnsi="Times New Roman"/>
          <w:sz w:val="24"/>
        </w:rPr>
      </w:pPr>
      <w:r w:rsidRPr="00E21B8D">
        <w:rPr>
          <w:rFonts w:ascii="Times New Roman" w:hAnsi="Times New Roman"/>
          <w:sz w:val="24"/>
        </w:rPr>
        <w:t>根据《管理制度》的要求，并结合公司经营需要，公司在中国建设银行股份有限公司深圳罗湖支行、</w:t>
      </w:r>
      <w:proofErr w:type="gramStart"/>
      <w:r w:rsidRPr="00E21B8D">
        <w:rPr>
          <w:rFonts w:ascii="Times New Roman" w:hAnsi="Times New Roman"/>
          <w:sz w:val="24"/>
        </w:rPr>
        <w:t>浙商银行</w:t>
      </w:r>
      <w:proofErr w:type="gramEnd"/>
      <w:r w:rsidRPr="00E21B8D">
        <w:rPr>
          <w:rFonts w:ascii="Times New Roman" w:hAnsi="Times New Roman"/>
          <w:sz w:val="24"/>
        </w:rPr>
        <w:t>股份有限公司绍兴上虞支行开设募集资金专项账户，其中中国建设银行股份有限公司深圳罗湖支行、</w:t>
      </w:r>
      <w:proofErr w:type="gramStart"/>
      <w:r w:rsidRPr="00E21B8D">
        <w:rPr>
          <w:rFonts w:ascii="Times New Roman" w:hAnsi="Times New Roman"/>
          <w:sz w:val="24"/>
        </w:rPr>
        <w:t>浙商银行</w:t>
      </w:r>
      <w:proofErr w:type="gramEnd"/>
      <w:r w:rsidRPr="00E21B8D">
        <w:rPr>
          <w:rFonts w:ascii="Times New Roman" w:hAnsi="Times New Roman"/>
          <w:sz w:val="24"/>
        </w:rPr>
        <w:t>股份有限公司绍兴上虞支行两个账户均是用于华孚（越南）</w:t>
      </w:r>
      <w:r w:rsidRPr="00E21B8D">
        <w:rPr>
          <w:rFonts w:ascii="Times New Roman" w:hAnsi="Times New Roman"/>
          <w:sz w:val="24"/>
        </w:rPr>
        <w:t>50</w:t>
      </w:r>
      <w:r w:rsidRPr="00E21B8D">
        <w:rPr>
          <w:rFonts w:ascii="Times New Roman" w:hAnsi="Times New Roman"/>
          <w:sz w:val="24"/>
        </w:rPr>
        <w:t>万锭新型纱线项项目（一期），因该项目建设地在越南，投入该项目的募集资金在汇入公司越南账户前存在中国境内的中国建设银行股份有限公司深圳罗湖支行，并于</w:t>
      </w:r>
      <w:r w:rsidRPr="00E21B8D">
        <w:rPr>
          <w:rFonts w:ascii="Times New Roman" w:hAnsi="Times New Roman"/>
          <w:sz w:val="24"/>
        </w:rPr>
        <w:t>2021</w:t>
      </w:r>
      <w:r w:rsidRPr="00E21B8D">
        <w:rPr>
          <w:rFonts w:ascii="Times New Roman" w:hAnsi="Times New Roman"/>
          <w:sz w:val="24"/>
        </w:rPr>
        <w:t>年</w:t>
      </w:r>
      <w:r w:rsidRPr="00E21B8D">
        <w:rPr>
          <w:rFonts w:ascii="Times New Roman" w:hAnsi="Times New Roman"/>
          <w:sz w:val="24"/>
        </w:rPr>
        <w:t>9</w:t>
      </w:r>
      <w:r w:rsidRPr="00E21B8D">
        <w:rPr>
          <w:rFonts w:ascii="Times New Roman" w:hAnsi="Times New Roman"/>
          <w:sz w:val="24"/>
        </w:rPr>
        <w:t>月</w:t>
      </w:r>
      <w:r w:rsidRPr="00E21B8D">
        <w:rPr>
          <w:rFonts w:ascii="Times New Roman" w:hAnsi="Times New Roman"/>
          <w:sz w:val="24"/>
        </w:rPr>
        <w:t>15</w:t>
      </w:r>
      <w:r w:rsidRPr="00E21B8D">
        <w:rPr>
          <w:rFonts w:ascii="Times New Roman" w:hAnsi="Times New Roman"/>
          <w:sz w:val="24"/>
        </w:rPr>
        <w:t>日与保荐机构、存放募集资金的商业银行签署了募集资金三方监管协议，明确了各方权利和义务。</w:t>
      </w:r>
      <w:r w:rsidRPr="00E21B8D">
        <w:rPr>
          <w:rFonts w:ascii="Times New Roman" w:hAnsi="Times New Roman"/>
          <w:sz w:val="24"/>
        </w:rPr>
        <w:t>2022</w:t>
      </w:r>
      <w:r w:rsidRPr="00E21B8D">
        <w:rPr>
          <w:rFonts w:ascii="Times New Roman" w:hAnsi="Times New Roman"/>
          <w:sz w:val="24"/>
        </w:rPr>
        <w:t>年</w:t>
      </w:r>
      <w:r w:rsidRPr="00E21B8D">
        <w:rPr>
          <w:rFonts w:ascii="Times New Roman" w:hAnsi="Times New Roman"/>
          <w:sz w:val="24"/>
        </w:rPr>
        <w:t>1</w:t>
      </w:r>
      <w:r w:rsidRPr="00E21B8D">
        <w:rPr>
          <w:rFonts w:ascii="Times New Roman" w:hAnsi="Times New Roman"/>
          <w:sz w:val="24"/>
        </w:rPr>
        <w:t>月</w:t>
      </w:r>
      <w:r w:rsidRPr="00E21B8D">
        <w:rPr>
          <w:rFonts w:ascii="Times New Roman" w:hAnsi="Times New Roman"/>
          <w:sz w:val="24"/>
        </w:rPr>
        <w:t>7</w:t>
      </w:r>
      <w:r w:rsidRPr="00E21B8D">
        <w:rPr>
          <w:rFonts w:ascii="Times New Roman" w:hAnsi="Times New Roman"/>
          <w:sz w:val="24"/>
        </w:rPr>
        <w:t>日因变更</w:t>
      </w:r>
      <w:proofErr w:type="gramStart"/>
      <w:r w:rsidRPr="00E21B8D">
        <w:rPr>
          <w:rFonts w:ascii="Times New Roman" w:hAnsi="Times New Roman"/>
          <w:sz w:val="24"/>
        </w:rPr>
        <w:t>募投项目</w:t>
      </w:r>
      <w:proofErr w:type="gramEnd"/>
      <w:r w:rsidRPr="00E21B8D">
        <w:rPr>
          <w:rFonts w:ascii="Times New Roman" w:hAnsi="Times New Roman"/>
          <w:sz w:val="24"/>
        </w:rPr>
        <w:t>公司与保荐机构、存放募集资金的商业银行签署了募集资金三方监管协议补充协议。公司严格按照内部制定的《管理制度》对募集资金的使用实行严格的审批手续，以保证专款专</w:t>
      </w:r>
      <w:r w:rsidRPr="00E21B8D">
        <w:rPr>
          <w:rFonts w:ascii="Times New Roman" w:hAnsi="Times New Roman" w:hint="eastAsia"/>
          <w:sz w:val="24"/>
        </w:rPr>
        <w:t>用</w:t>
      </w:r>
      <w:r w:rsidRPr="00E21B8D">
        <w:rPr>
          <w:rFonts w:ascii="Times New Roman" w:hAnsi="Times New Roman"/>
          <w:sz w:val="24"/>
        </w:rPr>
        <w:t>；授权保荐代表人可以随时到开设募集资金专户的银行查询募集资金专户资料，并要求保荐代表人每</w:t>
      </w:r>
      <w:r w:rsidRPr="00E21B8D">
        <w:rPr>
          <w:rFonts w:ascii="Times New Roman" w:hAnsi="Times New Roman" w:hint="eastAsia"/>
          <w:sz w:val="24"/>
        </w:rPr>
        <w:t>半年度</w:t>
      </w:r>
      <w:r w:rsidRPr="00E21B8D">
        <w:rPr>
          <w:rFonts w:ascii="Times New Roman" w:hAnsi="Times New Roman"/>
          <w:sz w:val="24"/>
        </w:rPr>
        <w:t>对募集资金管理和使用情况至少进行现场</w:t>
      </w:r>
      <w:r w:rsidRPr="00E21B8D">
        <w:rPr>
          <w:rFonts w:ascii="Times New Roman" w:hAnsi="Times New Roman" w:hint="eastAsia"/>
          <w:sz w:val="24"/>
        </w:rPr>
        <w:t>检查</w:t>
      </w:r>
      <w:r w:rsidRPr="00E21B8D">
        <w:rPr>
          <w:rFonts w:ascii="Times New Roman" w:hAnsi="Times New Roman"/>
          <w:sz w:val="24"/>
        </w:rPr>
        <w:t>一次。</w:t>
      </w:r>
    </w:p>
    <w:p w14:paraId="70F32FEA" w14:textId="77777777" w:rsidR="009A7E1C" w:rsidRPr="00E21B8D" w:rsidRDefault="00681BAF" w:rsidP="00681BAF">
      <w:pPr>
        <w:wordWrap w:val="0"/>
        <w:spacing w:beforeLines="50" w:before="156" w:afterLines="50" w:after="156" w:line="360" w:lineRule="auto"/>
        <w:ind w:firstLineChars="200" w:firstLine="482"/>
        <w:rPr>
          <w:rFonts w:ascii="Times New Roman" w:hAnsi="Times New Roman"/>
          <w:b/>
          <w:sz w:val="24"/>
        </w:rPr>
      </w:pPr>
      <w:r w:rsidRPr="00E21B8D">
        <w:rPr>
          <w:rFonts w:ascii="Times New Roman" w:hAnsi="Times New Roman"/>
          <w:b/>
          <w:sz w:val="24"/>
        </w:rPr>
        <w:t>2</w:t>
      </w:r>
      <w:r w:rsidRPr="00E21B8D">
        <w:rPr>
          <w:rFonts w:ascii="Times New Roman" w:hAnsi="Times New Roman"/>
          <w:b/>
          <w:sz w:val="24"/>
        </w:rPr>
        <w:t>、募集资金专户存储情况</w:t>
      </w:r>
    </w:p>
    <w:p w14:paraId="3AF0B4E2" w14:textId="77777777" w:rsidR="009A7E1C" w:rsidRPr="00E21B8D" w:rsidRDefault="00681BAF" w:rsidP="00681BAF">
      <w:pPr>
        <w:wordWrap w:val="0"/>
        <w:spacing w:beforeLines="50" w:before="156" w:afterLines="50" w:after="156" w:line="360" w:lineRule="auto"/>
        <w:ind w:firstLineChars="200" w:firstLine="480"/>
        <w:rPr>
          <w:rFonts w:ascii="Times New Roman" w:hAnsi="Times New Roman"/>
          <w:szCs w:val="21"/>
        </w:rPr>
      </w:pPr>
      <w:r w:rsidRPr="00E21B8D">
        <w:rPr>
          <w:rFonts w:ascii="Times New Roman" w:hAnsi="Times New Roman"/>
          <w:sz w:val="24"/>
        </w:rPr>
        <w:t>截至</w:t>
      </w:r>
      <w:r w:rsidRPr="00E21B8D">
        <w:rPr>
          <w:rFonts w:ascii="Times New Roman" w:hAnsi="Times New Roman"/>
          <w:sz w:val="24"/>
        </w:rPr>
        <w:t>202</w:t>
      </w:r>
      <w:r w:rsidRPr="00E21B8D">
        <w:rPr>
          <w:rFonts w:ascii="Times New Roman" w:hAnsi="Times New Roman" w:hint="eastAsia"/>
          <w:sz w:val="24"/>
        </w:rPr>
        <w:t>4</w:t>
      </w:r>
      <w:r w:rsidRPr="00E21B8D">
        <w:rPr>
          <w:rFonts w:ascii="Times New Roman" w:hAnsi="Times New Roman"/>
          <w:sz w:val="24"/>
        </w:rPr>
        <w:t>年</w:t>
      </w:r>
      <w:r w:rsidRPr="00E21B8D">
        <w:rPr>
          <w:rFonts w:ascii="Times New Roman" w:hAnsi="Times New Roman" w:hint="eastAsia"/>
          <w:sz w:val="24"/>
        </w:rPr>
        <w:t>6</w:t>
      </w:r>
      <w:r w:rsidRPr="00E21B8D">
        <w:rPr>
          <w:rFonts w:ascii="Times New Roman" w:hAnsi="Times New Roman"/>
          <w:sz w:val="24"/>
        </w:rPr>
        <w:t>月</w:t>
      </w:r>
      <w:r w:rsidRPr="00E21B8D">
        <w:rPr>
          <w:rFonts w:ascii="Times New Roman" w:hAnsi="Times New Roman"/>
          <w:sz w:val="24"/>
        </w:rPr>
        <w:t>3</w:t>
      </w:r>
      <w:r w:rsidRPr="00E21B8D">
        <w:rPr>
          <w:rFonts w:ascii="Times New Roman" w:hAnsi="Times New Roman" w:hint="eastAsia"/>
          <w:sz w:val="24"/>
        </w:rPr>
        <w:t>0</w:t>
      </w:r>
      <w:r w:rsidRPr="00E21B8D">
        <w:rPr>
          <w:rFonts w:ascii="Times New Roman" w:hAnsi="Times New Roman"/>
          <w:sz w:val="24"/>
        </w:rPr>
        <w:t>日止，募集资金的存储情况列示如下：</w:t>
      </w:r>
    </w:p>
    <w:p w14:paraId="054D90BA" w14:textId="77777777" w:rsidR="009A7E1C" w:rsidRPr="00E21B8D" w:rsidRDefault="00681BAF">
      <w:pPr>
        <w:snapToGrid w:val="0"/>
        <w:ind w:firstLineChars="2950" w:firstLine="6195"/>
        <w:jc w:val="right"/>
        <w:rPr>
          <w:rFonts w:ascii="Times New Roman" w:hAnsi="Times New Roman"/>
          <w:szCs w:val="21"/>
        </w:rPr>
      </w:pPr>
      <w:r w:rsidRPr="00E21B8D">
        <w:rPr>
          <w:rFonts w:ascii="Times New Roman" w:hAnsi="Times New Roman"/>
          <w:szCs w:val="21"/>
        </w:rPr>
        <w:t>单位：元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70"/>
        <w:gridCol w:w="2835"/>
        <w:gridCol w:w="1700"/>
        <w:gridCol w:w="1509"/>
        <w:gridCol w:w="814"/>
      </w:tblGrid>
      <w:tr w:rsidR="00E21B8D" w:rsidRPr="00E21B8D" w14:paraId="4B44461A" w14:textId="77777777">
        <w:trPr>
          <w:trHeight w:val="397"/>
          <w:tblHeader/>
        </w:trPr>
        <w:tc>
          <w:tcPr>
            <w:tcW w:w="979" w:type="pct"/>
            <w:shd w:val="clear" w:color="auto" w:fill="D9D9D9"/>
            <w:vAlign w:val="center"/>
          </w:tcPr>
          <w:p w14:paraId="24DC0332" w14:textId="77777777" w:rsidR="009A7E1C" w:rsidRPr="00E21B8D" w:rsidRDefault="00681BAF">
            <w:pPr>
              <w:jc w:val="center"/>
              <w:rPr>
                <w:rFonts w:ascii="Times New Roman" w:hAnsi="Times New Roman"/>
                <w:b/>
                <w:bCs/>
                <w:kern w:val="0"/>
                <w:szCs w:val="21"/>
              </w:rPr>
            </w:pPr>
            <w:r w:rsidRPr="00E21B8D">
              <w:rPr>
                <w:rFonts w:ascii="Times New Roman" w:hAnsi="Times New Roman"/>
                <w:b/>
                <w:bCs/>
                <w:kern w:val="0"/>
                <w:szCs w:val="21"/>
              </w:rPr>
              <w:t>银行名称</w:t>
            </w:r>
          </w:p>
        </w:tc>
        <w:tc>
          <w:tcPr>
            <w:tcW w:w="1662" w:type="pct"/>
            <w:shd w:val="clear" w:color="auto" w:fill="D9D9D9"/>
            <w:vAlign w:val="center"/>
          </w:tcPr>
          <w:p w14:paraId="349EA84F" w14:textId="77777777" w:rsidR="009A7E1C" w:rsidRPr="00E21B8D" w:rsidRDefault="00681BAF">
            <w:pPr>
              <w:jc w:val="center"/>
              <w:rPr>
                <w:rFonts w:ascii="Times New Roman" w:hAnsi="Times New Roman"/>
                <w:b/>
                <w:bCs/>
                <w:kern w:val="0"/>
                <w:szCs w:val="21"/>
              </w:rPr>
            </w:pPr>
            <w:r w:rsidRPr="00E21B8D">
              <w:rPr>
                <w:rFonts w:ascii="Times New Roman" w:hAnsi="Times New Roman"/>
                <w:b/>
                <w:bCs/>
                <w:kern w:val="0"/>
                <w:szCs w:val="21"/>
              </w:rPr>
              <w:t>账号</w:t>
            </w:r>
          </w:p>
        </w:tc>
        <w:tc>
          <w:tcPr>
            <w:tcW w:w="997" w:type="pct"/>
            <w:shd w:val="clear" w:color="auto" w:fill="D9D9D9"/>
            <w:vAlign w:val="center"/>
          </w:tcPr>
          <w:p w14:paraId="1BCA6840" w14:textId="77777777" w:rsidR="009A7E1C" w:rsidRPr="00E21B8D" w:rsidRDefault="00681BAF">
            <w:pPr>
              <w:jc w:val="center"/>
              <w:rPr>
                <w:rFonts w:ascii="Times New Roman" w:hAnsi="Times New Roman"/>
                <w:b/>
                <w:bCs/>
                <w:kern w:val="0"/>
                <w:szCs w:val="21"/>
              </w:rPr>
            </w:pPr>
            <w:r w:rsidRPr="00E21B8D">
              <w:rPr>
                <w:rFonts w:ascii="Times New Roman" w:hAnsi="Times New Roman" w:hint="eastAsia"/>
                <w:b/>
                <w:bCs/>
                <w:kern w:val="0"/>
                <w:szCs w:val="21"/>
              </w:rPr>
              <w:t>初始</w:t>
            </w:r>
            <w:r w:rsidRPr="00E21B8D">
              <w:rPr>
                <w:rFonts w:ascii="Times New Roman" w:hAnsi="Times New Roman"/>
                <w:b/>
                <w:bCs/>
                <w:kern w:val="0"/>
                <w:szCs w:val="21"/>
              </w:rPr>
              <w:t>存放金额</w:t>
            </w:r>
          </w:p>
        </w:tc>
        <w:tc>
          <w:tcPr>
            <w:tcW w:w="885" w:type="pct"/>
            <w:shd w:val="clear" w:color="auto" w:fill="D9D9D9"/>
            <w:vAlign w:val="center"/>
          </w:tcPr>
          <w:p w14:paraId="5A69D641" w14:textId="77777777" w:rsidR="009A7E1C" w:rsidRPr="00E21B8D" w:rsidRDefault="00681BAF">
            <w:pPr>
              <w:jc w:val="center"/>
              <w:rPr>
                <w:rFonts w:ascii="Times New Roman" w:hAnsi="Times New Roman"/>
                <w:b/>
                <w:bCs/>
                <w:kern w:val="0"/>
                <w:szCs w:val="21"/>
              </w:rPr>
            </w:pPr>
            <w:r w:rsidRPr="00E21B8D">
              <w:rPr>
                <w:rFonts w:ascii="Times New Roman" w:hAnsi="Times New Roman"/>
                <w:b/>
                <w:bCs/>
                <w:kern w:val="0"/>
                <w:szCs w:val="21"/>
              </w:rPr>
              <w:t>截止日余额</w:t>
            </w:r>
          </w:p>
        </w:tc>
        <w:tc>
          <w:tcPr>
            <w:tcW w:w="477" w:type="pct"/>
            <w:shd w:val="clear" w:color="auto" w:fill="D9D9D9"/>
            <w:vAlign w:val="center"/>
          </w:tcPr>
          <w:p w14:paraId="3D3CA0A9" w14:textId="77777777" w:rsidR="009A7E1C" w:rsidRPr="00E21B8D" w:rsidRDefault="00681BAF">
            <w:pPr>
              <w:jc w:val="center"/>
              <w:rPr>
                <w:rFonts w:ascii="Times New Roman" w:hAnsi="Times New Roman"/>
                <w:b/>
                <w:bCs/>
                <w:kern w:val="0"/>
                <w:szCs w:val="21"/>
              </w:rPr>
            </w:pPr>
            <w:r w:rsidRPr="00E21B8D">
              <w:rPr>
                <w:rFonts w:ascii="Times New Roman" w:hAnsi="Times New Roman"/>
                <w:b/>
                <w:bCs/>
                <w:kern w:val="0"/>
                <w:szCs w:val="21"/>
              </w:rPr>
              <w:t>存储方式</w:t>
            </w:r>
          </w:p>
        </w:tc>
      </w:tr>
      <w:tr w:rsidR="00E21B8D" w:rsidRPr="00E21B8D" w14:paraId="07D1855A" w14:textId="77777777">
        <w:trPr>
          <w:trHeight w:val="397"/>
        </w:trPr>
        <w:tc>
          <w:tcPr>
            <w:tcW w:w="979" w:type="pct"/>
            <w:shd w:val="clear" w:color="auto" w:fill="auto"/>
            <w:vAlign w:val="center"/>
          </w:tcPr>
          <w:p w14:paraId="381954AB" w14:textId="77777777" w:rsidR="009A7E1C" w:rsidRPr="00E21B8D" w:rsidRDefault="00681BAF">
            <w:pPr>
              <w:rPr>
                <w:rFonts w:ascii="Times New Roman" w:hAnsi="Times New Roman"/>
                <w:kern w:val="0"/>
                <w:szCs w:val="21"/>
              </w:rPr>
            </w:pPr>
            <w:proofErr w:type="gramStart"/>
            <w:r w:rsidRPr="00E21B8D">
              <w:rPr>
                <w:rFonts w:ascii="Times New Roman" w:hAnsi="Times New Roman"/>
                <w:kern w:val="0"/>
                <w:szCs w:val="21"/>
              </w:rPr>
              <w:t>浙商银行</w:t>
            </w:r>
            <w:proofErr w:type="gramEnd"/>
            <w:r w:rsidRPr="00E21B8D">
              <w:rPr>
                <w:rFonts w:ascii="Times New Roman" w:hAnsi="Times New Roman"/>
                <w:kern w:val="0"/>
                <w:szCs w:val="21"/>
              </w:rPr>
              <w:t>股份有限公司绍兴上虞支行</w:t>
            </w:r>
          </w:p>
        </w:tc>
        <w:tc>
          <w:tcPr>
            <w:tcW w:w="1662" w:type="pct"/>
            <w:shd w:val="clear" w:color="auto" w:fill="auto"/>
            <w:vAlign w:val="center"/>
          </w:tcPr>
          <w:p w14:paraId="4F013C30" w14:textId="77777777" w:rsidR="009A7E1C" w:rsidRPr="00E21B8D" w:rsidRDefault="00681BAF">
            <w:pPr>
              <w:jc w:val="center"/>
              <w:rPr>
                <w:rFonts w:ascii="Times New Roman" w:hAnsi="Times New Roman"/>
                <w:kern w:val="0"/>
                <w:szCs w:val="21"/>
              </w:rPr>
            </w:pPr>
            <w:r w:rsidRPr="00E21B8D">
              <w:rPr>
                <w:rFonts w:ascii="Times New Roman" w:hAnsi="Times New Roman"/>
                <w:kern w:val="0"/>
                <w:szCs w:val="21"/>
              </w:rPr>
              <w:t>3371020210120100198791</w:t>
            </w:r>
          </w:p>
        </w:tc>
        <w:tc>
          <w:tcPr>
            <w:tcW w:w="997" w:type="pct"/>
            <w:shd w:val="clear" w:color="auto" w:fill="auto"/>
            <w:vAlign w:val="center"/>
          </w:tcPr>
          <w:p w14:paraId="1ECE5588" w14:textId="77777777" w:rsidR="009A7E1C" w:rsidRPr="00E21B8D" w:rsidRDefault="00681BAF">
            <w:pPr>
              <w:jc w:val="right"/>
              <w:rPr>
                <w:rFonts w:ascii="Times New Roman" w:hAnsi="Times New Roman"/>
                <w:kern w:val="0"/>
                <w:szCs w:val="21"/>
              </w:rPr>
            </w:pPr>
            <w:r w:rsidRPr="00E21B8D">
              <w:rPr>
                <w:rFonts w:ascii="Times New Roman" w:hAnsi="Times New Roman"/>
                <w:kern w:val="0"/>
                <w:szCs w:val="21"/>
              </w:rPr>
              <w:t>565,169,976.80</w:t>
            </w:r>
          </w:p>
        </w:tc>
        <w:tc>
          <w:tcPr>
            <w:tcW w:w="885" w:type="pct"/>
            <w:shd w:val="clear" w:color="auto" w:fill="auto"/>
            <w:vAlign w:val="center"/>
          </w:tcPr>
          <w:p w14:paraId="704756C7" w14:textId="77777777" w:rsidR="009A7E1C" w:rsidRPr="00E21B8D" w:rsidRDefault="00681BAF">
            <w:pPr>
              <w:jc w:val="right"/>
              <w:rPr>
                <w:rFonts w:ascii="Times New Roman" w:hAnsi="Times New Roman"/>
                <w:kern w:val="0"/>
                <w:szCs w:val="21"/>
              </w:rPr>
            </w:pPr>
            <w:r w:rsidRPr="00E21B8D">
              <w:rPr>
                <w:rFonts w:ascii="Times New Roman" w:hAnsi="Times New Roman"/>
                <w:kern w:val="0"/>
                <w:szCs w:val="21"/>
              </w:rPr>
              <w:t>472,994.31</w:t>
            </w:r>
          </w:p>
        </w:tc>
        <w:tc>
          <w:tcPr>
            <w:tcW w:w="477" w:type="pct"/>
            <w:shd w:val="clear" w:color="auto" w:fill="auto"/>
            <w:vAlign w:val="center"/>
          </w:tcPr>
          <w:p w14:paraId="1FE77887" w14:textId="77777777" w:rsidR="009A7E1C" w:rsidRPr="00E21B8D" w:rsidRDefault="00681BAF">
            <w:pPr>
              <w:jc w:val="center"/>
              <w:rPr>
                <w:rFonts w:ascii="Times New Roman" w:hAnsi="Times New Roman"/>
                <w:kern w:val="0"/>
                <w:szCs w:val="21"/>
              </w:rPr>
            </w:pPr>
            <w:r w:rsidRPr="00E21B8D">
              <w:rPr>
                <w:rFonts w:ascii="Times New Roman" w:hAnsi="Times New Roman"/>
                <w:kern w:val="0"/>
                <w:szCs w:val="21"/>
              </w:rPr>
              <w:t>活期</w:t>
            </w:r>
          </w:p>
        </w:tc>
      </w:tr>
      <w:tr w:rsidR="00E21B8D" w:rsidRPr="00E21B8D" w14:paraId="408E84B9" w14:textId="77777777">
        <w:trPr>
          <w:trHeight w:val="397"/>
        </w:trPr>
        <w:tc>
          <w:tcPr>
            <w:tcW w:w="979" w:type="pct"/>
            <w:shd w:val="clear" w:color="auto" w:fill="auto"/>
            <w:vAlign w:val="center"/>
          </w:tcPr>
          <w:p w14:paraId="12C06B33" w14:textId="77777777" w:rsidR="009A7E1C" w:rsidRPr="00E21B8D" w:rsidRDefault="00681BAF">
            <w:pPr>
              <w:rPr>
                <w:rFonts w:ascii="Times New Roman" w:hAnsi="Times New Roman"/>
                <w:kern w:val="0"/>
                <w:szCs w:val="21"/>
              </w:rPr>
            </w:pPr>
            <w:r w:rsidRPr="00E21B8D">
              <w:rPr>
                <w:rFonts w:ascii="Times New Roman" w:hAnsi="Times New Roman"/>
                <w:kern w:val="0"/>
                <w:szCs w:val="21"/>
              </w:rPr>
              <w:t>中国建设银行股份有限公司深圳罗湖支行</w:t>
            </w:r>
          </w:p>
        </w:tc>
        <w:tc>
          <w:tcPr>
            <w:tcW w:w="1662" w:type="pct"/>
            <w:shd w:val="clear" w:color="auto" w:fill="auto"/>
            <w:vAlign w:val="center"/>
          </w:tcPr>
          <w:p w14:paraId="67D3B219" w14:textId="77777777" w:rsidR="009A7E1C" w:rsidRPr="00E21B8D" w:rsidRDefault="00681BAF">
            <w:pPr>
              <w:jc w:val="center"/>
              <w:rPr>
                <w:rFonts w:ascii="Times New Roman" w:hAnsi="Times New Roman"/>
                <w:kern w:val="0"/>
                <w:szCs w:val="21"/>
              </w:rPr>
            </w:pPr>
            <w:r w:rsidRPr="00E21B8D">
              <w:rPr>
                <w:rFonts w:ascii="Times New Roman" w:hAnsi="Times New Roman"/>
                <w:kern w:val="0"/>
                <w:szCs w:val="21"/>
              </w:rPr>
              <w:t>44250100002809999888</w:t>
            </w:r>
          </w:p>
        </w:tc>
        <w:tc>
          <w:tcPr>
            <w:tcW w:w="997" w:type="pct"/>
            <w:shd w:val="clear" w:color="auto" w:fill="auto"/>
            <w:vAlign w:val="center"/>
          </w:tcPr>
          <w:p w14:paraId="789354D7" w14:textId="77777777" w:rsidR="009A7E1C" w:rsidRPr="00E21B8D" w:rsidRDefault="00681BAF">
            <w:pPr>
              <w:jc w:val="right"/>
              <w:rPr>
                <w:rFonts w:ascii="Times New Roman" w:hAnsi="Times New Roman"/>
                <w:kern w:val="0"/>
                <w:szCs w:val="21"/>
              </w:rPr>
            </w:pPr>
            <w:r w:rsidRPr="00E21B8D">
              <w:rPr>
                <w:rFonts w:ascii="Times New Roman" w:hAnsi="Times New Roman"/>
                <w:kern w:val="0"/>
                <w:szCs w:val="21"/>
              </w:rPr>
              <w:t>565,169,976.80</w:t>
            </w:r>
          </w:p>
        </w:tc>
        <w:tc>
          <w:tcPr>
            <w:tcW w:w="885" w:type="pct"/>
            <w:shd w:val="clear" w:color="auto" w:fill="auto"/>
            <w:vAlign w:val="center"/>
          </w:tcPr>
          <w:p w14:paraId="0E85A973" w14:textId="77777777" w:rsidR="009A7E1C" w:rsidRPr="00E21B8D" w:rsidRDefault="00681BAF">
            <w:pPr>
              <w:jc w:val="right"/>
              <w:rPr>
                <w:rFonts w:ascii="Times New Roman" w:hAnsi="Times New Roman"/>
                <w:kern w:val="0"/>
                <w:szCs w:val="21"/>
              </w:rPr>
            </w:pPr>
            <w:r w:rsidRPr="00E21B8D">
              <w:rPr>
                <w:rFonts w:ascii="Times New Roman" w:hAnsi="Times New Roman"/>
                <w:kern w:val="0"/>
                <w:szCs w:val="21"/>
              </w:rPr>
              <w:t>1,244,432.33</w:t>
            </w:r>
          </w:p>
        </w:tc>
        <w:tc>
          <w:tcPr>
            <w:tcW w:w="477" w:type="pct"/>
            <w:shd w:val="clear" w:color="auto" w:fill="auto"/>
            <w:vAlign w:val="center"/>
          </w:tcPr>
          <w:p w14:paraId="7A95CECD" w14:textId="77777777" w:rsidR="009A7E1C" w:rsidRPr="00E21B8D" w:rsidRDefault="00681BAF">
            <w:pPr>
              <w:jc w:val="center"/>
              <w:rPr>
                <w:rFonts w:ascii="Times New Roman" w:hAnsi="Times New Roman"/>
                <w:kern w:val="0"/>
                <w:szCs w:val="21"/>
              </w:rPr>
            </w:pPr>
            <w:r w:rsidRPr="00E21B8D">
              <w:rPr>
                <w:rFonts w:ascii="Times New Roman" w:hAnsi="Times New Roman"/>
                <w:kern w:val="0"/>
                <w:szCs w:val="21"/>
              </w:rPr>
              <w:t>活期</w:t>
            </w:r>
          </w:p>
        </w:tc>
      </w:tr>
      <w:tr w:rsidR="00E21B8D" w:rsidRPr="00E21B8D" w14:paraId="7CA4E83B" w14:textId="77777777">
        <w:trPr>
          <w:trHeight w:val="397"/>
        </w:trPr>
        <w:tc>
          <w:tcPr>
            <w:tcW w:w="979" w:type="pct"/>
            <w:shd w:val="clear" w:color="auto" w:fill="auto"/>
            <w:vAlign w:val="center"/>
          </w:tcPr>
          <w:p w14:paraId="3C25689F" w14:textId="77777777" w:rsidR="009A7E1C" w:rsidRPr="00E21B8D" w:rsidRDefault="00681BAF">
            <w:pPr>
              <w:jc w:val="center"/>
              <w:rPr>
                <w:rFonts w:ascii="Times New Roman" w:hAnsi="Times New Roman"/>
                <w:b/>
                <w:bCs/>
                <w:kern w:val="0"/>
                <w:szCs w:val="21"/>
              </w:rPr>
            </w:pPr>
            <w:r w:rsidRPr="00E21B8D">
              <w:rPr>
                <w:rFonts w:ascii="Times New Roman" w:hAnsi="Times New Roman"/>
                <w:b/>
                <w:bCs/>
                <w:kern w:val="0"/>
                <w:szCs w:val="21"/>
              </w:rPr>
              <w:t>合计</w:t>
            </w:r>
          </w:p>
        </w:tc>
        <w:tc>
          <w:tcPr>
            <w:tcW w:w="1662" w:type="pct"/>
            <w:shd w:val="clear" w:color="auto" w:fill="auto"/>
            <w:vAlign w:val="center"/>
          </w:tcPr>
          <w:p w14:paraId="1EB5BB85" w14:textId="77777777" w:rsidR="009A7E1C" w:rsidRPr="00E21B8D" w:rsidRDefault="00681BAF">
            <w:pPr>
              <w:jc w:val="center"/>
              <w:rPr>
                <w:rFonts w:ascii="Times New Roman" w:hAnsi="Times New Roman"/>
                <w:b/>
                <w:bCs/>
                <w:kern w:val="0"/>
                <w:szCs w:val="21"/>
              </w:rPr>
            </w:pPr>
            <w:r w:rsidRPr="00E21B8D">
              <w:rPr>
                <w:rFonts w:ascii="Times New Roman" w:hAnsi="Times New Roman"/>
                <w:b/>
                <w:bCs/>
                <w:kern w:val="0"/>
                <w:szCs w:val="21"/>
              </w:rPr>
              <w:t>-</w:t>
            </w:r>
          </w:p>
        </w:tc>
        <w:tc>
          <w:tcPr>
            <w:tcW w:w="997" w:type="pct"/>
            <w:shd w:val="clear" w:color="auto" w:fill="auto"/>
            <w:vAlign w:val="center"/>
          </w:tcPr>
          <w:p w14:paraId="7D8B3650" w14:textId="77777777" w:rsidR="009A7E1C" w:rsidRPr="00E21B8D" w:rsidRDefault="00681BAF">
            <w:pPr>
              <w:jc w:val="right"/>
              <w:rPr>
                <w:rFonts w:ascii="Times New Roman" w:hAnsi="Times New Roman"/>
                <w:b/>
                <w:bCs/>
                <w:kern w:val="0"/>
                <w:szCs w:val="21"/>
              </w:rPr>
            </w:pPr>
            <w:r w:rsidRPr="00E21B8D">
              <w:rPr>
                <w:rFonts w:ascii="Times New Roman" w:hAnsi="Times New Roman"/>
                <w:b/>
                <w:bCs/>
                <w:kern w:val="0"/>
                <w:szCs w:val="21"/>
              </w:rPr>
              <w:t>1,130,339,953.60</w:t>
            </w:r>
          </w:p>
        </w:tc>
        <w:tc>
          <w:tcPr>
            <w:tcW w:w="885" w:type="pct"/>
            <w:shd w:val="clear" w:color="auto" w:fill="auto"/>
            <w:vAlign w:val="center"/>
          </w:tcPr>
          <w:p w14:paraId="0DCDFA43" w14:textId="77777777" w:rsidR="009A7E1C" w:rsidRPr="00E21B8D" w:rsidRDefault="00681BAF">
            <w:pPr>
              <w:jc w:val="right"/>
              <w:rPr>
                <w:rFonts w:ascii="Times New Roman" w:hAnsi="Times New Roman"/>
                <w:b/>
                <w:bCs/>
                <w:kern w:val="0"/>
                <w:szCs w:val="21"/>
              </w:rPr>
            </w:pPr>
            <w:r w:rsidRPr="00E21B8D">
              <w:rPr>
                <w:rFonts w:ascii="Times New Roman" w:hAnsi="Times New Roman"/>
                <w:b/>
                <w:bCs/>
                <w:kern w:val="0"/>
                <w:szCs w:val="21"/>
              </w:rPr>
              <w:t>1,717,426.64</w:t>
            </w:r>
          </w:p>
        </w:tc>
        <w:tc>
          <w:tcPr>
            <w:tcW w:w="477" w:type="pct"/>
            <w:shd w:val="clear" w:color="auto" w:fill="auto"/>
            <w:vAlign w:val="center"/>
          </w:tcPr>
          <w:p w14:paraId="4F700C9E" w14:textId="77777777" w:rsidR="009A7E1C" w:rsidRPr="00E21B8D" w:rsidRDefault="00681BAF">
            <w:pPr>
              <w:jc w:val="center"/>
              <w:rPr>
                <w:rFonts w:ascii="Times New Roman" w:hAnsi="Times New Roman"/>
                <w:b/>
                <w:kern w:val="0"/>
                <w:szCs w:val="21"/>
              </w:rPr>
            </w:pPr>
            <w:r w:rsidRPr="00E21B8D">
              <w:rPr>
                <w:rFonts w:ascii="Times New Roman" w:hAnsi="Times New Roman"/>
                <w:b/>
                <w:kern w:val="0"/>
                <w:szCs w:val="21"/>
              </w:rPr>
              <w:t>-</w:t>
            </w:r>
          </w:p>
        </w:tc>
      </w:tr>
    </w:tbl>
    <w:p w14:paraId="79C8273D" w14:textId="77777777" w:rsidR="009A7E1C" w:rsidRPr="00E21B8D" w:rsidRDefault="00681BAF" w:rsidP="00681BAF">
      <w:pPr>
        <w:spacing w:beforeLines="50" w:before="156" w:afterLines="50" w:after="156" w:line="360" w:lineRule="auto"/>
        <w:ind w:firstLineChars="200" w:firstLine="482"/>
        <w:outlineLvl w:val="0"/>
        <w:rPr>
          <w:rFonts w:ascii="Times New Roman" w:hAnsi="Times New Roman"/>
          <w:b/>
          <w:sz w:val="24"/>
        </w:rPr>
      </w:pPr>
      <w:r w:rsidRPr="00E21B8D">
        <w:rPr>
          <w:rFonts w:ascii="Times New Roman" w:hAnsi="Times New Roman"/>
          <w:b/>
          <w:sz w:val="24"/>
        </w:rPr>
        <w:t>三、本年度募集资金的实际使用情况</w:t>
      </w:r>
    </w:p>
    <w:p w14:paraId="60BB2E24" w14:textId="77777777" w:rsidR="009A7E1C" w:rsidRPr="00E21B8D" w:rsidRDefault="00681BAF" w:rsidP="00681BAF">
      <w:pPr>
        <w:spacing w:beforeLines="50" w:before="156" w:afterLines="50" w:after="156" w:line="360" w:lineRule="auto"/>
        <w:ind w:firstLineChars="200" w:firstLine="482"/>
        <w:rPr>
          <w:rFonts w:ascii="Times New Roman" w:hAnsi="Times New Roman"/>
          <w:b/>
          <w:sz w:val="24"/>
        </w:rPr>
      </w:pPr>
      <w:r w:rsidRPr="00E21B8D">
        <w:rPr>
          <w:rFonts w:ascii="Times New Roman" w:hAnsi="Times New Roman"/>
          <w:b/>
          <w:sz w:val="24"/>
        </w:rPr>
        <w:t>1</w:t>
      </w:r>
      <w:r w:rsidRPr="00E21B8D">
        <w:rPr>
          <w:rFonts w:ascii="Times New Roman" w:hAnsi="Times New Roman"/>
          <w:b/>
          <w:sz w:val="24"/>
        </w:rPr>
        <w:t>、募集情况使用情况</w:t>
      </w:r>
    </w:p>
    <w:p w14:paraId="7C82D4A7" w14:textId="77777777" w:rsidR="009A7E1C" w:rsidRPr="00E21B8D" w:rsidRDefault="00681BAF">
      <w:pPr>
        <w:spacing w:beforeLines="50" w:before="156" w:afterLines="50" w:after="156" w:line="360" w:lineRule="auto"/>
        <w:ind w:firstLineChars="200" w:firstLine="480"/>
        <w:rPr>
          <w:rFonts w:ascii="Times New Roman" w:hAnsi="Times New Roman"/>
          <w:sz w:val="24"/>
        </w:rPr>
      </w:pPr>
      <w:r w:rsidRPr="00E21B8D">
        <w:rPr>
          <w:rFonts w:ascii="Times New Roman" w:hAnsi="Times New Roman" w:hint="eastAsia"/>
          <w:sz w:val="24"/>
        </w:rPr>
        <w:t>2024</w:t>
      </w:r>
      <w:r w:rsidRPr="00E21B8D">
        <w:rPr>
          <w:rFonts w:ascii="Times New Roman" w:hAnsi="Times New Roman" w:hint="eastAsia"/>
          <w:sz w:val="24"/>
        </w:rPr>
        <w:t>年上半年度</w:t>
      </w:r>
      <w:r w:rsidRPr="00E21B8D">
        <w:rPr>
          <w:rFonts w:ascii="Times New Roman" w:hAnsi="Times New Roman"/>
          <w:sz w:val="24"/>
        </w:rPr>
        <w:t>，公司</w:t>
      </w:r>
      <w:proofErr w:type="gramStart"/>
      <w:r w:rsidRPr="00E21B8D">
        <w:rPr>
          <w:rFonts w:ascii="Times New Roman" w:hAnsi="Times New Roman"/>
          <w:sz w:val="24"/>
        </w:rPr>
        <w:t>募投项目</w:t>
      </w:r>
      <w:proofErr w:type="gramEnd"/>
      <w:r w:rsidRPr="00E21B8D">
        <w:rPr>
          <w:rFonts w:ascii="Times New Roman" w:hAnsi="Times New Roman"/>
          <w:sz w:val="24"/>
        </w:rPr>
        <w:t>的资金使用情况详见附表</w:t>
      </w:r>
      <w:r w:rsidRPr="00E21B8D">
        <w:rPr>
          <w:rFonts w:ascii="Times New Roman" w:hAnsi="Times New Roman"/>
          <w:sz w:val="24"/>
        </w:rPr>
        <w:t>1</w:t>
      </w:r>
      <w:r w:rsidRPr="00E21B8D">
        <w:rPr>
          <w:rFonts w:ascii="Times New Roman" w:hAnsi="Times New Roman"/>
          <w:sz w:val="24"/>
        </w:rPr>
        <w:t>《募集资金使</w:t>
      </w:r>
      <w:r w:rsidRPr="00E21B8D">
        <w:rPr>
          <w:rFonts w:ascii="Times New Roman" w:hAnsi="Times New Roman"/>
          <w:sz w:val="24"/>
        </w:rPr>
        <w:lastRenderedPageBreak/>
        <w:t>用情况对照表》。</w:t>
      </w:r>
    </w:p>
    <w:p w14:paraId="5AB60616" w14:textId="77777777" w:rsidR="009A7E1C" w:rsidRPr="00E21B8D" w:rsidRDefault="00681BAF" w:rsidP="00681BAF">
      <w:pPr>
        <w:spacing w:beforeLines="50" w:before="156" w:afterLines="50" w:after="156" w:line="360" w:lineRule="auto"/>
        <w:ind w:firstLineChars="200" w:firstLine="482"/>
        <w:rPr>
          <w:rFonts w:ascii="Times New Roman" w:hAnsi="Times New Roman"/>
          <w:b/>
          <w:sz w:val="24"/>
        </w:rPr>
      </w:pPr>
      <w:r w:rsidRPr="00E21B8D">
        <w:rPr>
          <w:rFonts w:ascii="Times New Roman" w:hAnsi="Times New Roman"/>
          <w:b/>
          <w:sz w:val="24"/>
        </w:rPr>
        <w:t>2</w:t>
      </w:r>
      <w:r w:rsidRPr="00E21B8D">
        <w:rPr>
          <w:rFonts w:ascii="Times New Roman" w:hAnsi="Times New Roman"/>
          <w:b/>
          <w:sz w:val="24"/>
        </w:rPr>
        <w:t>、募集资金投资项目的实施地点、实施方式变更情况</w:t>
      </w:r>
    </w:p>
    <w:p w14:paraId="1CE3F937" w14:textId="77777777" w:rsidR="009A7E1C" w:rsidRPr="00E21B8D" w:rsidRDefault="00681BAF">
      <w:pPr>
        <w:spacing w:beforeLines="50" w:before="156" w:afterLines="50" w:after="156" w:line="360" w:lineRule="auto"/>
        <w:ind w:firstLineChars="200" w:firstLine="480"/>
        <w:rPr>
          <w:rFonts w:ascii="Times New Roman" w:hAnsi="Times New Roman"/>
          <w:sz w:val="24"/>
        </w:rPr>
      </w:pPr>
      <w:r w:rsidRPr="00E21B8D">
        <w:rPr>
          <w:rFonts w:ascii="Times New Roman" w:hAnsi="Times New Roman" w:hint="eastAsia"/>
          <w:sz w:val="24"/>
        </w:rPr>
        <w:t>2024</w:t>
      </w:r>
      <w:r w:rsidRPr="00E21B8D">
        <w:rPr>
          <w:rFonts w:ascii="Times New Roman" w:hAnsi="Times New Roman" w:hint="eastAsia"/>
          <w:sz w:val="24"/>
        </w:rPr>
        <w:t>年上半年度，公司不存在募集资金投资项目实施地点、实施方式变更的情况。</w:t>
      </w:r>
    </w:p>
    <w:p w14:paraId="5DC97A4B" w14:textId="77777777" w:rsidR="009A7E1C" w:rsidRPr="00E21B8D" w:rsidRDefault="00681BAF" w:rsidP="00681BAF">
      <w:pPr>
        <w:spacing w:beforeLines="50" w:before="156" w:afterLines="50" w:after="156" w:line="360" w:lineRule="auto"/>
        <w:ind w:firstLineChars="200" w:firstLine="482"/>
        <w:rPr>
          <w:rFonts w:ascii="Times New Roman" w:hAnsi="Times New Roman"/>
          <w:b/>
          <w:sz w:val="24"/>
        </w:rPr>
      </w:pPr>
      <w:r w:rsidRPr="00E21B8D">
        <w:rPr>
          <w:rFonts w:ascii="Times New Roman" w:hAnsi="Times New Roman"/>
          <w:b/>
          <w:sz w:val="24"/>
        </w:rPr>
        <w:t>3</w:t>
      </w:r>
      <w:r w:rsidRPr="00E21B8D">
        <w:rPr>
          <w:rFonts w:ascii="Times New Roman" w:hAnsi="Times New Roman"/>
          <w:b/>
          <w:sz w:val="24"/>
        </w:rPr>
        <w:t>、募集资金投资项目先期投入及置换情况</w:t>
      </w:r>
    </w:p>
    <w:p w14:paraId="327F1F85" w14:textId="77777777" w:rsidR="009A7E1C" w:rsidRPr="00E21B8D" w:rsidRDefault="00681BAF">
      <w:pPr>
        <w:spacing w:beforeLines="50" w:before="156" w:afterLines="50" w:after="156" w:line="360" w:lineRule="auto"/>
        <w:ind w:firstLineChars="200" w:firstLine="480"/>
        <w:rPr>
          <w:rFonts w:ascii="Times New Roman" w:hAnsi="Times New Roman"/>
          <w:bCs/>
          <w:sz w:val="24"/>
        </w:rPr>
      </w:pPr>
      <w:r w:rsidRPr="00E21B8D">
        <w:rPr>
          <w:rFonts w:ascii="Times New Roman" w:hAnsi="Times New Roman" w:hint="eastAsia"/>
          <w:bCs/>
          <w:sz w:val="24"/>
        </w:rPr>
        <w:t>2024</w:t>
      </w:r>
      <w:r w:rsidRPr="00E21B8D">
        <w:rPr>
          <w:rFonts w:ascii="Times New Roman" w:hAnsi="Times New Roman" w:hint="eastAsia"/>
          <w:bCs/>
          <w:sz w:val="24"/>
        </w:rPr>
        <w:t>年上半年度，公司不存在募集资金投资项目先期投入及置换情况。</w:t>
      </w:r>
    </w:p>
    <w:p w14:paraId="5CD4C499" w14:textId="77777777" w:rsidR="009A7E1C" w:rsidRPr="00E21B8D" w:rsidRDefault="00681BAF" w:rsidP="00681BAF">
      <w:pPr>
        <w:spacing w:beforeLines="50" w:before="156" w:afterLines="50" w:after="156" w:line="360" w:lineRule="auto"/>
        <w:ind w:firstLineChars="200" w:firstLine="482"/>
        <w:rPr>
          <w:rFonts w:ascii="Times New Roman" w:hAnsi="Times New Roman"/>
          <w:b/>
          <w:sz w:val="24"/>
        </w:rPr>
      </w:pPr>
      <w:r w:rsidRPr="00E21B8D">
        <w:rPr>
          <w:rFonts w:ascii="Times New Roman" w:hAnsi="Times New Roman"/>
          <w:b/>
          <w:sz w:val="24"/>
        </w:rPr>
        <w:t>4</w:t>
      </w:r>
      <w:r w:rsidRPr="00E21B8D">
        <w:rPr>
          <w:rFonts w:ascii="Times New Roman" w:hAnsi="Times New Roman"/>
          <w:b/>
          <w:sz w:val="24"/>
        </w:rPr>
        <w:t>、用闲置募集资金暂时补充流动资金情况</w:t>
      </w:r>
    </w:p>
    <w:p w14:paraId="58DD8733" w14:textId="77777777" w:rsidR="009A7E1C" w:rsidRPr="00E21B8D" w:rsidRDefault="00681BAF">
      <w:pPr>
        <w:spacing w:beforeLines="50" w:before="156" w:afterLines="50" w:after="156" w:line="360" w:lineRule="auto"/>
        <w:ind w:firstLineChars="200" w:firstLine="480"/>
        <w:rPr>
          <w:rFonts w:ascii="Times New Roman" w:hAnsi="Times New Roman"/>
          <w:sz w:val="24"/>
        </w:rPr>
      </w:pPr>
      <w:r w:rsidRPr="00E21B8D">
        <w:rPr>
          <w:rFonts w:ascii="Times New Roman" w:hAnsi="Times New Roman" w:hint="eastAsia"/>
          <w:sz w:val="24"/>
        </w:rPr>
        <w:t>公司于</w:t>
      </w:r>
      <w:r w:rsidRPr="00E21B8D">
        <w:rPr>
          <w:rFonts w:ascii="Times New Roman" w:hAnsi="Times New Roman" w:hint="eastAsia"/>
          <w:sz w:val="24"/>
        </w:rPr>
        <w:t>2023</w:t>
      </w:r>
      <w:r w:rsidRPr="00E21B8D">
        <w:rPr>
          <w:rFonts w:ascii="Times New Roman" w:hAnsi="Times New Roman" w:hint="eastAsia"/>
          <w:sz w:val="24"/>
        </w:rPr>
        <w:t>年</w:t>
      </w:r>
      <w:r w:rsidRPr="00E21B8D">
        <w:rPr>
          <w:rFonts w:ascii="Times New Roman" w:hAnsi="Times New Roman" w:hint="eastAsia"/>
          <w:sz w:val="24"/>
        </w:rPr>
        <w:t>9</w:t>
      </w:r>
      <w:r w:rsidRPr="00E21B8D">
        <w:rPr>
          <w:rFonts w:ascii="Times New Roman" w:hAnsi="Times New Roman" w:hint="eastAsia"/>
          <w:sz w:val="24"/>
        </w:rPr>
        <w:t>月</w:t>
      </w:r>
      <w:r w:rsidRPr="00E21B8D">
        <w:rPr>
          <w:rFonts w:ascii="Times New Roman" w:hAnsi="Times New Roman" w:hint="eastAsia"/>
          <w:sz w:val="24"/>
        </w:rPr>
        <w:t>19</w:t>
      </w:r>
      <w:r w:rsidRPr="00E21B8D">
        <w:rPr>
          <w:rFonts w:ascii="Times New Roman" w:hAnsi="Times New Roman" w:hint="eastAsia"/>
          <w:sz w:val="24"/>
        </w:rPr>
        <w:t>日召开第八届董事会</w:t>
      </w:r>
      <w:r w:rsidRPr="00E21B8D">
        <w:rPr>
          <w:rFonts w:ascii="Times New Roman" w:hAnsi="Times New Roman" w:hint="eastAsia"/>
          <w:sz w:val="24"/>
        </w:rPr>
        <w:t>2023</w:t>
      </w:r>
      <w:r w:rsidRPr="00E21B8D">
        <w:rPr>
          <w:rFonts w:ascii="Times New Roman" w:hAnsi="Times New Roman" w:hint="eastAsia"/>
          <w:sz w:val="24"/>
        </w:rPr>
        <w:t>年第三次临时会议、第八届监事会第十五次会议，审议通过了《关于使用部分闲置募集资金暂时补充流动资金的议案》，同意公司使用不超过</w:t>
      </w:r>
      <w:r w:rsidRPr="00E21B8D">
        <w:rPr>
          <w:rFonts w:ascii="Times New Roman" w:hAnsi="Times New Roman" w:hint="eastAsia"/>
          <w:sz w:val="24"/>
        </w:rPr>
        <w:t>1.8</w:t>
      </w:r>
      <w:r w:rsidRPr="00E21B8D">
        <w:rPr>
          <w:rFonts w:ascii="Times New Roman" w:hAnsi="Times New Roman" w:hint="eastAsia"/>
          <w:sz w:val="24"/>
        </w:rPr>
        <w:t>亿元人民币的闲置募集资金暂时补充流动资金，使用期限自董事会审议通过之日起不超过十二个月。</w:t>
      </w:r>
    </w:p>
    <w:p w14:paraId="5B45861F" w14:textId="77777777" w:rsidR="009A7E1C" w:rsidRPr="00E21B8D" w:rsidRDefault="00681BAF">
      <w:pPr>
        <w:spacing w:beforeLines="50" w:before="156" w:afterLines="50" w:after="156" w:line="360" w:lineRule="auto"/>
        <w:ind w:firstLineChars="200" w:firstLine="480"/>
        <w:rPr>
          <w:rFonts w:ascii="Times New Roman" w:hAnsi="Times New Roman"/>
          <w:sz w:val="24"/>
        </w:rPr>
      </w:pPr>
      <w:r w:rsidRPr="00E21B8D">
        <w:rPr>
          <w:rFonts w:ascii="Times New Roman" w:hAnsi="Times New Roman" w:hint="eastAsia"/>
          <w:sz w:val="24"/>
        </w:rPr>
        <w:t>在使用期间内，公司实际使用闲置募集资金</w:t>
      </w:r>
      <w:r w:rsidRPr="00E21B8D">
        <w:rPr>
          <w:rFonts w:ascii="Times New Roman" w:hAnsi="Times New Roman" w:hint="eastAsia"/>
          <w:sz w:val="24"/>
        </w:rPr>
        <w:t>1.7</w:t>
      </w:r>
      <w:r w:rsidRPr="00E21B8D">
        <w:rPr>
          <w:rFonts w:ascii="Times New Roman" w:hAnsi="Times New Roman" w:hint="eastAsia"/>
          <w:sz w:val="24"/>
        </w:rPr>
        <w:t>亿元人民币临时补充流动资金。截至</w:t>
      </w:r>
      <w:r w:rsidRPr="00E21B8D">
        <w:rPr>
          <w:rFonts w:ascii="Times New Roman" w:hAnsi="Times New Roman" w:hint="eastAsia"/>
          <w:sz w:val="24"/>
        </w:rPr>
        <w:t>2024</w:t>
      </w:r>
      <w:r w:rsidRPr="00E21B8D">
        <w:rPr>
          <w:rFonts w:ascii="Times New Roman" w:hAnsi="Times New Roman" w:hint="eastAsia"/>
          <w:sz w:val="24"/>
        </w:rPr>
        <w:t>年</w:t>
      </w:r>
      <w:r w:rsidRPr="00E21B8D">
        <w:rPr>
          <w:rFonts w:ascii="Times New Roman" w:hAnsi="Times New Roman" w:hint="eastAsia"/>
          <w:sz w:val="24"/>
        </w:rPr>
        <w:t>8</w:t>
      </w:r>
      <w:r w:rsidRPr="00E21B8D">
        <w:rPr>
          <w:rFonts w:ascii="Times New Roman" w:hAnsi="Times New Roman" w:hint="eastAsia"/>
          <w:sz w:val="24"/>
        </w:rPr>
        <w:t>月</w:t>
      </w:r>
      <w:r w:rsidRPr="00E21B8D">
        <w:rPr>
          <w:rFonts w:ascii="Times New Roman" w:hAnsi="Times New Roman" w:hint="eastAsia"/>
          <w:sz w:val="24"/>
        </w:rPr>
        <w:t>28</w:t>
      </w:r>
      <w:r w:rsidRPr="00E21B8D">
        <w:rPr>
          <w:rFonts w:ascii="Times New Roman" w:hAnsi="Times New Roman" w:hint="eastAsia"/>
          <w:sz w:val="24"/>
        </w:rPr>
        <w:t>日，公司已将上述用于临时补充流动资金的募集资金全部归还至募集资金专户，使用期限未超过</w:t>
      </w:r>
      <w:r w:rsidRPr="00E21B8D">
        <w:rPr>
          <w:rFonts w:ascii="Times New Roman" w:hAnsi="Times New Roman" w:hint="eastAsia"/>
          <w:sz w:val="24"/>
        </w:rPr>
        <w:t>12</w:t>
      </w:r>
      <w:r w:rsidRPr="00E21B8D">
        <w:rPr>
          <w:rFonts w:ascii="Times New Roman" w:hAnsi="Times New Roman" w:hint="eastAsia"/>
          <w:sz w:val="24"/>
        </w:rPr>
        <w:t>个月，并将上述募集资金的归还情况通知了保荐机构及保荐代表人。详见公司于</w:t>
      </w:r>
      <w:r w:rsidRPr="00E21B8D">
        <w:rPr>
          <w:rFonts w:ascii="Times New Roman" w:hAnsi="Times New Roman" w:hint="eastAsia"/>
          <w:sz w:val="24"/>
        </w:rPr>
        <w:t>2024</w:t>
      </w:r>
      <w:r w:rsidRPr="00E21B8D">
        <w:rPr>
          <w:rFonts w:ascii="Times New Roman" w:hAnsi="Times New Roman" w:hint="eastAsia"/>
          <w:sz w:val="24"/>
        </w:rPr>
        <w:t>年</w:t>
      </w:r>
      <w:r w:rsidRPr="00E21B8D">
        <w:rPr>
          <w:rFonts w:ascii="Times New Roman" w:hAnsi="Times New Roman" w:hint="eastAsia"/>
          <w:sz w:val="24"/>
        </w:rPr>
        <w:t>8</w:t>
      </w:r>
      <w:r w:rsidRPr="00E21B8D">
        <w:rPr>
          <w:rFonts w:ascii="Times New Roman" w:hAnsi="Times New Roman" w:hint="eastAsia"/>
          <w:sz w:val="24"/>
        </w:rPr>
        <w:t>月</w:t>
      </w:r>
      <w:r w:rsidRPr="00E21B8D">
        <w:rPr>
          <w:rFonts w:ascii="Times New Roman" w:hAnsi="Times New Roman" w:hint="eastAsia"/>
          <w:sz w:val="24"/>
        </w:rPr>
        <w:t>29</w:t>
      </w:r>
      <w:r w:rsidRPr="00E21B8D">
        <w:rPr>
          <w:rFonts w:ascii="Times New Roman" w:hAnsi="Times New Roman" w:hint="eastAsia"/>
          <w:sz w:val="24"/>
        </w:rPr>
        <w:t>日发布于《中国证券报》、《证券时报》及巨潮资讯网的《关于归还暂时用于补充流动资金的募集资金的公告》（</w:t>
      </w:r>
      <w:r w:rsidRPr="00E21B8D">
        <w:rPr>
          <w:rFonts w:ascii="Times New Roman" w:hAnsi="Times New Roman" w:hint="eastAsia"/>
          <w:sz w:val="24"/>
        </w:rPr>
        <w:t>2024-44</w:t>
      </w:r>
      <w:r w:rsidRPr="00E21B8D">
        <w:rPr>
          <w:rFonts w:ascii="Times New Roman" w:hAnsi="Times New Roman" w:hint="eastAsia"/>
          <w:sz w:val="24"/>
        </w:rPr>
        <w:t>）。</w:t>
      </w:r>
    </w:p>
    <w:p w14:paraId="515042AC" w14:textId="77777777" w:rsidR="009A7E1C" w:rsidRPr="00E21B8D" w:rsidRDefault="00681BAF" w:rsidP="00681BAF">
      <w:pPr>
        <w:spacing w:beforeLines="50" w:before="156" w:afterLines="50" w:after="156" w:line="360" w:lineRule="auto"/>
        <w:ind w:firstLineChars="200" w:firstLine="482"/>
        <w:rPr>
          <w:rFonts w:ascii="Times New Roman" w:hAnsi="Times New Roman"/>
          <w:b/>
          <w:sz w:val="24"/>
        </w:rPr>
      </w:pPr>
      <w:r w:rsidRPr="00E21B8D">
        <w:rPr>
          <w:rFonts w:ascii="Times New Roman" w:hAnsi="Times New Roman"/>
          <w:b/>
          <w:sz w:val="24"/>
        </w:rPr>
        <w:t>5</w:t>
      </w:r>
      <w:r w:rsidRPr="00E21B8D">
        <w:rPr>
          <w:rFonts w:ascii="Times New Roman" w:hAnsi="Times New Roman"/>
          <w:b/>
          <w:sz w:val="24"/>
        </w:rPr>
        <w:t>、节余募集资金使用情况</w:t>
      </w:r>
    </w:p>
    <w:p w14:paraId="26388177" w14:textId="77777777" w:rsidR="009A7E1C" w:rsidRPr="00E21B8D" w:rsidRDefault="00681BAF">
      <w:pPr>
        <w:spacing w:beforeLines="50" w:before="156" w:afterLines="50" w:after="156" w:line="360" w:lineRule="auto"/>
        <w:ind w:firstLineChars="200" w:firstLine="480"/>
        <w:rPr>
          <w:rFonts w:ascii="Times New Roman" w:hAnsi="Times New Roman"/>
          <w:sz w:val="24"/>
        </w:rPr>
      </w:pPr>
      <w:r w:rsidRPr="00E21B8D">
        <w:rPr>
          <w:rFonts w:ascii="Times New Roman" w:hAnsi="Times New Roman" w:hint="eastAsia"/>
          <w:sz w:val="24"/>
        </w:rPr>
        <w:t>2024</w:t>
      </w:r>
      <w:r w:rsidRPr="00E21B8D">
        <w:rPr>
          <w:rFonts w:ascii="Times New Roman" w:hAnsi="Times New Roman" w:hint="eastAsia"/>
          <w:sz w:val="24"/>
        </w:rPr>
        <w:t>年上半年度</w:t>
      </w:r>
      <w:r w:rsidRPr="00E21B8D">
        <w:rPr>
          <w:rFonts w:ascii="Times New Roman" w:hAnsi="Times New Roman"/>
          <w:sz w:val="24"/>
        </w:rPr>
        <w:t>，公司不存在将募集资金投资项目节余资金用于其他募集资金投资项目或非募集资金投资项目情况。</w:t>
      </w:r>
    </w:p>
    <w:p w14:paraId="1022130B" w14:textId="77777777" w:rsidR="009A7E1C" w:rsidRPr="00E21B8D" w:rsidRDefault="00681BAF" w:rsidP="00681BAF">
      <w:pPr>
        <w:spacing w:beforeLines="50" w:before="156" w:afterLines="50" w:after="156" w:line="360" w:lineRule="auto"/>
        <w:ind w:firstLineChars="200" w:firstLine="482"/>
        <w:rPr>
          <w:rFonts w:ascii="Times New Roman" w:hAnsi="Times New Roman"/>
          <w:b/>
          <w:sz w:val="24"/>
        </w:rPr>
      </w:pPr>
      <w:r w:rsidRPr="00E21B8D">
        <w:rPr>
          <w:rFonts w:ascii="Times New Roman" w:hAnsi="Times New Roman"/>
          <w:b/>
          <w:sz w:val="24"/>
        </w:rPr>
        <w:t>6</w:t>
      </w:r>
      <w:r w:rsidRPr="00E21B8D">
        <w:rPr>
          <w:rFonts w:ascii="Times New Roman" w:hAnsi="Times New Roman"/>
          <w:b/>
          <w:sz w:val="24"/>
        </w:rPr>
        <w:t>、超募资金使用情况</w:t>
      </w:r>
    </w:p>
    <w:p w14:paraId="78205451" w14:textId="77777777" w:rsidR="009A7E1C" w:rsidRPr="00E21B8D" w:rsidRDefault="00681BAF">
      <w:pPr>
        <w:spacing w:beforeLines="50" w:before="156" w:afterLines="50" w:after="156" w:line="360" w:lineRule="auto"/>
        <w:ind w:firstLineChars="200" w:firstLine="480"/>
        <w:rPr>
          <w:rFonts w:ascii="Times New Roman" w:hAnsi="Times New Roman"/>
          <w:sz w:val="24"/>
        </w:rPr>
      </w:pPr>
      <w:r w:rsidRPr="00E21B8D">
        <w:rPr>
          <w:rFonts w:ascii="Times New Roman" w:hAnsi="Times New Roman" w:hint="eastAsia"/>
          <w:sz w:val="24"/>
        </w:rPr>
        <w:t>2024</w:t>
      </w:r>
      <w:r w:rsidRPr="00E21B8D">
        <w:rPr>
          <w:rFonts w:ascii="Times New Roman" w:hAnsi="Times New Roman" w:hint="eastAsia"/>
          <w:sz w:val="24"/>
        </w:rPr>
        <w:t>年上半年度，</w:t>
      </w:r>
      <w:r w:rsidRPr="00E21B8D">
        <w:rPr>
          <w:rFonts w:ascii="Times New Roman" w:hAnsi="Times New Roman"/>
          <w:sz w:val="24"/>
        </w:rPr>
        <w:t>公司不存在超募资金使用的情况。</w:t>
      </w:r>
    </w:p>
    <w:p w14:paraId="51191E81" w14:textId="77777777" w:rsidR="009A7E1C" w:rsidRPr="00E21B8D" w:rsidRDefault="00681BAF" w:rsidP="00681BAF">
      <w:pPr>
        <w:spacing w:beforeLines="50" w:before="156" w:afterLines="50" w:after="156" w:line="360" w:lineRule="auto"/>
        <w:ind w:firstLineChars="200" w:firstLine="482"/>
        <w:rPr>
          <w:rFonts w:ascii="Times New Roman" w:hAnsi="Times New Roman"/>
          <w:b/>
          <w:sz w:val="24"/>
        </w:rPr>
      </w:pPr>
      <w:r w:rsidRPr="00E21B8D">
        <w:rPr>
          <w:rFonts w:ascii="Times New Roman" w:hAnsi="Times New Roman"/>
          <w:b/>
          <w:sz w:val="24"/>
        </w:rPr>
        <w:t>7</w:t>
      </w:r>
      <w:r w:rsidRPr="00E21B8D">
        <w:rPr>
          <w:rFonts w:ascii="Times New Roman" w:hAnsi="Times New Roman"/>
          <w:b/>
          <w:sz w:val="24"/>
        </w:rPr>
        <w:t>、尚未使用的募集资金用途及去向</w:t>
      </w:r>
    </w:p>
    <w:p w14:paraId="76EBE9CB" w14:textId="77777777" w:rsidR="009A7E1C" w:rsidRPr="00E21B8D" w:rsidRDefault="00681BAF">
      <w:pPr>
        <w:spacing w:beforeLines="50" w:before="156" w:afterLines="50" w:after="156" w:line="360" w:lineRule="auto"/>
        <w:ind w:firstLineChars="200" w:firstLine="480"/>
        <w:rPr>
          <w:rFonts w:ascii="Times New Roman" w:hAnsi="Times New Roman"/>
          <w:sz w:val="24"/>
        </w:rPr>
      </w:pPr>
      <w:r w:rsidRPr="00E21B8D">
        <w:rPr>
          <w:rFonts w:ascii="Times New Roman" w:hAnsi="Times New Roman" w:hint="eastAsia"/>
          <w:sz w:val="24"/>
        </w:rPr>
        <w:t>截至</w:t>
      </w:r>
      <w:r w:rsidRPr="00E21B8D">
        <w:rPr>
          <w:rFonts w:ascii="Times New Roman" w:hAnsi="Times New Roman" w:hint="eastAsia"/>
          <w:sz w:val="24"/>
        </w:rPr>
        <w:t>2024</w:t>
      </w:r>
      <w:r w:rsidRPr="00E21B8D">
        <w:rPr>
          <w:rFonts w:ascii="Times New Roman" w:hAnsi="Times New Roman" w:hint="eastAsia"/>
          <w:sz w:val="24"/>
        </w:rPr>
        <w:t>年</w:t>
      </w:r>
      <w:r w:rsidRPr="00E21B8D">
        <w:rPr>
          <w:rFonts w:ascii="Times New Roman" w:hAnsi="Times New Roman" w:hint="eastAsia"/>
          <w:sz w:val="24"/>
        </w:rPr>
        <w:t>6</w:t>
      </w:r>
      <w:r w:rsidRPr="00E21B8D">
        <w:rPr>
          <w:rFonts w:ascii="Times New Roman" w:hAnsi="Times New Roman" w:hint="eastAsia"/>
          <w:sz w:val="24"/>
        </w:rPr>
        <w:t>月</w:t>
      </w:r>
      <w:r w:rsidRPr="00E21B8D">
        <w:rPr>
          <w:rFonts w:ascii="Times New Roman" w:hAnsi="Times New Roman" w:hint="eastAsia"/>
          <w:sz w:val="24"/>
        </w:rPr>
        <w:t>30</w:t>
      </w:r>
      <w:r w:rsidRPr="00E21B8D">
        <w:rPr>
          <w:rFonts w:ascii="Times New Roman" w:hAnsi="Times New Roman" w:hint="eastAsia"/>
          <w:sz w:val="24"/>
        </w:rPr>
        <w:t>日止，尚未使用的募集资金全部存放于募集资金专用账户。</w:t>
      </w:r>
    </w:p>
    <w:p w14:paraId="17298E35" w14:textId="77777777" w:rsidR="009A7E1C" w:rsidRPr="00E21B8D" w:rsidRDefault="00681BAF" w:rsidP="00681BAF">
      <w:pPr>
        <w:spacing w:beforeLines="50" w:before="156" w:afterLines="50" w:after="156" w:line="360" w:lineRule="auto"/>
        <w:ind w:firstLineChars="200" w:firstLine="482"/>
        <w:rPr>
          <w:rFonts w:ascii="Times New Roman" w:hAnsi="Times New Roman"/>
          <w:b/>
          <w:sz w:val="24"/>
        </w:rPr>
      </w:pPr>
      <w:r w:rsidRPr="00E21B8D">
        <w:rPr>
          <w:rFonts w:ascii="Times New Roman" w:hAnsi="Times New Roman"/>
          <w:b/>
          <w:sz w:val="24"/>
        </w:rPr>
        <w:lastRenderedPageBreak/>
        <w:t>8</w:t>
      </w:r>
      <w:r w:rsidRPr="00E21B8D">
        <w:rPr>
          <w:rFonts w:ascii="Times New Roman" w:hAnsi="Times New Roman"/>
          <w:b/>
          <w:sz w:val="24"/>
        </w:rPr>
        <w:t>、募集资金使用的其他情况</w:t>
      </w:r>
    </w:p>
    <w:p w14:paraId="4F16DA68" w14:textId="77777777" w:rsidR="009A7E1C" w:rsidRPr="00E21B8D" w:rsidRDefault="00681BAF">
      <w:pPr>
        <w:spacing w:beforeLines="50" w:before="156" w:afterLines="50" w:after="156" w:line="360" w:lineRule="auto"/>
        <w:ind w:firstLineChars="200" w:firstLine="480"/>
        <w:rPr>
          <w:rFonts w:ascii="Times New Roman" w:hAnsi="Times New Roman"/>
          <w:sz w:val="24"/>
        </w:rPr>
      </w:pPr>
      <w:r w:rsidRPr="00E21B8D">
        <w:rPr>
          <w:rFonts w:ascii="Times New Roman" w:hAnsi="Times New Roman" w:hint="eastAsia"/>
          <w:sz w:val="24"/>
        </w:rPr>
        <w:t>截至</w:t>
      </w:r>
      <w:r w:rsidRPr="00E21B8D">
        <w:rPr>
          <w:rFonts w:ascii="Times New Roman" w:hAnsi="Times New Roman" w:hint="eastAsia"/>
          <w:sz w:val="24"/>
        </w:rPr>
        <w:t>2024</w:t>
      </w:r>
      <w:r w:rsidRPr="00E21B8D">
        <w:rPr>
          <w:rFonts w:ascii="Times New Roman" w:hAnsi="Times New Roman" w:hint="eastAsia"/>
          <w:sz w:val="24"/>
        </w:rPr>
        <w:t>年</w:t>
      </w:r>
      <w:r w:rsidRPr="00E21B8D">
        <w:rPr>
          <w:rFonts w:ascii="Times New Roman" w:hAnsi="Times New Roman" w:hint="eastAsia"/>
          <w:sz w:val="24"/>
        </w:rPr>
        <w:t>6</w:t>
      </w:r>
      <w:r w:rsidRPr="00E21B8D">
        <w:rPr>
          <w:rFonts w:ascii="Times New Roman" w:hAnsi="Times New Roman" w:hint="eastAsia"/>
          <w:sz w:val="24"/>
        </w:rPr>
        <w:t>月</w:t>
      </w:r>
      <w:r w:rsidRPr="00E21B8D">
        <w:rPr>
          <w:rFonts w:ascii="Times New Roman" w:hAnsi="Times New Roman" w:hint="eastAsia"/>
          <w:sz w:val="24"/>
        </w:rPr>
        <w:t>30</w:t>
      </w:r>
      <w:r w:rsidRPr="00E21B8D">
        <w:rPr>
          <w:rFonts w:ascii="Times New Roman" w:hAnsi="Times New Roman" w:hint="eastAsia"/>
          <w:sz w:val="24"/>
        </w:rPr>
        <w:t>日止，</w:t>
      </w:r>
      <w:r w:rsidRPr="00E21B8D">
        <w:rPr>
          <w:rFonts w:ascii="Times New Roman" w:hAnsi="Times New Roman"/>
          <w:sz w:val="24"/>
        </w:rPr>
        <w:t>公司不存在募集资金使用的其他情况。</w:t>
      </w:r>
    </w:p>
    <w:p w14:paraId="1E1745D7" w14:textId="77777777" w:rsidR="009A7E1C" w:rsidRPr="00E21B8D" w:rsidRDefault="00681BAF" w:rsidP="00681BAF">
      <w:pPr>
        <w:spacing w:beforeLines="50" w:before="156" w:afterLines="50" w:after="156" w:line="360" w:lineRule="auto"/>
        <w:ind w:firstLineChars="200" w:firstLine="482"/>
        <w:outlineLvl w:val="0"/>
        <w:rPr>
          <w:rFonts w:ascii="Times New Roman" w:hAnsi="Times New Roman"/>
          <w:b/>
          <w:sz w:val="24"/>
        </w:rPr>
      </w:pPr>
      <w:r w:rsidRPr="00E21B8D">
        <w:rPr>
          <w:rFonts w:ascii="Times New Roman" w:hAnsi="Times New Roman"/>
          <w:b/>
          <w:sz w:val="24"/>
        </w:rPr>
        <w:t>四、变更募集资金投资项目的资金使用情况</w:t>
      </w:r>
    </w:p>
    <w:p w14:paraId="10F1CF59" w14:textId="77777777" w:rsidR="009A7E1C" w:rsidRPr="00E21B8D" w:rsidRDefault="00681BAF">
      <w:pPr>
        <w:spacing w:beforeLines="50" w:before="156" w:afterLines="50" w:after="156" w:line="360" w:lineRule="auto"/>
        <w:ind w:firstLineChars="200" w:firstLine="480"/>
        <w:rPr>
          <w:rFonts w:ascii="Times New Roman" w:hAnsi="Times New Roman"/>
          <w:sz w:val="24"/>
        </w:rPr>
      </w:pPr>
      <w:r w:rsidRPr="00E21B8D">
        <w:rPr>
          <w:rFonts w:ascii="Times New Roman" w:hAnsi="Times New Roman"/>
          <w:sz w:val="24"/>
        </w:rPr>
        <w:t>公司于</w:t>
      </w:r>
      <w:r w:rsidRPr="00E21B8D">
        <w:rPr>
          <w:rFonts w:ascii="Times New Roman" w:hAnsi="Times New Roman"/>
          <w:sz w:val="24"/>
        </w:rPr>
        <w:t>2021</w:t>
      </w:r>
      <w:r w:rsidRPr="00E21B8D">
        <w:rPr>
          <w:rFonts w:ascii="Times New Roman" w:hAnsi="Times New Roman"/>
          <w:sz w:val="24"/>
        </w:rPr>
        <w:t>年</w:t>
      </w:r>
      <w:r w:rsidRPr="00E21B8D">
        <w:rPr>
          <w:rFonts w:ascii="Times New Roman" w:hAnsi="Times New Roman"/>
          <w:sz w:val="24"/>
        </w:rPr>
        <w:t>12</w:t>
      </w:r>
      <w:r w:rsidRPr="00E21B8D">
        <w:rPr>
          <w:rFonts w:ascii="Times New Roman" w:hAnsi="Times New Roman"/>
          <w:sz w:val="24"/>
        </w:rPr>
        <w:t>月</w:t>
      </w:r>
      <w:r w:rsidRPr="00E21B8D">
        <w:rPr>
          <w:rFonts w:ascii="Times New Roman" w:hAnsi="Times New Roman"/>
          <w:sz w:val="24"/>
        </w:rPr>
        <w:t>24</w:t>
      </w:r>
      <w:r w:rsidRPr="00E21B8D">
        <w:rPr>
          <w:rFonts w:ascii="Times New Roman" w:hAnsi="Times New Roman"/>
          <w:sz w:val="24"/>
        </w:rPr>
        <w:t>日召开第八届董事会</w:t>
      </w:r>
      <w:r w:rsidRPr="00E21B8D">
        <w:rPr>
          <w:rFonts w:ascii="Times New Roman" w:hAnsi="Times New Roman"/>
          <w:sz w:val="24"/>
        </w:rPr>
        <w:t>2021</w:t>
      </w:r>
      <w:r w:rsidRPr="00E21B8D">
        <w:rPr>
          <w:rFonts w:ascii="Times New Roman" w:hAnsi="Times New Roman"/>
          <w:sz w:val="24"/>
        </w:rPr>
        <w:t>年第一次临时会议，</w:t>
      </w:r>
      <w:r w:rsidRPr="00E21B8D">
        <w:rPr>
          <w:rFonts w:ascii="Times New Roman" w:hAnsi="Times New Roman"/>
          <w:sz w:val="24"/>
        </w:rPr>
        <w:t>2022</w:t>
      </w:r>
      <w:r w:rsidRPr="00E21B8D">
        <w:rPr>
          <w:rFonts w:ascii="Times New Roman" w:hAnsi="Times New Roman"/>
          <w:sz w:val="24"/>
        </w:rPr>
        <w:t>年</w:t>
      </w:r>
      <w:r w:rsidRPr="00E21B8D">
        <w:rPr>
          <w:rFonts w:ascii="Times New Roman" w:hAnsi="Times New Roman"/>
          <w:sz w:val="24"/>
        </w:rPr>
        <w:t>1</w:t>
      </w:r>
      <w:r w:rsidRPr="00E21B8D">
        <w:rPr>
          <w:rFonts w:ascii="Times New Roman" w:hAnsi="Times New Roman"/>
          <w:sz w:val="24"/>
        </w:rPr>
        <w:t>月</w:t>
      </w:r>
      <w:r w:rsidRPr="00E21B8D">
        <w:rPr>
          <w:rFonts w:ascii="Times New Roman" w:hAnsi="Times New Roman"/>
          <w:sz w:val="24"/>
        </w:rPr>
        <w:t>10</w:t>
      </w:r>
      <w:r w:rsidRPr="00E21B8D">
        <w:rPr>
          <w:rFonts w:ascii="Times New Roman" w:hAnsi="Times New Roman"/>
          <w:sz w:val="24"/>
        </w:rPr>
        <w:t>日召开公司</w:t>
      </w:r>
      <w:r w:rsidRPr="00E21B8D">
        <w:rPr>
          <w:rFonts w:ascii="Times New Roman" w:hAnsi="Times New Roman"/>
          <w:sz w:val="24"/>
        </w:rPr>
        <w:t>2022</w:t>
      </w:r>
      <w:r w:rsidRPr="00E21B8D">
        <w:rPr>
          <w:rFonts w:ascii="Times New Roman" w:hAnsi="Times New Roman"/>
          <w:sz w:val="24"/>
        </w:rPr>
        <w:t>年第一次临时股东大会，审议通过《关于变更部分募集资金投资项目的议案》，同意将公司</w:t>
      </w:r>
      <w:r w:rsidRPr="00E21B8D">
        <w:rPr>
          <w:rFonts w:ascii="Times New Roman" w:hAnsi="Times New Roman"/>
          <w:sz w:val="24"/>
        </w:rPr>
        <w:t>2021</w:t>
      </w:r>
      <w:r w:rsidRPr="00E21B8D">
        <w:rPr>
          <w:rFonts w:ascii="Times New Roman" w:hAnsi="Times New Roman"/>
          <w:sz w:val="24"/>
        </w:rPr>
        <w:t>年非公开发行股票募集资金投资项目华孚（越南）</w:t>
      </w:r>
      <w:r w:rsidRPr="00E21B8D">
        <w:rPr>
          <w:rFonts w:ascii="Times New Roman" w:hAnsi="Times New Roman"/>
          <w:sz w:val="24"/>
        </w:rPr>
        <w:t>50</w:t>
      </w:r>
      <w:r w:rsidRPr="00E21B8D">
        <w:rPr>
          <w:rFonts w:ascii="Times New Roman" w:hAnsi="Times New Roman"/>
          <w:sz w:val="24"/>
        </w:rPr>
        <w:t>万锭新型纱线项目（一期）变更为</w:t>
      </w:r>
      <w:r w:rsidRPr="00E21B8D">
        <w:rPr>
          <w:rFonts w:ascii="Times New Roman" w:hAnsi="Times New Roman"/>
          <w:sz w:val="24"/>
        </w:rPr>
        <w:t>30</w:t>
      </w:r>
      <w:r w:rsidRPr="00E21B8D">
        <w:rPr>
          <w:rFonts w:ascii="Times New Roman" w:hAnsi="Times New Roman"/>
          <w:sz w:val="24"/>
        </w:rPr>
        <w:t>万锭智能纺纱产业园项目（项目实施地在安徽省淮北市）。变更募集资金投资项目的资金使用情况详见附表</w:t>
      </w:r>
      <w:r w:rsidRPr="00E21B8D">
        <w:rPr>
          <w:rFonts w:ascii="Times New Roman" w:hAnsi="Times New Roman"/>
          <w:sz w:val="24"/>
        </w:rPr>
        <w:t>2</w:t>
      </w:r>
      <w:r w:rsidRPr="00E21B8D">
        <w:rPr>
          <w:rFonts w:ascii="Times New Roman" w:hAnsi="Times New Roman"/>
          <w:sz w:val="24"/>
        </w:rPr>
        <w:t>《变更募集资金投资项目情况表》。</w:t>
      </w:r>
    </w:p>
    <w:p w14:paraId="4286399B" w14:textId="77777777" w:rsidR="009A7E1C" w:rsidRPr="00E21B8D" w:rsidRDefault="00681BAF" w:rsidP="00681BAF">
      <w:pPr>
        <w:spacing w:beforeLines="50" w:before="156" w:afterLines="50" w:after="156" w:line="360" w:lineRule="auto"/>
        <w:ind w:firstLineChars="200" w:firstLine="482"/>
        <w:outlineLvl w:val="0"/>
        <w:rPr>
          <w:rFonts w:ascii="Times New Roman" w:hAnsi="Times New Roman"/>
          <w:b/>
          <w:sz w:val="24"/>
        </w:rPr>
      </w:pPr>
      <w:r w:rsidRPr="00E21B8D">
        <w:rPr>
          <w:rFonts w:ascii="Times New Roman" w:hAnsi="Times New Roman"/>
          <w:b/>
          <w:sz w:val="24"/>
        </w:rPr>
        <w:t>五、募集资金使用及披露中存在的问题</w:t>
      </w:r>
    </w:p>
    <w:p w14:paraId="45A59A81" w14:textId="291174B4" w:rsidR="009A7E1C" w:rsidRPr="00E21B8D" w:rsidRDefault="00681BAF">
      <w:pPr>
        <w:spacing w:beforeLines="50" w:before="156" w:afterLines="50" w:after="156" w:line="360" w:lineRule="auto"/>
        <w:ind w:firstLineChars="200" w:firstLine="480"/>
        <w:rPr>
          <w:rFonts w:ascii="Times New Roman" w:hAnsi="Times New Roman"/>
          <w:sz w:val="24"/>
        </w:rPr>
      </w:pPr>
      <w:r w:rsidRPr="00E21B8D">
        <w:rPr>
          <w:rFonts w:ascii="Times New Roman" w:hAnsi="Times New Roman" w:hint="eastAsia"/>
          <w:sz w:val="24"/>
        </w:rPr>
        <w:t>2024</w:t>
      </w:r>
      <w:r w:rsidR="00962ADC" w:rsidRPr="00E21B8D">
        <w:rPr>
          <w:rFonts w:ascii="Times New Roman" w:hAnsi="Times New Roman" w:hint="eastAsia"/>
          <w:sz w:val="24"/>
        </w:rPr>
        <w:t>年上半年</w:t>
      </w:r>
      <w:r w:rsidRPr="00E21B8D">
        <w:rPr>
          <w:rFonts w:ascii="Times New Roman" w:hAnsi="Times New Roman" w:hint="eastAsia"/>
          <w:sz w:val="24"/>
        </w:rPr>
        <w:t>，</w:t>
      </w:r>
      <w:r w:rsidRPr="00E21B8D">
        <w:rPr>
          <w:rFonts w:ascii="Times New Roman" w:hAnsi="Times New Roman"/>
          <w:sz w:val="24"/>
        </w:rPr>
        <w:t>公司已按《深圳证券交易所上市公司自律监管指引第</w:t>
      </w:r>
      <w:r w:rsidRPr="00E21B8D">
        <w:rPr>
          <w:rFonts w:ascii="Times New Roman" w:hAnsi="Times New Roman"/>
          <w:sz w:val="24"/>
        </w:rPr>
        <w:t>1</w:t>
      </w:r>
      <w:r w:rsidRPr="00E21B8D">
        <w:rPr>
          <w:rFonts w:ascii="Times New Roman" w:hAnsi="Times New Roman"/>
          <w:sz w:val="24"/>
        </w:rPr>
        <w:t>号</w:t>
      </w:r>
      <w:r w:rsidRPr="00E21B8D">
        <w:rPr>
          <w:rFonts w:ascii="Times New Roman" w:hAnsi="Times New Roman"/>
          <w:sz w:val="24"/>
        </w:rPr>
        <w:t>——</w:t>
      </w:r>
      <w:r w:rsidRPr="00E21B8D">
        <w:rPr>
          <w:rFonts w:ascii="Times New Roman" w:hAnsi="Times New Roman"/>
          <w:sz w:val="24"/>
        </w:rPr>
        <w:t>主板上市公司规范运作》等相关法律法规的规定及时、真实、准确、完整披露募集资金的使用与存放情况，不存在募集资金管理违规的情况。公司对募集资金的投向和进展情况均如实履行了披露义务，公司募集资金使用及披露不存在重大问题。</w:t>
      </w:r>
    </w:p>
    <w:p w14:paraId="79AC4879" w14:textId="77777777" w:rsidR="009A7E1C" w:rsidRPr="00E21B8D" w:rsidRDefault="009A7E1C">
      <w:pPr>
        <w:widowControl/>
        <w:jc w:val="left"/>
        <w:rPr>
          <w:rFonts w:ascii="Times New Roman" w:hAnsi="Times New Roman"/>
          <w:sz w:val="24"/>
        </w:rPr>
      </w:pPr>
    </w:p>
    <w:p w14:paraId="417817FE" w14:textId="77777777" w:rsidR="009A7E1C" w:rsidRPr="00E21B8D" w:rsidRDefault="00681BAF" w:rsidP="00681BAF">
      <w:pPr>
        <w:widowControl/>
        <w:spacing w:line="360" w:lineRule="auto"/>
        <w:jc w:val="right"/>
        <w:rPr>
          <w:rFonts w:ascii="Times New Roman" w:hAnsi="Times New Roman"/>
          <w:sz w:val="24"/>
        </w:rPr>
      </w:pPr>
      <w:r w:rsidRPr="00E21B8D">
        <w:rPr>
          <w:rFonts w:ascii="Times New Roman" w:hAnsi="Times New Roman" w:hint="eastAsia"/>
          <w:sz w:val="24"/>
        </w:rPr>
        <w:t>华孚时尚股份有限公司董事会</w:t>
      </w:r>
    </w:p>
    <w:p w14:paraId="3AEEB0E2" w14:textId="5A3AD9F9" w:rsidR="009A7E1C" w:rsidRPr="00E21B8D" w:rsidRDefault="00681BAF" w:rsidP="00681BAF">
      <w:pPr>
        <w:widowControl/>
        <w:spacing w:line="360" w:lineRule="auto"/>
        <w:jc w:val="right"/>
        <w:rPr>
          <w:rFonts w:ascii="Times New Roman" w:hAnsi="Times New Roman"/>
          <w:sz w:val="24"/>
        </w:rPr>
      </w:pPr>
      <w:r w:rsidRPr="00E21B8D">
        <w:rPr>
          <w:rFonts w:ascii="Times New Roman" w:hAnsi="Times New Roman" w:hint="eastAsia"/>
          <w:sz w:val="24"/>
        </w:rPr>
        <w:t>二〇二四年八月三十一日</w:t>
      </w:r>
    </w:p>
    <w:p w14:paraId="3C1D6595" w14:textId="77777777" w:rsidR="009A7E1C" w:rsidRPr="00E21B8D" w:rsidRDefault="009A7E1C" w:rsidP="00681BAF">
      <w:pPr>
        <w:widowControl/>
        <w:spacing w:line="360" w:lineRule="auto"/>
        <w:jc w:val="right"/>
        <w:rPr>
          <w:rFonts w:ascii="Times New Roman" w:hAnsi="Times New Roman"/>
          <w:sz w:val="24"/>
        </w:rPr>
        <w:sectPr w:rsidR="009A7E1C" w:rsidRPr="00E21B8D">
          <w:footerReference w:type="default" r:id="rId8"/>
          <w:pgSz w:w="11906" w:h="16838"/>
          <w:pgMar w:top="1440" w:right="1797" w:bottom="1440" w:left="1797" w:header="851" w:footer="992" w:gutter="0"/>
          <w:cols w:space="425"/>
          <w:docGrid w:type="linesAndChars" w:linePitch="312"/>
        </w:sectPr>
      </w:pPr>
    </w:p>
    <w:p w14:paraId="194FFC7F" w14:textId="77777777" w:rsidR="009A7E1C" w:rsidRPr="00E21B8D" w:rsidRDefault="00681BAF">
      <w:pPr>
        <w:widowControl/>
        <w:jc w:val="left"/>
        <w:rPr>
          <w:rFonts w:ascii="Times New Roman" w:hAnsi="Times New Roman"/>
          <w:b/>
          <w:sz w:val="24"/>
        </w:rPr>
      </w:pPr>
      <w:r w:rsidRPr="00E21B8D">
        <w:rPr>
          <w:rFonts w:ascii="Times New Roman" w:hAnsi="Times New Roman"/>
          <w:b/>
          <w:sz w:val="24"/>
        </w:rPr>
        <w:lastRenderedPageBreak/>
        <w:t>附表</w:t>
      </w:r>
      <w:r w:rsidRPr="00E21B8D">
        <w:rPr>
          <w:rFonts w:ascii="Times New Roman" w:hAnsi="Times New Roman"/>
          <w:b/>
          <w:sz w:val="24"/>
        </w:rPr>
        <w:t>1</w:t>
      </w:r>
      <w:r w:rsidRPr="00E21B8D">
        <w:rPr>
          <w:rFonts w:ascii="Times New Roman" w:hAnsi="Times New Roman"/>
          <w:b/>
          <w:sz w:val="24"/>
        </w:rPr>
        <w:t>：</w:t>
      </w:r>
    </w:p>
    <w:p w14:paraId="2B0C5201" w14:textId="77777777" w:rsidR="009A7E1C" w:rsidRPr="00E21B8D" w:rsidRDefault="00681BAF">
      <w:pPr>
        <w:snapToGrid w:val="0"/>
        <w:spacing w:beforeLines="50" w:before="156" w:afterLines="50" w:after="156" w:line="360" w:lineRule="auto"/>
        <w:jc w:val="center"/>
        <w:rPr>
          <w:rFonts w:ascii="Times New Roman" w:hAnsi="Times New Roman"/>
          <w:b/>
          <w:kern w:val="0"/>
          <w:sz w:val="28"/>
          <w:szCs w:val="21"/>
        </w:rPr>
      </w:pPr>
      <w:r w:rsidRPr="00E21B8D">
        <w:rPr>
          <w:rFonts w:ascii="Times New Roman" w:hAnsi="Times New Roman"/>
          <w:b/>
          <w:kern w:val="0"/>
          <w:sz w:val="28"/>
          <w:szCs w:val="21"/>
        </w:rPr>
        <w:t>募集资金使用情况对照表</w:t>
      </w:r>
    </w:p>
    <w:p w14:paraId="5CA524D4" w14:textId="77777777" w:rsidR="009A7E1C" w:rsidRPr="00E21B8D" w:rsidRDefault="00681BAF">
      <w:pPr>
        <w:snapToGrid w:val="0"/>
        <w:jc w:val="right"/>
        <w:rPr>
          <w:rFonts w:ascii="Times New Roman" w:hAnsi="Times New Roman"/>
          <w:b/>
          <w:szCs w:val="18"/>
        </w:rPr>
      </w:pPr>
      <w:r w:rsidRPr="00E21B8D">
        <w:rPr>
          <w:rFonts w:ascii="Times New Roman" w:hAnsi="Times New Roman"/>
          <w:szCs w:val="18"/>
        </w:rPr>
        <w:t>单位：元</w:t>
      </w:r>
    </w:p>
    <w:tbl>
      <w:tblPr>
        <w:tblW w:w="5000" w:type="pct"/>
        <w:tblBorders>
          <w:top w:val="single" w:sz="12" w:space="0" w:color="auto"/>
          <w:bottom w:val="single" w:sz="12"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550"/>
        <w:gridCol w:w="829"/>
        <w:gridCol w:w="1538"/>
        <w:gridCol w:w="1536"/>
        <w:gridCol w:w="1396"/>
        <w:gridCol w:w="1539"/>
        <w:gridCol w:w="827"/>
        <w:gridCol w:w="28"/>
        <w:gridCol w:w="925"/>
        <w:gridCol w:w="1161"/>
        <w:gridCol w:w="715"/>
        <w:gridCol w:w="970"/>
      </w:tblGrid>
      <w:tr w:rsidR="00E21B8D" w:rsidRPr="00E21B8D" w14:paraId="0DA2D529" w14:textId="77777777">
        <w:trPr>
          <w:trHeight w:val="340"/>
        </w:trPr>
        <w:tc>
          <w:tcPr>
            <w:tcW w:w="1206" w:type="pct"/>
            <w:gridSpan w:val="2"/>
            <w:vAlign w:val="center"/>
          </w:tcPr>
          <w:p w14:paraId="68E9EB51"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募集资金总额</w:t>
            </w:r>
          </w:p>
        </w:tc>
        <w:tc>
          <w:tcPr>
            <w:tcW w:w="1594" w:type="pct"/>
            <w:gridSpan w:val="3"/>
            <w:vAlign w:val="center"/>
          </w:tcPr>
          <w:p w14:paraId="1E4731A8" w14:textId="77777777" w:rsidR="009A7E1C" w:rsidRPr="00E21B8D" w:rsidRDefault="00681BAF">
            <w:pPr>
              <w:widowControl/>
              <w:snapToGrid w:val="0"/>
              <w:ind w:rightChars="100" w:right="210"/>
              <w:jc w:val="right"/>
              <w:rPr>
                <w:rFonts w:ascii="Times New Roman" w:hAnsi="Times New Roman"/>
                <w:kern w:val="0"/>
                <w:sz w:val="18"/>
                <w:szCs w:val="18"/>
              </w:rPr>
            </w:pPr>
            <w:r w:rsidRPr="00E21B8D">
              <w:rPr>
                <w:rFonts w:ascii="Times New Roman" w:hAnsi="Times New Roman"/>
                <w:kern w:val="0"/>
                <w:sz w:val="18"/>
                <w:szCs w:val="18"/>
                <w:lang w:bidi="ar"/>
              </w:rPr>
              <w:t>1,126,375,384.78</w:t>
            </w:r>
          </w:p>
        </w:tc>
        <w:tc>
          <w:tcPr>
            <w:tcW w:w="854" w:type="pct"/>
            <w:gridSpan w:val="3"/>
            <w:vAlign w:val="center"/>
          </w:tcPr>
          <w:p w14:paraId="2BD16C1D"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本年度投入募集资金总额</w:t>
            </w:r>
          </w:p>
        </w:tc>
        <w:tc>
          <w:tcPr>
            <w:tcW w:w="1346" w:type="pct"/>
            <w:gridSpan w:val="4"/>
            <w:vAlign w:val="center"/>
          </w:tcPr>
          <w:p w14:paraId="53E766E6" w14:textId="77777777" w:rsidR="009A7E1C" w:rsidRPr="00E21B8D" w:rsidRDefault="00681BAF">
            <w:pPr>
              <w:widowControl/>
              <w:snapToGrid w:val="0"/>
              <w:ind w:rightChars="100" w:right="210"/>
              <w:jc w:val="right"/>
              <w:rPr>
                <w:rFonts w:ascii="Times New Roman" w:hAnsi="Times New Roman"/>
                <w:kern w:val="0"/>
                <w:sz w:val="18"/>
                <w:szCs w:val="18"/>
              </w:rPr>
            </w:pPr>
            <w:r w:rsidRPr="00E21B8D">
              <w:rPr>
                <w:rFonts w:ascii="Times New Roman" w:hAnsi="Times New Roman"/>
                <w:kern w:val="0"/>
                <w:sz w:val="18"/>
                <w:szCs w:val="18"/>
              </w:rPr>
              <w:t>-68,445.63</w:t>
            </w:r>
          </w:p>
        </w:tc>
      </w:tr>
      <w:tr w:rsidR="00E21B8D" w:rsidRPr="00E21B8D" w14:paraId="6582D51E" w14:textId="77777777">
        <w:trPr>
          <w:trHeight w:val="340"/>
        </w:trPr>
        <w:tc>
          <w:tcPr>
            <w:tcW w:w="1206" w:type="pct"/>
            <w:gridSpan w:val="2"/>
            <w:vAlign w:val="center"/>
          </w:tcPr>
          <w:p w14:paraId="02AA5C45"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报告期内变更用途的募集资金总额</w:t>
            </w:r>
          </w:p>
        </w:tc>
        <w:tc>
          <w:tcPr>
            <w:tcW w:w="1594" w:type="pct"/>
            <w:gridSpan w:val="3"/>
            <w:vAlign w:val="center"/>
          </w:tcPr>
          <w:p w14:paraId="25D43622" w14:textId="77777777" w:rsidR="009A7E1C" w:rsidRPr="00E21B8D" w:rsidRDefault="00681BAF">
            <w:pPr>
              <w:widowControl/>
              <w:snapToGrid w:val="0"/>
              <w:ind w:rightChars="100" w:right="210"/>
              <w:jc w:val="right"/>
              <w:rPr>
                <w:rFonts w:ascii="Times New Roman" w:hAnsi="Times New Roman"/>
                <w:kern w:val="0"/>
                <w:sz w:val="18"/>
                <w:szCs w:val="18"/>
              </w:rPr>
            </w:pPr>
            <w:r w:rsidRPr="00E21B8D">
              <w:rPr>
                <w:rFonts w:ascii="Times New Roman" w:hAnsi="Times New Roman"/>
                <w:kern w:val="0"/>
                <w:sz w:val="18"/>
                <w:szCs w:val="18"/>
              </w:rPr>
              <w:t>-</w:t>
            </w:r>
          </w:p>
        </w:tc>
        <w:tc>
          <w:tcPr>
            <w:tcW w:w="854" w:type="pct"/>
            <w:gridSpan w:val="3"/>
            <w:vMerge w:val="restart"/>
            <w:vAlign w:val="center"/>
          </w:tcPr>
          <w:p w14:paraId="1C59D050"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已累计投入募集资金总额</w:t>
            </w:r>
          </w:p>
        </w:tc>
        <w:tc>
          <w:tcPr>
            <w:tcW w:w="1346" w:type="pct"/>
            <w:gridSpan w:val="4"/>
            <w:vMerge w:val="restart"/>
            <w:vAlign w:val="center"/>
          </w:tcPr>
          <w:p w14:paraId="555BD950" w14:textId="77777777" w:rsidR="009A7E1C" w:rsidRPr="00E21B8D" w:rsidRDefault="009A7E1C">
            <w:pPr>
              <w:widowControl/>
              <w:snapToGrid w:val="0"/>
              <w:ind w:rightChars="100" w:right="210"/>
              <w:rPr>
                <w:rFonts w:ascii="Times New Roman" w:hAnsi="Times New Roman"/>
                <w:kern w:val="0"/>
                <w:sz w:val="18"/>
                <w:szCs w:val="18"/>
              </w:rPr>
            </w:pPr>
          </w:p>
          <w:p w14:paraId="1287DC64" w14:textId="77777777" w:rsidR="009A7E1C" w:rsidRPr="00E21B8D" w:rsidRDefault="00681BAF">
            <w:pPr>
              <w:widowControl/>
              <w:snapToGrid w:val="0"/>
              <w:ind w:rightChars="100" w:right="210"/>
              <w:jc w:val="right"/>
              <w:rPr>
                <w:rFonts w:ascii="Times New Roman" w:hAnsi="Times New Roman"/>
                <w:kern w:val="0"/>
                <w:sz w:val="18"/>
                <w:szCs w:val="18"/>
              </w:rPr>
            </w:pPr>
            <w:r w:rsidRPr="00E21B8D">
              <w:rPr>
                <w:rFonts w:ascii="Times New Roman" w:hAnsi="Times New Roman"/>
                <w:kern w:val="0"/>
                <w:sz w:val="18"/>
                <w:szCs w:val="18"/>
              </w:rPr>
              <w:tab/>
            </w:r>
            <w:r w:rsidRPr="00E21B8D">
              <w:rPr>
                <w:rFonts w:ascii="Times New Roman" w:hAnsi="Times New Roman"/>
                <w:kern w:val="0"/>
                <w:sz w:val="18"/>
                <w:szCs w:val="18"/>
              </w:rPr>
              <w:tab/>
            </w:r>
            <w:r w:rsidRPr="00E21B8D">
              <w:rPr>
                <w:rFonts w:ascii="Times New Roman" w:hAnsi="Times New Roman"/>
                <w:kern w:val="0"/>
                <w:sz w:val="18"/>
                <w:szCs w:val="18"/>
              </w:rPr>
              <w:tab/>
              <w:t>1,135,139,212.87</w:t>
            </w:r>
          </w:p>
          <w:p w14:paraId="2E17EEE0" w14:textId="77777777" w:rsidR="009A7E1C" w:rsidRPr="00E21B8D" w:rsidRDefault="00681BAF">
            <w:pPr>
              <w:widowControl/>
              <w:snapToGrid w:val="0"/>
              <w:ind w:rightChars="100" w:right="210"/>
              <w:jc w:val="right"/>
              <w:rPr>
                <w:rFonts w:ascii="Times New Roman" w:hAnsi="Times New Roman"/>
                <w:kern w:val="0"/>
                <w:sz w:val="18"/>
                <w:szCs w:val="18"/>
              </w:rPr>
            </w:pPr>
            <w:r w:rsidRPr="00E21B8D">
              <w:rPr>
                <w:rFonts w:ascii="Times New Roman" w:hAnsi="Times New Roman"/>
                <w:kern w:val="0"/>
                <w:sz w:val="18"/>
                <w:szCs w:val="18"/>
              </w:rPr>
              <w:tab/>
              <w:t xml:space="preserve"> </w:t>
            </w:r>
          </w:p>
          <w:p w14:paraId="5E143B12" w14:textId="77777777" w:rsidR="009A7E1C" w:rsidRPr="00E21B8D" w:rsidRDefault="009A7E1C">
            <w:pPr>
              <w:widowControl/>
              <w:snapToGrid w:val="0"/>
              <w:ind w:rightChars="100" w:right="210"/>
              <w:jc w:val="right"/>
              <w:rPr>
                <w:rFonts w:ascii="Times New Roman" w:hAnsi="Times New Roman"/>
                <w:kern w:val="0"/>
                <w:sz w:val="18"/>
                <w:szCs w:val="18"/>
              </w:rPr>
            </w:pPr>
          </w:p>
        </w:tc>
      </w:tr>
      <w:tr w:rsidR="00E21B8D" w:rsidRPr="00E21B8D" w14:paraId="63E51EE1" w14:textId="77777777">
        <w:trPr>
          <w:trHeight w:val="340"/>
        </w:trPr>
        <w:tc>
          <w:tcPr>
            <w:tcW w:w="1206" w:type="pct"/>
            <w:gridSpan w:val="2"/>
            <w:vAlign w:val="center"/>
          </w:tcPr>
          <w:p w14:paraId="6A0FBA2E"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累计变更用途的募集资金总额</w:t>
            </w:r>
          </w:p>
        </w:tc>
        <w:tc>
          <w:tcPr>
            <w:tcW w:w="1594" w:type="pct"/>
            <w:gridSpan w:val="3"/>
            <w:vAlign w:val="center"/>
          </w:tcPr>
          <w:p w14:paraId="3EA836FF" w14:textId="77777777" w:rsidR="009A7E1C" w:rsidRPr="00E21B8D" w:rsidRDefault="00681BAF">
            <w:pPr>
              <w:widowControl/>
              <w:snapToGrid w:val="0"/>
              <w:ind w:rightChars="100" w:right="210"/>
              <w:jc w:val="right"/>
              <w:rPr>
                <w:rFonts w:ascii="Times New Roman" w:hAnsi="Times New Roman"/>
                <w:kern w:val="0"/>
                <w:sz w:val="18"/>
                <w:szCs w:val="18"/>
              </w:rPr>
            </w:pPr>
            <w:r w:rsidRPr="00E21B8D">
              <w:rPr>
                <w:rFonts w:ascii="Times New Roman" w:hAnsi="Times New Roman"/>
                <w:kern w:val="0"/>
                <w:sz w:val="18"/>
                <w:szCs w:val="18"/>
              </w:rPr>
              <w:t>788,462,769.35</w:t>
            </w:r>
          </w:p>
        </w:tc>
        <w:tc>
          <w:tcPr>
            <w:tcW w:w="854" w:type="pct"/>
            <w:gridSpan w:val="3"/>
            <w:vMerge/>
            <w:vAlign w:val="center"/>
          </w:tcPr>
          <w:p w14:paraId="6F88FF55" w14:textId="77777777" w:rsidR="009A7E1C" w:rsidRPr="00E21B8D" w:rsidRDefault="009A7E1C">
            <w:pPr>
              <w:widowControl/>
              <w:snapToGrid w:val="0"/>
              <w:jc w:val="left"/>
              <w:rPr>
                <w:rFonts w:ascii="Times New Roman" w:hAnsi="Times New Roman"/>
                <w:kern w:val="0"/>
                <w:sz w:val="18"/>
                <w:szCs w:val="18"/>
              </w:rPr>
            </w:pPr>
          </w:p>
        </w:tc>
        <w:tc>
          <w:tcPr>
            <w:tcW w:w="1346" w:type="pct"/>
            <w:gridSpan w:val="4"/>
            <w:vMerge/>
            <w:vAlign w:val="center"/>
          </w:tcPr>
          <w:p w14:paraId="41F0D17D" w14:textId="77777777" w:rsidR="009A7E1C" w:rsidRPr="00E21B8D" w:rsidRDefault="009A7E1C">
            <w:pPr>
              <w:widowControl/>
              <w:snapToGrid w:val="0"/>
              <w:ind w:rightChars="100" w:right="210"/>
              <w:jc w:val="right"/>
              <w:rPr>
                <w:rFonts w:ascii="Times New Roman" w:hAnsi="Times New Roman"/>
                <w:kern w:val="0"/>
                <w:sz w:val="18"/>
                <w:szCs w:val="18"/>
              </w:rPr>
            </w:pPr>
          </w:p>
        </w:tc>
      </w:tr>
      <w:tr w:rsidR="00E21B8D" w:rsidRPr="00E21B8D" w14:paraId="7A5147D8" w14:textId="77777777">
        <w:trPr>
          <w:trHeight w:val="340"/>
        </w:trPr>
        <w:tc>
          <w:tcPr>
            <w:tcW w:w="1206" w:type="pct"/>
            <w:gridSpan w:val="2"/>
            <w:vAlign w:val="center"/>
          </w:tcPr>
          <w:p w14:paraId="7B892DAB"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累计变更用途的募集资金总额比例</w:t>
            </w:r>
          </w:p>
        </w:tc>
        <w:tc>
          <w:tcPr>
            <w:tcW w:w="1594" w:type="pct"/>
            <w:gridSpan w:val="3"/>
            <w:vAlign w:val="center"/>
          </w:tcPr>
          <w:p w14:paraId="349F80BA" w14:textId="77777777" w:rsidR="009A7E1C" w:rsidRPr="00E21B8D" w:rsidRDefault="00681BAF">
            <w:pPr>
              <w:widowControl/>
              <w:snapToGrid w:val="0"/>
              <w:ind w:rightChars="100" w:right="210"/>
              <w:jc w:val="right"/>
              <w:rPr>
                <w:rFonts w:ascii="Times New Roman" w:hAnsi="Times New Roman"/>
                <w:kern w:val="0"/>
                <w:sz w:val="18"/>
                <w:szCs w:val="18"/>
              </w:rPr>
            </w:pPr>
            <w:r w:rsidRPr="00E21B8D">
              <w:rPr>
                <w:rFonts w:ascii="Times New Roman" w:hAnsi="Times New Roman"/>
                <w:kern w:val="0"/>
                <w:sz w:val="18"/>
                <w:szCs w:val="18"/>
              </w:rPr>
              <w:t>70.00%</w:t>
            </w:r>
          </w:p>
        </w:tc>
        <w:tc>
          <w:tcPr>
            <w:tcW w:w="854" w:type="pct"/>
            <w:gridSpan w:val="3"/>
            <w:vMerge/>
            <w:vAlign w:val="center"/>
          </w:tcPr>
          <w:p w14:paraId="091C5E69" w14:textId="77777777" w:rsidR="009A7E1C" w:rsidRPr="00E21B8D" w:rsidRDefault="009A7E1C">
            <w:pPr>
              <w:widowControl/>
              <w:snapToGrid w:val="0"/>
              <w:jc w:val="left"/>
              <w:rPr>
                <w:rFonts w:ascii="Times New Roman" w:hAnsi="Times New Roman"/>
                <w:kern w:val="0"/>
                <w:sz w:val="18"/>
                <w:szCs w:val="18"/>
              </w:rPr>
            </w:pPr>
          </w:p>
        </w:tc>
        <w:tc>
          <w:tcPr>
            <w:tcW w:w="1346" w:type="pct"/>
            <w:gridSpan w:val="4"/>
            <w:vMerge/>
            <w:vAlign w:val="center"/>
          </w:tcPr>
          <w:p w14:paraId="69D88FE7" w14:textId="77777777" w:rsidR="009A7E1C" w:rsidRPr="00E21B8D" w:rsidRDefault="009A7E1C">
            <w:pPr>
              <w:widowControl/>
              <w:snapToGrid w:val="0"/>
              <w:ind w:rightChars="100" w:right="210"/>
              <w:jc w:val="right"/>
              <w:rPr>
                <w:rFonts w:ascii="Times New Roman" w:hAnsi="Times New Roman"/>
                <w:kern w:val="0"/>
                <w:sz w:val="18"/>
                <w:szCs w:val="18"/>
              </w:rPr>
            </w:pPr>
          </w:p>
        </w:tc>
      </w:tr>
      <w:tr w:rsidR="00E21B8D" w:rsidRPr="00E21B8D" w14:paraId="14A8DE2D" w14:textId="77777777">
        <w:tblPrEx>
          <w:tblCellMar>
            <w:left w:w="108" w:type="dxa"/>
            <w:right w:w="108" w:type="dxa"/>
          </w:tblCellMar>
        </w:tblPrEx>
        <w:trPr>
          <w:trHeight w:val="340"/>
        </w:trPr>
        <w:tc>
          <w:tcPr>
            <w:tcW w:w="910" w:type="pct"/>
            <w:vAlign w:val="center"/>
          </w:tcPr>
          <w:p w14:paraId="1B8AC4CE"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承诺投资项目和超募资金投向</w:t>
            </w:r>
          </w:p>
        </w:tc>
        <w:tc>
          <w:tcPr>
            <w:tcW w:w="296" w:type="pct"/>
            <w:vAlign w:val="center"/>
          </w:tcPr>
          <w:p w14:paraId="7117CB82"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是否已变更项目（含部分变更）</w:t>
            </w:r>
          </w:p>
        </w:tc>
        <w:tc>
          <w:tcPr>
            <w:tcW w:w="549" w:type="pct"/>
            <w:vAlign w:val="center"/>
          </w:tcPr>
          <w:p w14:paraId="2A6050FE"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募集资金承诺投资总额</w:t>
            </w:r>
          </w:p>
        </w:tc>
        <w:tc>
          <w:tcPr>
            <w:tcW w:w="548" w:type="pct"/>
            <w:vAlign w:val="center"/>
          </w:tcPr>
          <w:p w14:paraId="1E6EA024"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调整后投资总额</w:t>
            </w:r>
            <w:r w:rsidRPr="00E21B8D">
              <w:rPr>
                <w:rFonts w:ascii="Times New Roman" w:hAnsi="Times New Roman"/>
                <w:kern w:val="0"/>
                <w:sz w:val="18"/>
                <w:szCs w:val="18"/>
              </w:rPr>
              <w:t>(1)</w:t>
            </w:r>
          </w:p>
        </w:tc>
        <w:tc>
          <w:tcPr>
            <w:tcW w:w="498" w:type="pct"/>
            <w:vAlign w:val="center"/>
          </w:tcPr>
          <w:p w14:paraId="55EECF40"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本年度投入金额</w:t>
            </w:r>
          </w:p>
        </w:tc>
        <w:tc>
          <w:tcPr>
            <w:tcW w:w="549" w:type="pct"/>
            <w:vAlign w:val="center"/>
          </w:tcPr>
          <w:p w14:paraId="68572003"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截至期末累计投入金额</w:t>
            </w:r>
            <w:r w:rsidRPr="00E21B8D">
              <w:rPr>
                <w:rFonts w:ascii="Times New Roman" w:hAnsi="Times New Roman"/>
                <w:kern w:val="0"/>
                <w:sz w:val="18"/>
                <w:szCs w:val="18"/>
              </w:rPr>
              <w:t>(2)</w:t>
            </w:r>
          </w:p>
        </w:tc>
        <w:tc>
          <w:tcPr>
            <w:tcW w:w="295" w:type="pct"/>
            <w:vAlign w:val="center"/>
          </w:tcPr>
          <w:p w14:paraId="7D464220" w14:textId="77777777" w:rsidR="009A7E1C" w:rsidRPr="00E21B8D" w:rsidRDefault="00681BAF">
            <w:pPr>
              <w:widowControl/>
              <w:snapToGrid w:val="0"/>
              <w:ind w:leftChars="-50" w:left="-105" w:rightChars="-50" w:right="-105"/>
              <w:jc w:val="center"/>
              <w:rPr>
                <w:rFonts w:ascii="Times New Roman" w:hAnsi="Times New Roman"/>
                <w:kern w:val="0"/>
                <w:sz w:val="18"/>
                <w:szCs w:val="18"/>
              </w:rPr>
            </w:pPr>
            <w:r w:rsidRPr="00E21B8D">
              <w:rPr>
                <w:rFonts w:ascii="Times New Roman" w:hAnsi="Times New Roman"/>
                <w:kern w:val="0"/>
                <w:sz w:val="18"/>
                <w:szCs w:val="18"/>
              </w:rPr>
              <w:t>截至期末投资进度（</w:t>
            </w:r>
            <w:r w:rsidRPr="00E21B8D">
              <w:rPr>
                <w:rFonts w:ascii="Times New Roman" w:hAnsi="Times New Roman"/>
                <w:kern w:val="0"/>
                <w:sz w:val="18"/>
                <w:szCs w:val="18"/>
              </w:rPr>
              <w:t>%</w:t>
            </w:r>
            <w:r w:rsidRPr="00E21B8D">
              <w:rPr>
                <w:rFonts w:ascii="Times New Roman" w:hAnsi="Times New Roman"/>
                <w:kern w:val="0"/>
                <w:sz w:val="18"/>
                <w:szCs w:val="18"/>
              </w:rPr>
              <w:t>）</w:t>
            </w:r>
            <w:r w:rsidRPr="00E21B8D">
              <w:rPr>
                <w:rFonts w:ascii="Times New Roman" w:hAnsi="Times New Roman"/>
                <w:kern w:val="0"/>
                <w:sz w:val="18"/>
                <w:szCs w:val="18"/>
              </w:rPr>
              <w:t>(3)</w:t>
            </w:r>
            <w:r w:rsidRPr="00E21B8D">
              <w:rPr>
                <w:rFonts w:ascii="Times New Roman" w:hAnsi="Times New Roman"/>
                <w:kern w:val="0"/>
                <w:sz w:val="18"/>
                <w:szCs w:val="18"/>
              </w:rPr>
              <w:t>＝</w:t>
            </w:r>
            <w:r w:rsidRPr="00E21B8D">
              <w:rPr>
                <w:rFonts w:ascii="Times New Roman" w:hAnsi="Times New Roman"/>
                <w:kern w:val="0"/>
                <w:sz w:val="18"/>
                <w:szCs w:val="18"/>
              </w:rPr>
              <w:t>(2)/(1)</w:t>
            </w:r>
          </w:p>
        </w:tc>
        <w:tc>
          <w:tcPr>
            <w:tcW w:w="340" w:type="pct"/>
            <w:gridSpan w:val="2"/>
            <w:vAlign w:val="center"/>
          </w:tcPr>
          <w:p w14:paraId="50FC4FF3" w14:textId="77777777" w:rsidR="009A7E1C" w:rsidRPr="00E21B8D" w:rsidRDefault="00681BAF">
            <w:pPr>
              <w:widowControl/>
              <w:snapToGrid w:val="0"/>
              <w:ind w:rightChars="-41" w:right="-86"/>
              <w:jc w:val="center"/>
              <w:rPr>
                <w:rFonts w:ascii="Times New Roman" w:hAnsi="Times New Roman"/>
                <w:kern w:val="0"/>
                <w:sz w:val="18"/>
                <w:szCs w:val="18"/>
              </w:rPr>
            </w:pPr>
            <w:r w:rsidRPr="00E21B8D">
              <w:rPr>
                <w:rFonts w:ascii="Times New Roman" w:hAnsi="Times New Roman"/>
                <w:kern w:val="0"/>
                <w:sz w:val="18"/>
                <w:szCs w:val="18"/>
              </w:rPr>
              <w:t>项目达到预定可使用状态日期</w:t>
            </w:r>
          </w:p>
        </w:tc>
        <w:tc>
          <w:tcPr>
            <w:tcW w:w="414" w:type="pct"/>
            <w:vAlign w:val="center"/>
          </w:tcPr>
          <w:p w14:paraId="2E8CE348"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本年度实现的效益</w:t>
            </w:r>
          </w:p>
        </w:tc>
        <w:tc>
          <w:tcPr>
            <w:tcW w:w="255" w:type="pct"/>
            <w:vAlign w:val="center"/>
          </w:tcPr>
          <w:p w14:paraId="5DCBF5FC" w14:textId="77777777" w:rsidR="009A7E1C" w:rsidRPr="00E21B8D" w:rsidRDefault="00681BAF" w:rsidP="00681BAF">
            <w:pPr>
              <w:widowControl/>
              <w:snapToGrid w:val="0"/>
              <w:ind w:rightChars="-47" w:right="-99"/>
              <w:jc w:val="center"/>
              <w:rPr>
                <w:rFonts w:ascii="Times New Roman" w:hAnsi="Times New Roman"/>
                <w:kern w:val="0"/>
                <w:sz w:val="18"/>
                <w:szCs w:val="18"/>
              </w:rPr>
            </w:pPr>
            <w:r w:rsidRPr="00E21B8D">
              <w:rPr>
                <w:rFonts w:ascii="Times New Roman" w:hAnsi="Times New Roman"/>
                <w:kern w:val="0"/>
                <w:sz w:val="18"/>
                <w:szCs w:val="18"/>
              </w:rPr>
              <w:t>是否达到预计效益</w:t>
            </w:r>
          </w:p>
        </w:tc>
        <w:tc>
          <w:tcPr>
            <w:tcW w:w="346" w:type="pct"/>
            <w:vAlign w:val="center"/>
          </w:tcPr>
          <w:p w14:paraId="01F223E4" w14:textId="77777777" w:rsidR="009A7E1C" w:rsidRPr="00E21B8D" w:rsidRDefault="00681BAF" w:rsidP="00681BAF">
            <w:pPr>
              <w:widowControl/>
              <w:snapToGrid w:val="0"/>
              <w:ind w:rightChars="-36" w:right="-76"/>
              <w:jc w:val="center"/>
              <w:rPr>
                <w:rFonts w:ascii="Times New Roman" w:hAnsi="Times New Roman"/>
                <w:kern w:val="0"/>
                <w:sz w:val="18"/>
                <w:szCs w:val="18"/>
              </w:rPr>
            </w:pPr>
            <w:r w:rsidRPr="00E21B8D">
              <w:rPr>
                <w:rFonts w:ascii="Times New Roman" w:hAnsi="Times New Roman"/>
                <w:kern w:val="0"/>
                <w:sz w:val="18"/>
                <w:szCs w:val="18"/>
              </w:rPr>
              <w:t>项目可行性是否发生重大变化</w:t>
            </w:r>
          </w:p>
        </w:tc>
      </w:tr>
      <w:tr w:rsidR="00E21B8D" w:rsidRPr="00E21B8D" w14:paraId="4F19025C" w14:textId="77777777">
        <w:tblPrEx>
          <w:tblCellMar>
            <w:left w:w="108" w:type="dxa"/>
            <w:right w:w="108" w:type="dxa"/>
          </w:tblCellMar>
        </w:tblPrEx>
        <w:trPr>
          <w:trHeight w:val="340"/>
        </w:trPr>
        <w:tc>
          <w:tcPr>
            <w:tcW w:w="910" w:type="pct"/>
            <w:vAlign w:val="center"/>
          </w:tcPr>
          <w:p w14:paraId="16D3CD1E"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承诺投资项目</w:t>
            </w:r>
          </w:p>
        </w:tc>
        <w:tc>
          <w:tcPr>
            <w:tcW w:w="4090" w:type="pct"/>
            <w:gridSpan w:val="11"/>
            <w:vAlign w:val="center"/>
          </w:tcPr>
          <w:p w14:paraId="3AACCCEC" w14:textId="77777777" w:rsidR="009A7E1C" w:rsidRPr="00E21B8D" w:rsidRDefault="009A7E1C">
            <w:pPr>
              <w:widowControl/>
              <w:snapToGrid w:val="0"/>
              <w:jc w:val="center"/>
              <w:rPr>
                <w:rFonts w:ascii="Times New Roman" w:hAnsi="Times New Roman"/>
                <w:kern w:val="0"/>
                <w:sz w:val="18"/>
                <w:szCs w:val="18"/>
              </w:rPr>
            </w:pPr>
          </w:p>
        </w:tc>
      </w:tr>
      <w:tr w:rsidR="00E21B8D" w:rsidRPr="00E21B8D" w14:paraId="4884BC3F" w14:textId="77777777">
        <w:tblPrEx>
          <w:tblCellMar>
            <w:left w:w="108" w:type="dxa"/>
            <w:right w:w="108" w:type="dxa"/>
          </w:tblCellMar>
        </w:tblPrEx>
        <w:trPr>
          <w:trHeight w:val="340"/>
        </w:trPr>
        <w:tc>
          <w:tcPr>
            <w:tcW w:w="910" w:type="pct"/>
            <w:vAlign w:val="center"/>
          </w:tcPr>
          <w:p w14:paraId="35946FFF"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1</w:t>
            </w:r>
            <w:r w:rsidRPr="00E21B8D">
              <w:rPr>
                <w:rFonts w:ascii="Times New Roman" w:hAnsi="Times New Roman"/>
                <w:kern w:val="0"/>
                <w:sz w:val="18"/>
                <w:szCs w:val="18"/>
              </w:rPr>
              <w:t>、华孚（越南）</w:t>
            </w:r>
            <w:r w:rsidRPr="00E21B8D">
              <w:rPr>
                <w:rFonts w:ascii="Times New Roman" w:hAnsi="Times New Roman"/>
                <w:kern w:val="0"/>
                <w:sz w:val="18"/>
                <w:szCs w:val="18"/>
              </w:rPr>
              <w:t>50</w:t>
            </w:r>
            <w:r w:rsidRPr="00E21B8D">
              <w:rPr>
                <w:rFonts w:ascii="Times New Roman" w:hAnsi="Times New Roman"/>
                <w:kern w:val="0"/>
                <w:sz w:val="18"/>
                <w:szCs w:val="18"/>
              </w:rPr>
              <w:t>万锭新型纱线项目（一期</w:t>
            </w:r>
            <w:r w:rsidRPr="00E21B8D">
              <w:rPr>
                <w:rFonts w:ascii="Times New Roman" w:hAnsi="Times New Roman"/>
                <w:kern w:val="0"/>
                <w:sz w:val="18"/>
                <w:szCs w:val="18"/>
              </w:rPr>
              <w:t>)</w:t>
            </w:r>
          </w:p>
        </w:tc>
        <w:tc>
          <w:tcPr>
            <w:tcW w:w="296" w:type="pct"/>
            <w:vAlign w:val="center"/>
          </w:tcPr>
          <w:p w14:paraId="2555ABE8"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hint="eastAsia"/>
                <w:sz w:val="18"/>
                <w:szCs w:val="18"/>
              </w:rPr>
              <w:t>是</w:t>
            </w:r>
          </w:p>
        </w:tc>
        <w:tc>
          <w:tcPr>
            <w:tcW w:w="549" w:type="pct"/>
            <w:vAlign w:val="center"/>
          </w:tcPr>
          <w:p w14:paraId="40364C37" w14:textId="77777777" w:rsidR="009A7E1C" w:rsidRPr="00E21B8D" w:rsidRDefault="00681BAF">
            <w:pPr>
              <w:widowControl/>
              <w:snapToGrid w:val="0"/>
              <w:jc w:val="right"/>
              <w:rPr>
                <w:rFonts w:ascii="Times New Roman" w:hAnsi="Times New Roman"/>
                <w:kern w:val="0"/>
                <w:sz w:val="18"/>
                <w:szCs w:val="18"/>
                <w:lang w:bidi="ar"/>
              </w:rPr>
            </w:pPr>
            <w:r w:rsidRPr="00E21B8D">
              <w:rPr>
                <w:rFonts w:ascii="Times New Roman" w:hAnsi="Times New Roman"/>
                <w:kern w:val="0"/>
                <w:sz w:val="18"/>
                <w:szCs w:val="18"/>
                <w:lang w:bidi="ar"/>
              </w:rPr>
              <w:t>1,050,000,000.00</w:t>
            </w:r>
          </w:p>
        </w:tc>
        <w:tc>
          <w:tcPr>
            <w:tcW w:w="548" w:type="pct"/>
            <w:vAlign w:val="center"/>
          </w:tcPr>
          <w:p w14:paraId="2BD28663"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kern w:val="0"/>
                <w:sz w:val="18"/>
                <w:szCs w:val="18"/>
                <w:lang w:bidi="ar"/>
              </w:rPr>
              <w:t>-</w:t>
            </w:r>
          </w:p>
        </w:tc>
        <w:tc>
          <w:tcPr>
            <w:tcW w:w="498" w:type="pct"/>
            <w:vAlign w:val="center"/>
          </w:tcPr>
          <w:p w14:paraId="255A7436"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kern w:val="0"/>
                <w:sz w:val="18"/>
                <w:szCs w:val="18"/>
                <w:lang w:bidi="ar"/>
              </w:rPr>
              <w:t>-</w:t>
            </w:r>
          </w:p>
        </w:tc>
        <w:tc>
          <w:tcPr>
            <w:tcW w:w="549" w:type="pct"/>
            <w:vAlign w:val="center"/>
          </w:tcPr>
          <w:p w14:paraId="58270644"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kern w:val="0"/>
                <w:sz w:val="18"/>
                <w:szCs w:val="18"/>
                <w:lang w:bidi="ar"/>
              </w:rPr>
              <w:t>-</w:t>
            </w:r>
          </w:p>
        </w:tc>
        <w:tc>
          <w:tcPr>
            <w:tcW w:w="295" w:type="pct"/>
            <w:vAlign w:val="center"/>
          </w:tcPr>
          <w:p w14:paraId="7311D2EA"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kern w:val="0"/>
                <w:sz w:val="18"/>
                <w:szCs w:val="18"/>
                <w:lang w:bidi="ar"/>
              </w:rPr>
              <w:t>-</w:t>
            </w:r>
          </w:p>
        </w:tc>
        <w:tc>
          <w:tcPr>
            <w:tcW w:w="340" w:type="pct"/>
            <w:gridSpan w:val="2"/>
            <w:vAlign w:val="center"/>
          </w:tcPr>
          <w:p w14:paraId="6073131A"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hint="eastAsia"/>
                <w:kern w:val="0"/>
                <w:sz w:val="18"/>
                <w:szCs w:val="18"/>
                <w:lang w:bidi="ar"/>
              </w:rPr>
              <w:t>已终止</w:t>
            </w:r>
          </w:p>
        </w:tc>
        <w:tc>
          <w:tcPr>
            <w:tcW w:w="414" w:type="pct"/>
            <w:vAlign w:val="center"/>
          </w:tcPr>
          <w:p w14:paraId="7A810CD2"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kern w:val="0"/>
                <w:sz w:val="18"/>
                <w:szCs w:val="18"/>
                <w:lang w:bidi="ar"/>
              </w:rPr>
              <w:t>-</w:t>
            </w:r>
          </w:p>
        </w:tc>
        <w:tc>
          <w:tcPr>
            <w:tcW w:w="255" w:type="pct"/>
            <w:vAlign w:val="center"/>
          </w:tcPr>
          <w:p w14:paraId="3912C6E7"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hint="eastAsia"/>
                <w:kern w:val="0"/>
                <w:sz w:val="18"/>
                <w:szCs w:val="18"/>
                <w:lang w:bidi="ar"/>
              </w:rPr>
              <w:t>不适用</w:t>
            </w:r>
          </w:p>
        </w:tc>
        <w:tc>
          <w:tcPr>
            <w:tcW w:w="346" w:type="pct"/>
            <w:vAlign w:val="center"/>
          </w:tcPr>
          <w:p w14:paraId="05143D2E"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hint="eastAsia"/>
                <w:kern w:val="0"/>
                <w:sz w:val="18"/>
                <w:szCs w:val="18"/>
                <w:lang w:bidi="ar"/>
              </w:rPr>
              <w:t>是</w:t>
            </w:r>
          </w:p>
        </w:tc>
      </w:tr>
      <w:tr w:rsidR="00E21B8D" w:rsidRPr="00E21B8D" w14:paraId="73FA5FA9" w14:textId="77777777">
        <w:tblPrEx>
          <w:tblCellMar>
            <w:left w:w="108" w:type="dxa"/>
            <w:right w:w="108" w:type="dxa"/>
          </w:tblCellMar>
        </w:tblPrEx>
        <w:trPr>
          <w:trHeight w:val="340"/>
        </w:trPr>
        <w:tc>
          <w:tcPr>
            <w:tcW w:w="910" w:type="pct"/>
            <w:vAlign w:val="center"/>
          </w:tcPr>
          <w:p w14:paraId="061BAA28"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2</w:t>
            </w:r>
            <w:r w:rsidRPr="00E21B8D">
              <w:rPr>
                <w:rFonts w:ascii="Times New Roman" w:hAnsi="Times New Roman"/>
                <w:kern w:val="0"/>
                <w:sz w:val="18"/>
                <w:szCs w:val="18"/>
              </w:rPr>
              <w:t>、</w:t>
            </w:r>
            <w:r w:rsidRPr="00E21B8D">
              <w:rPr>
                <w:rFonts w:ascii="Times New Roman" w:hAnsi="Times New Roman"/>
                <w:kern w:val="0"/>
                <w:sz w:val="18"/>
                <w:szCs w:val="18"/>
              </w:rPr>
              <w:t>30</w:t>
            </w:r>
            <w:r w:rsidRPr="00E21B8D">
              <w:rPr>
                <w:rFonts w:ascii="Times New Roman" w:hAnsi="Times New Roman"/>
                <w:kern w:val="0"/>
                <w:sz w:val="18"/>
                <w:szCs w:val="18"/>
              </w:rPr>
              <w:t>万锭智能纺纱产业园项目</w:t>
            </w:r>
          </w:p>
        </w:tc>
        <w:tc>
          <w:tcPr>
            <w:tcW w:w="296" w:type="pct"/>
            <w:vAlign w:val="center"/>
          </w:tcPr>
          <w:p w14:paraId="44AD8599" w14:textId="77777777" w:rsidR="009A7E1C" w:rsidRPr="00E21B8D" w:rsidRDefault="00681BAF">
            <w:pPr>
              <w:widowControl/>
              <w:snapToGrid w:val="0"/>
              <w:jc w:val="center"/>
              <w:rPr>
                <w:rFonts w:ascii="Times New Roman" w:hAnsi="Times New Roman"/>
                <w:sz w:val="18"/>
                <w:szCs w:val="18"/>
              </w:rPr>
            </w:pPr>
            <w:r w:rsidRPr="00E21B8D">
              <w:rPr>
                <w:rFonts w:ascii="Times New Roman" w:hAnsi="Times New Roman" w:hint="eastAsia"/>
                <w:sz w:val="18"/>
                <w:szCs w:val="18"/>
              </w:rPr>
              <w:t>是</w:t>
            </w:r>
          </w:p>
        </w:tc>
        <w:tc>
          <w:tcPr>
            <w:tcW w:w="549" w:type="pct"/>
            <w:vAlign w:val="center"/>
          </w:tcPr>
          <w:p w14:paraId="4B0958C4" w14:textId="77777777" w:rsidR="009A7E1C" w:rsidRPr="00E21B8D" w:rsidRDefault="00681BAF">
            <w:pPr>
              <w:widowControl/>
              <w:snapToGrid w:val="0"/>
              <w:jc w:val="right"/>
              <w:rPr>
                <w:rFonts w:ascii="Times New Roman" w:hAnsi="Times New Roman"/>
                <w:kern w:val="0"/>
                <w:sz w:val="18"/>
                <w:szCs w:val="18"/>
                <w:lang w:bidi="ar"/>
              </w:rPr>
            </w:pPr>
            <w:r w:rsidRPr="00E21B8D">
              <w:rPr>
                <w:rFonts w:ascii="Times New Roman" w:hAnsi="Times New Roman"/>
                <w:kern w:val="0"/>
                <w:sz w:val="18"/>
                <w:szCs w:val="18"/>
                <w:lang w:bidi="ar"/>
              </w:rPr>
              <w:t>-</w:t>
            </w:r>
          </w:p>
        </w:tc>
        <w:tc>
          <w:tcPr>
            <w:tcW w:w="548" w:type="pct"/>
            <w:vAlign w:val="center"/>
          </w:tcPr>
          <w:p w14:paraId="4EA6D748" w14:textId="77777777" w:rsidR="009A7E1C" w:rsidRPr="00E21B8D" w:rsidRDefault="00681BAF">
            <w:pPr>
              <w:widowControl/>
              <w:snapToGrid w:val="0"/>
              <w:jc w:val="right"/>
              <w:rPr>
                <w:rFonts w:ascii="Times New Roman" w:hAnsi="Times New Roman"/>
                <w:kern w:val="0"/>
                <w:sz w:val="18"/>
                <w:szCs w:val="18"/>
                <w:lang w:bidi="ar"/>
              </w:rPr>
            </w:pPr>
            <w:r w:rsidRPr="00E21B8D">
              <w:rPr>
                <w:rFonts w:ascii="Times New Roman" w:hAnsi="Times New Roman"/>
                <w:kern w:val="0"/>
                <w:sz w:val="18"/>
                <w:szCs w:val="18"/>
                <w:lang w:bidi="ar"/>
              </w:rPr>
              <w:t>788,462,769.35</w:t>
            </w:r>
          </w:p>
        </w:tc>
        <w:tc>
          <w:tcPr>
            <w:tcW w:w="498" w:type="pct"/>
            <w:vAlign w:val="center"/>
          </w:tcPr>
          <w:p w14:paraId="694F17B2" w14:textId="77777777" w:rsidR="009A7E1C" w:rsidRPr="00E21B8D" w:rsidRDefault="00681BAF">
            <w:pPr>
              <w:jc w:val="center"/>
              <w:rPr>
                <w:rFonts w:ascii="Times New Roman" w:hAnsi="Times New Roman"/>
                <w:kern w:val="0"/>
                <w:sz w:val="18"/>
                <w:szCs w:val="18"/>
                <w:lang w:bidi="ar"/>
              </w:rPr>
            </w:pPr>
            <w:r w:rsidRPr="00E21B8D">
              <w:rPr>
                <w:rFonts w:ascii="Times New Roman" w:hAnsi="Times New Roman"/>
                <w:kern w:val="0"/>
                <w:sz w:val="18"/>
                <w:szCs w:val="18"/>
                <w:lang w:bidi="ar"/>
              </w:rPr>
              <w:t>53,931,554.37</w:t>
            </w:r>
          </w:p>
        </w:tc>
        <w:tc>
          <w:tcPr>
            <w:tcW w:w="549" w:type="pct"/>
            <w:vAlign w:val="center"/>
          </w:tcPr>
          <w:p w14:paraId="1F12719A" w14:textId="77777777" w:rsidR="009A7E1C" w:rsidRPr="00E21B8D" w:rsidRDefault="00681BAF">
            <w:pPr>
              <w:jc w:val="center"/>
              <w:rPr>
                <w:rFonts w:ascii="Times New Roman" w:hAnsi="Times New Roman"/>
                <w:kern w:val="0"/>
                <w:sz w:val="18"/>
                <w:szCs w:val="18"/>
                <w:lang w:bidi="ar"/>
              </w:rPr>
            </w:pPr>
            <w:r w:rsidRPr="00E21B8D">
              <w:rPr>
                <w:rFonts w:ascii="Times New Roman" w:hAnsi="Times New Roman"/>
                <w:kern w:val="0"/>
                <w:sz w:val="18"/>
                <w:szCs w:val="18"/>
                <w:lang w:bidi="ar"/>
              </w:rPr>
              <w:t>794,596,597.44</w:t>
            </w:r>
          </w:p>
        </w:tc>
        <w:tc>
          <w:tcPr>
            <w:tcW w:w="295" w:type="pct"/>
            <w:vAlign w:val="center"/>
          </w:tcPr>
          <w:p w14:paraId="7C4BB16B"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hint="eastAsia"/>
                <w:kern w:val="0"/>
                <w:sz w:val="18"/>
                <w:szCs w:val="18"/>
                <w:lang w:bidi="ar"/>
              </w:rPr>
              <w:t>100.78</w:t>
            </w:r>
          </w:p>
        </w:tc>
        <w:tc>
          <w:tcPr>
            <w:tcW w:w="340" w:type="pct"/>
            <w:gridSpan w:val="2"/>
            <w:vAlign w:val="center"/>
          </w:tcPr>
          <w:p w14:paraId="3158BFCE"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kern w:val="0"/>
                <w:sz w:val="18"/>
                <w:szCs w:val="18"/>
                <w:lang w:bidi="ar"/>
              </w:rPr>
              <w:t>2024/9/30</w:t>
            </w:r>
          </w:p>
        </w:tc>
        <w:tc>
          <w:tcPr>
            <w:tcW w:w="414" w:type="pct"/>
            <w:vAlign w:val="center"/>
          </w:tcPr>
          <w:p w14:paraId="6F80190C" w14:textId="77777777" w:rsidR="009A7E1C" w:rsidRPr="00E21B8D" w:rsidRDefault="00681BAF">
            <w:pPr>
              <w:widowControl/>
              <w:snapToGrid w:val="0"/>
              <w:jc w:val="right"/>
              <w:rPr>
                <w:rFonts w:ascii="Times New Roman" w:hAnsi="Times New Roman"/>
                <w:kern w:val="0"/>
                <w:sz w:val="18"/>
                <w:szCs w:val="18"/>
                <w:lang w:bidi="ar"/>
              </w:rPr>
            </w:pPr>
            <w:r w:rsidRPr="00E21B8D">
              <w:rPr>
                <w:rFonts w:ascii="Times New Roman" w:hAnsi="Times New Roman"/>
                <w:kern w:val="0"/>
                <w:sz w:val="18"/>
                <w:szCs w:val="18"/>
                <w:lang w:bidi="ar"/>
              </w:rPr>
              <w:t xml:space="preserve">8,699,655.57  </w:t>
            </w:r>
          </w:p>
        </w:tc>
        <w:tc>
          <w:tcPr>
            <w:tcW w:w="255" w:type="pct"/>
            <w:vAlign w:val="center"/>
          </w:tcPr>
          <w:p w14:paraId="2991A3ED"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hint="eastAsia"/>
                <w:kern w:val="0"/>
                <w:sz w:val="18"/>
                <w:szCs w:val="18"/>
                <w:lang w:bidi="ar"/>
              </w:rPr>
              <w:t>是</w:t>
            </w:r>
          </w:p>
        </w:tc>
        <w:tc>
          <w:tcPr>
            <w:tcW w:w="346" w:type="pct"/>
            <w:vAlign w:val="center"/>
          </w:tcPr>
          <w:p w14:paraId="1B8AEB1A"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hint="eastAsia"/>
                <w:kern w:val="0"/>
                <w:sz w:val="18"/>
                <w:szCs w:val="18"/>
                <w:lang w:bidi="ar"/>
              </w:rPr>
              <w:t>否</w:t>
            </w:r>
          </w:p>
        </w:tc>
      </w:tr>
      <w:tr w:rsidR="00E21B8D" w:rsidRPr="00E21B8D" w14:paraId="17C897D9" w14:textId="77777777">
        <w:tblPrEx>
          <w:tblCellMar>
            <w:left w:w="108" w:type="dxa"/>
            <w:right w:w="108" w:type="dxa"/>
          </w:tblCellMar>
        </w:tblPrEx>
        <w:trPr>
          <w:trHeight w:val="340"/>
        </w:trPr>
        <w:tc>
          <w:tcPr>
            <w:tcW w:w="910" w:type="pct"/>
            <w:vAlign w:val="center"/>
          </w:tcPr>
          <w:p w14:paraId="1899D4D2"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3</w:t>
            </w:r>
            <w:r w:rsidRPr="00E21B8D">
              <w:rPr>
                <w:rFonts w:ascii="Times New Roman" w:hAnsi="Times New Roman"/>
                <w:kern w:val="0"/>
                <w:sz w:val="18"/>
                <w:szCs w:val="18"/>
              </w:rPr>
              <w:t>、补充流动资金</w:t>
            </w:r>
          </w:p>
        </w:tc>
        <w:tc>
          <w:tcPr>
            <w:tcW w:w="296" w:type="pct"/>
            <w:vAlign w:val="center"/>
          </w:tcPr>
          <w:p w14:paraId="11630D11"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sz w:val="18"/>
                <w:szCs w:val="18"/>
              </w:rPr>
              <w:t>否</w:t>
            </w:r>
          </w:p>
        </w:tc>
        <w:tc>
          <w:tcPr>
            <w:tcW w:w="549" w:type="pct"/>
            <w:vAlign w:val="center"/>
          </w:tcPr>
          <w:p w14:paraId="30202AD1" w14:textId="77777777" w:rsidR="009A7E1C" w:rsidRPr="00E21B8D" w:rsidRDefault="00681BAF">
            <w:pPr>
              <w:widowControl/>
              <w:snapToGrid w:val="0"/>
              <w:jc w:val="right"/>
              <w:rPr>
                <w:rFonts w:ascii="Times New Roman" w:hAnsi="Times New Roman"/>
                <w:kern w:val="0"/>
                <w:sz w:val="18"/>
                <w:szCs w:val="18"/>
              </w:rPr>
            </w:pPr>
            <w:r w:rsidRPr="00E21B8D">
              <w:rPr>
                <w:rFonts w:ascii="Times New Roman" w:hAnsi="Times New Roman"/>
                <w:kern w:val="0"/>
                <w:sz w:val="18"/>
                <w:szCs w:val="18"/>
                <w:lang w:bidi="ar"/>
              </w:rPr>
              <w:t>450,000,000.00</w:t>
            </w:r>
          </w:p>
        </w:tc>
        <w:tc>
          <w:tcPr>
            <w:tcW w:w="548" w:type="pct"/>
            <w:vAlign w:val="center"/>
          </w:tcPr>
          <w:p w14:paraId="6431426A" w14:textId="77777777" w:rsidR="009A7E1C" w:rsidRPr="00E21B8D" w:rsidRDefault="00681BAF">
            <w:pPr>
              <w:widowControl/>
              <w:snapToGrid w:val="0"/>
              <w:jc w:val="right"/>
              <w:rPr>
                <w:rFonts w:ascii="Times New Roman" w:hAnsi="Times New Roman"/>
                <w:kern w:val="0"/>
                <w:sz w:val="18"/>
                <w:szCs w:val="18"/>
              </w:rPr>
            </w:pPr>
            <w:r w:rsidRPr="00E21B8D">
              <w:rPr>
                <w:rFonts w:ascii="Times New Roman" w:hAnsi="Times New Roman"/>
                <w:kern w:val="0"/>
                <w:sz w:val="18"/>
                <w:szCs w:val="18"/>
                <w:lang w:bidi="ar"/>
              </w:rPr>
              <w:t>337,912,615.43</w:t>
            </w:r>
          </w:p>
        </w:tc>
        <w:tc>
          <w:tcPr>
            <w:tcW w:w="498" w:type="pct"/>
            <w:vAlign w:val="center"/>
          </w:tcPr>
          <w:p w14:paraId="40245E7B" w14:textId="77777777" w:rsidR="009A7E1C" w:rsidRPr="00E21B8D" w:rsidRDefault="00681BAF">
            <w:pPr>
              <w:jc w:val="center"/>
              <w:rPr>
                <w:rFonts w:ascii="Times New Roman" w:hAnsi="Times New Roman"/>
                <w:kern w:val="0"/>
                <w:sz w:val="18"/>
                <w:szCs w:val="18"/>
                <w:lang w:bidi="ar"/>
              </w:rPr>
            </w:pPr>
            <w:r w:rsidRPr="00E21B8D">
              <w:rPr>
                <w:rFonts w:ascii="Times New Roman" w:hAnsi="Times New Roman"/>
                <w:kern w:val="0"/>
                <w:sz w:val="18"/>
                <w:szCs w:val="18"/>
                <w:lang w:bidi="ar"/>
              </w:rPr>
              <w:t>-</w:t>
            </w:r>
          </w:p>
        </w:tc>
        <w:tc>
          <w:tcPr>
            <w:tcW w:w="549" w:type="pct"/>
            <w:vAlign w:val="center"/>
          </w:tcPr>
          <w:p w14:paraId="0FA7FD98" w14:textId="77777777" w:rsidR="009A7E1C" w:rsidRPr="00E21B8D" w:rsidRDefault="00681BAF">
            <w:pPr>
              <w:jc w:val="center"/>
              <w:rPr>
                <w:rFonts w:ascii="Times New Roman" w:hAnsi="Times New Roman"/>
                <w:kern w:val="0"/>
                <w:sz w:val="18"/>
                <w:szCs w:val="18"/>
                <w:lang w:bidi="ar"/>
              </w:rPr>
            </w:pPr>
            <w:r w:rsidRPr="00E21B8D">
              <w:rPr>
                <w:rFonts w:ascii="Times New Roman" w:hAnsi="Times New Roman"/>
                <w:kern w:val="0"/>
                <w:sz w:val="18"/>
                <w:szCs w:val="18"/>
                <w:lang w:bidi="ar"/>
              </w:rPr>
              <w:t>337,912,615.43</w:t>
            </w:r>
          </w:p>
        </w:tc>
        <w:tc>
          <w:tcPr>
            <w:tcW w:w="295" w:type="pct"/>
            <w:vAlign w:val="center"/>
          </w:tcPr>
          <w:p w14:paraId="6D7CF773"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lang w:bidi="ar"/>
              </w:rPr>
              <w:t>100.00</w:t>
            </w:r>
          </w:p>
        </w:tc>
        <w:tc>
          <w:tcPr>
            <w:tcW w:w="340" w:type="pct"/>
            <w:gridSpan w:val="2"/>
            <w:vAlign w:val="center"/>
          </w:tcPr>
          <w:p w14:paraId="0D3EFEBD"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b/>
                <w:bCs/>
                <w:kern w:val="0"/>
                <w:sz w:val="18"/>
                <w:szCs w:val="18"/>
                <w:lang w:bidi="ar"/>
              </w:rPr>
              <w:t>-</w:t>
            </w:r>
          </w:p>
        </w:tc>
        <w:tc>
          <w:tcPr>
            <w:tcW w:w="414" w:type="pct"/>
            <w:vAlign w:val="center"/>
          </w:tcPr>
          <w:p w14:paraId="2E978D88"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b/>
                <w:bCs/>
                <w:kern w:val="0"/>
                <w:sz w:val="18"/>
                <w:szCs w:val="18"/>
                <w:lang w:bidi="ar"/>
              </w:rPr>
              <w:t>-</w:t>
            </w:r>
          </w:p>
        </w:tc>
        <w:tc>
          <w:tcPr>
            <w:tcW w:w="255" w:type="pct"/>
            <w:vAlign w:val="center"/>
          </w:tcPr>
          <w:p w14:paraId="26F2F867"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b/>
                <w:bCs/>
                <w:sz w:val="18"/>
                <w:szCs w:val="18"/>
              </w:rPr>
              <w:t>-</w:t>
            </w:r>
          </w:p>
        </w:tc>
        <w:tc>
          <w:tcPr>
            <w:tcW w:w="346" w:type="pct"/>
            <w:vAlign w:val="center"/>
          </w:tcPr>
          <w:p w14:paraId="40B5CA94"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b/>
                <w:bCs/>
                <w:sz w:val="18"/>
                <w:szCs w:val="18"/>
              </w:rPr>
              <w:t>-</w:t>
            </w:r>
          </w:p>
        </w:tc>
      </w:tr>
      <w:tr w:rsidR="00E21B8D" w:rsidRPr="00E21B8D" w14:paraId="0EDD25BA" w14:textId="77777777">
        <w:tblPrEx>
          <w:tblCellMar>
            <w:left w:w="108" w:type="dxa"/>
            <w:right w:w="108" w:type="dxa"/>
          </w:tblCellMar>
        </w:tblPrEx>
        <w:trPr>
          <w:trHeight w:val="340"/>
        </w:trPr>
        <w:tc>
          <w:tcPr>
            <w:tcW w:w="910" w:type="pct"/>
            <w:vAlign w:val="center"/>
          </w:tcPr>
          <w:p w14:paraId="31D88A18"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4</w:t>
            </w:r>
            <w:r w:rsidRPr="00E21B8D">
              <w:rPr>
                <w:rFonts w:ascii="Times New Roman" w:hAnsi="Times New Roman"/>
                <w:kern w:val="0"/>
                <w:sz w:val="18"/>
                <w:szCs w:val="18"/>
              </w:rPr>
              <w:t>、临时性补充流动资金</w:t>
            </w:r>
          </w:p>
        </w:tc>
        <w:tc>
          <w:tcPr>
            <w:tcW w:w="296" w:type="pct"/>
            <w:vAlign w:val="center"/>
          </w:tcPr>
          <w:p w14:paraId="62B2109D" w14:textId="77777777" w:rsidR="009A7E1C" w:rsidRPr="00E21B8D" w:rsidRDefault="00681BAF">
            <w:pPr>
              <w:widowControl/>
              <w:snapToGrid w:val="0"/>
              <w:jc w:val="center"/>
              <w:rPr>
                <w:rFonts w:ascii="Times New Roman" w:hAnsi="Times New Roman"/>
                <w:sz w:val="18"/>
                <w:szCs w:val="18"/>
              </w:rPr>
            </w:pPr>
            <w:r w:rsidRPr="00E21B8D">
              <w:rPr>
                <w:rFonts w:ascii="Arial Narrow" w:hAnsi="Arial Narrow" w:cs="Arial Narrow" w:hint="eastAsia"/>
                <w:sz w:val="18"/>
                <w:szCs w:val="18"/>
              </w:rPr>
              <w:t>是</w:t>
            </w:r>
          </w:p>
        </w:tc>
        <w:tc>
          <w:tcPr>
            <w:tcW w:w="549" w:type="pct"/>
            <w:vAlign w:val="center"/>
          </w:tcPr>
          <w:p w14:paraId="37D0DCF5"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b/>
                <w:bCs/>
                <w:sz w:val="18"/>
                <w:szCs w:val="18"/>
              </w:rPr>
              <w:t>-</w:t>
            </w:r>
          </w:p>
        </w:tc>
        <w:tc>
          <w:tcPr>
            <w:tcW w:w="548" w:type="pct"/>
            <w:vAlign w:val="center"/>
          </w:tcPr>
          <w:p w14:paraId="3523DF8C"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b/>
                <w:bCs/>
                <w:sz w:val="18"/>
                <w:szCs w:val="18"/>
              </w:rPr>
              <w:t>-</w:t>
            </w:r>
          </w:p>
        </w:tc>
        <w:tc>
          <w:tcPr>
            <w:tcW w:w="498" w:type="pct"/>
            <w:vAlign w:val="center"/>
          </w:tcPr>
          <w:p w14:paraId="616EDE72" w14:textId="77777777" w:rsidR="009A7E1C" w:rsidRPr="00E21B8D" w:rsidRDefault="00681BAF">
            <w:pPr>
              <w:jc w:val="center"/>
              <w:rPr>
                <w:rFonts w:ascii="Times New Roman" w:hAnsi="Times New Roman"/>
                <w:kern w:val="0"/>
                <w:sz w:val="18"/>
                <w:szCs w:val="18"/>
                <w:lang w:bidi="ar"/>
              </w:rPr>
            </w:pPr>
            <w:r w:rsidRPr="00E21B8D">
              <w:rPr>
                <w:rFonts w:ascii="Times New Roman" w:hAnsi="Times New Roman"/>
                <w:kern w:val="0"/>
                <w:sz w:val="18"/>
                <w:szCs w:val="18"/>
                <w:lang w:bidi="ar"/>
              </w:rPr>
              <w:t>-54,000,000.00</w:t>
            </w:r>
          </w:p>
        </w:tc>
        <w:tc>
          <w:tcPr>
            <w:tcW w:w="549" w:type="pct"/>
            <w:vAlign w:val="center"/>
          </w:tcPr>
          <w:p w14:paraId="4FD1E33E" w14:textId="77777777" w:rsidR="009A7E1C" w:rsidRPr="00E21B8D" w:rsidRDefault="00681BAF">
            <w:pPr>
              <w:jc w:val="center"/>
              <w:rPr>
                <w:rFonts w:ascii="Times New Roman" w:hAnsi="Times New Roman"/>
                <w:kern w:val="0"/>
                <w:sz w:val="18"/>
                <w:szCs w:val="18"/>
                <w:lang w:bidi="ar"/>
              </w:rPr>
            </w:pPr>
            <w:r w:rsidRPr="00E21B8D">
              <w:rPr>
                <w:rFonts w:ascii="Times New Roman" w:hAnsi="Times New Roman"/>
                <w:kern w:val="0"/>
                <w:sz w:val="18"/>
                <w:szCs w:val="18"/>
                <w:lang w:bidi="ar"/>
              </w:rPr>
              <w:t>2,630,000.00</w:t>
            </w:r>
          </w:p>
        </w:tc>
        <w:tc>
          <w:tcPr>
            <w:tcW w:w="295" w:type="pct"/>
            <w:vAlign w:val="center"/>
          </w:tcPr>
          <w:p w14:paraId="1B392197" w14:textId="77777777" w:rsidR="009A7E1C" w:rsidRPr="00E21B8D" w:rsidRDefault="00681BAF">
            <w:pPr>
              <w:widowControl/>
              <w:snapToGrid w:val="0"/>
              <w:jc w:val="center"/>
              <w:rPr>
                <w:rFonts w:ascii="Times New Roman" w:hAnsi="Times New Roman"/>
                <w:kern w:val="0"/>
                <w:sz w:val="18"/>
                <w:szCs w:val="18"/>
                <w:lang w:bidi="ar"/>
              </w:rPr>
            </w:pPr>
            <w:r w:rsidRPr="00E21B8D">
              <w:rPr>
                <w:rFonts w:ascii="Times New Roman" w:hAnsi="Times New Roman"/>
                <w:b/>
                <w:bCs/>
                <w:sz w:val="18"/>
                <w:szCs w:val="18"/>
              </w:rPr>
              <w:t>-</w:t>
            </w:r>
          </w:p>
        </w:tc>
        <w:tc>
          <w:tcPr>
            <w:tcW w:w="340" w:type="pct"/>
            <w:gridSpan w:val="2"/>
            <w:vAlign w:val="center"/>
          </w:tcPr>
          <w:p w14:paraId="70E5A693" w14:textId="77777777" w:rsidR="009A7E1C" w:rsidRPr="00E21B8D" w:rsidRDefault="00681BAF">
            <w:pPr>
              <w:widowControl/>
              <w:snapToGrid w:val="0"/>
              <w:jc w:val="center"/>
              <w:rPr>
                <w:rFonts w:ascii="Times New Roman" w:hAnsi="Times New Roman"/>
                <w:b/>
                <w:bCs/>
                <w:kern w:val="0"/>
                <w:sz w:val="18"/>
                <w:szCs w:val="18"/>
                <w:lang w:bidi="ar"/>
              </w:rPr>
            </w:pPr>
            <w:r w:rsidRPr="00E21B8D">
              <w:rPr>
                <w:rFonts w:ascii="Times New Roman" w:hAnsi="Times New Roman"/>
                <w:b/>
                <w:bCs/>
                <w:sz w:val="18"/>
                <w:szCs w:val="18"/>
              </w:rPr>
              <w:t>-</w:t>
            </w:r>
          </w:p>
        </w:tc>
        <w:tc>
          <w:tcPr>
            <w:tcW w:w="414" w:type="pct"/>
            <w:vAlign w:val="center"/>
          </w:tcPr>
          <w:p w14:paraId="32E7EA08" w14:textId="77777777" w:rsidR="009A7E1C" w:rsidRPr="00E21B8D" w:rsidRDefault="00681BAF">
            <w:pPr>
              <w:widowControl/>
              <w:snapToGrid w:val="0"/>
              <w:jc w:val="center"/>
              <w:rPr>
                <w:rFonts w:ascii="Times New Roman" w:hAnsi="Times New Roman"/>
                <w:b/>
                <w:bCs/>
                <w:kern w:val="0"/>
                <w:sz w:val="18"/>
                <w:szCs w:val="18"/>
                <w:lang w:bidi="ar"/>
              </w:rPr>
            </w:pPr>
            <w:r w:rsidRPr="00E21B8D">
              <w:rPr>
                <w:rFonts w:ascii="Times New Roman" w:hAnsi="Times New Roman"/>
                <w:b/>
                <w:bCs/>
                <w:sz w:val="18"/>
                <w:szCs w:val="18"/>
              </w:rPr>
              <w:t>-</w:t>
            </w:r>
          </w:p>
        </w:tc>
        <w:tc>
          <w:tcPr>
            <w:tcW w:w="255" w:type="pct"/>
            <w:vAlign w:val="center"/>
          </w:tcPr>
          <w:p w14:paraId="4E5F6A1F" w14:textId="77777777" w:rsidR="009A7E1C" w:rsidRPr="00E21B8D" w:rsidRDefault="00681BAF">
            <w:pPr>
              <w:widowControl/>
              <w:snapToGrid w:val="0"/>
              <w:jc w:val="center"/>
              <w:rPr>
                <w:rFonts w:ascii="Times New Roman" w:hAnsi="Times New Roman"/>
                <w:b/>
                <w:bCs/>
                <w:sz w:val="18"/>
                <w:szCs w:val="18"/>
              </w:rPr>
            </w:pPr>
            <w:r w:rsidRPr="00E21B8D">
              <w:rPr>
                <w:rFonts w:ascii="Times New Roman" w:hAnsi="Times New Roman"/>
                <w:b/>
                <w:bCs/>
                <w:sz w:val="18"/>
                <w:szCs w:val="18"/>
              </w:rPr>
              <w:t>-</w:t>
            </w:r>
          </w:p>
        </w:tc>
        <w:tc>
          <w:tcPr>
            <w:tcW w:w="346" w:type="pct"/>
            <w:vAlign w:val="center"/>
          </w:tcPr>
          <w:p w14:paraId="441D2EBC" w14:textId="77777777" w:rsidR="009A7E1C" w:rsidRPr="00E21B8D" w:rsidRDefault="00681BAF">
            <w:pPr>
              <w:widowControl/>
              <w:snapToGrid w:val="0"/>
              <w:jc w:val="center"/>
              <w:rPr>
                <w:rFonts w:ascii="Times New Roman" w:hAnsi="Times New Roman"/>
                <w:b/>
                <w:bCs/>
                <w:sz w:val="18"/>
                <w:szCs w:val="18"/>
              </w:rPr>
            </w:pPr>
            <w:r w:rsidRPr="00E21B8D">
              <w:rPr>
                <w:rFonts w:ascii="Times New Roman" w:hAnsi="Times New Roman"/>
                <w:b/>
                <w:bCs/>
                <w:sz w:val="18"/>
                <w:szCs w:val="18"/>
              </w:rPr>
              <w:t>-</w:t>
            </w:r>
          </w:p>
        </w:tc>
      </w:tr>
      <w:tr w:rsidR="00E21B8D" w:rsidRPr="00E21B8D" w14:paraId="4863EE3D" w14:textId="77777777">
        <w:tblPrEx>
          <w:tblCellMar>
            <w:left w:w="108" w:type="dxa"/>
            <w:right w:w="108" w:type="dxa"/>
          </w:tblCellMar>
        </w:tblPrEx>
        <w:trPr>
          <w:trHeight w:val="340"/>
        </w:trPr>
        <w:tc>
          <w:tcPr>
            <w:tcW w:w="910" w:type="pct"/>
            <w:vAlign w:val="center"/>
          </w:tcPr>
          <w:p w14:paraId="0F81C97A" w14:textId="77777777" w:rsidR="009A7E1C" w:rsidRPr="00E21B8D" w:rsidRDefault="00681BAF">
            <w:pPr>
              <w:widowControl/>
              <w:snapToGrid w:val="0"/>
              <w:jc w:val="left"/>
              <w:rPr>
                <w:rFonts w:ascii="Times New Roman" w:hAnsi="Times New Roman"/>
                <w:b/>
                <w:bCs/>
                <w:kern w:val="0"/>
                <w:sz w:val="18"/>
                <w:szCs w:val="18"/>
              </w:rPr>
            </w:pPr>
            <w:r w:rsidRPr="00E21B8D">
              <w:rPr>
                <w:rFonts w:ascii="宋体" w:hAnsi="宋体" w:cs="宋体" w:hint="eastAsia"/>
                <w:b/>
                <w:bCs/>
                <w:kern w:val="0"/>
                <w:sz w:val="18"/>
                <w:szCs w:val="18"/>
              </w:rPr>
              <w:t>承诺投资项目小计</w:t>
            </w:r>
          </w:p>
        </w:tc>
        <w:tc>
          <w:tcPr>
            <w:tcW w:w="296" w:type="pct"/>
            <w:vAlign w:val="center"/>
          </w:tcPr>
          <w:p w14:paraId="2FFBCDA1" w14:textId="77777777" w:rsidR="009A7E1C" w:rsidRPr="00E21B8D" w:rsidRDefault="009A7E1C">
            <w:pPr>
              <w:widowControl/>
              <w:snapToGrid w:val="0"/>
              <w:jc w:val="center"/>
              <w:rPr>
                <w:rFonts w:ascii="Times New Roman" w:hAnsi="Times New Roman"/>
                <w:b/>
                <w:bCs/>
                <w:kern w:val="0"/>
                <w:sz w:val="18"/>
                <w:szCs w:val="18"/>
              </w:rPr>
            </w:pPr>
          </w:p>
        </w:tc>
        <w:tc>
          <w:tcPr>
            <w:tcW w:w="549" w:type="pct"/>
            <w:vAlign w:val="center"/>
          </w:tcPr>
          <w:p w14:paraId="78CB67C2"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eastAsia="Arial Narrow" w:hAnsi="Times New Roman"/>
                <w:b/>
                <w:bCs/>
                <w:kern w:val="0"/>
                <w:sz w:val="18"/>
                <w:szCs w:val="18"/>
                <w:lang w:bidi="ar"/>
              </w:rPr>
              <w:t>1,500,000,000.00</w:t>
            </w:r>
          </w:p>
        </w:tc>
        <w:tc>
          <w:tcPr>
            <w:tcW w:w="548" w:type="pct"/>
            <w:vAlign w:val="center"/>
          </w:tcPr>
          <w:p w14:paraId="5839C099"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eastAsia="Arial Narrow" w:hAnsi="Times New Roman"/>
                <w:b/>
                <w:bCs/>
                <w:kern w:val="0"/>
                <w:sz w:val="18"/>
                <w:szCs w:val="18"/>
                <w:lang w:bidi="ar"/>
              </w:rPr>
              <w:t>1,126,375,384.78</w:t>
            </w:r>
          </w:p>
        </w:tc>
        <w:tc>
          <w:tcPr>
            <w:tcW w:w="498" w:type="pct"/>
            <w:vAlign w:val="center"/>
          </w:tcPr>
          <w:p w14:paraId="195ECE4E" w14:textId="77777777" w:rsidR="009A7E1C" w:rsidRPr="00E21B8D" w:rsidRDefault="00681BAF">
            <w:pPr>
              <w:widowControl/>
              <w:snapToGrid w:val="0"/>
              <w:jc w:val="center"/>
              <w:rPr>
                <w:rFonts w:ascii="Times New Roman" w:eastAsia="Arial Narrow" w:hAnsi="Times New Roman"/>
                <w:b/>
                <w:bCs/>
                <w:kern w:val="0"/>
                <w:sz w:val="18"/>
                <w:szCs w:val="18"/>
                <w:lang w:bidi="ar"/>
              </w:rPr>
            </w:pPr>
            <w:r w:rsidRPr="00E21B8D">
              <w:rPr>
                <w:rFonts w:ascii="Times New Roman" w:eastAsia="Arial Narrow" w:hAnsi="Times New Roman"/>
                <w:b/>
                <w:bCs/>
                <w:kern w:val="0"/>
                <w:sz w:val="18"/>
                <w:szCs w:val="18"/>
                <w:lang w:bidi="ar"/>
              </w:rPr>
              <w:t>-68,445.63</w:t>
            </w:r>
          </w:p>
        </w:tc>
        <w:tc>
          <w:tcPr>
            <w:tcW w:w="549" w:type="pct"/>
            <w:vAlign w:val="center"/>
          </w:tcPr>
          <w:p w14:paraId="268DC574" w14:textId="77777777" w:rsidR="009A7E1C" w:rsidRPr="00E21B8D" w:rsidRDefault="00681BAF">
            <w:pPr>
              <w:widowControl/>
              <w:snapToGrid w:val="0"/>
              <w:jc w:val="center"/>
              <w:rPr>
                <w:rFonts w:ascii="Times New Roman" w:eastAsia="Arial Narrow" w:hAnsi="Times New Roman"/>
                <w:b/>
                <w:bCs/>
                <w:kern w:val="0"/>
                <w:sz w:val="18"/>
                <w:szCs w:val="18"/>
                <w:lang w:bidi="ar"/>
              </w:rPr>
            </w:pPr>
            <w:r w:rsidRPr="00E21B8D">
              <w:rPr>
                <w:rFonts w:ascii="Times New Roman" w:eastAsia="Arial Narrow" w:hAnsi="Times New Roman"/>
                <w:b/>
                <w:bCs/>
                <w:kern w:val="0"/>
                <w:sz w:val="18"/>
                <w:szCs w:val="18"/>
                <w:lang w:bidi="ar"/>
              </w:rPr>
              <w:t>1,135,139,212.87</w:t>
            </w:r>
          </w:p>
        </w:tc>
        <w:tc>
          <w:tcPr>
            <w:tcW w:w="295" w:type="pct"/>
            <w:vAlign w:val="center"/>
          </w:tcPr>
          <w:p w14:paraId="64D4C291"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b/>
                <w:bCs/>
                <w:sz w:val="18"/>
                <w:szCs w:val="18"/>
              </w:rPr>
              <w:t>-</w:t>
            </w:r>
          </w:p>
        </w:tc>
        <w:tc>
          <w:tcPr>
            <w:tcW w:w="340" w:type="pct"/>
            <w:gridSpan w:val="2"/>
            <w:vAlign w:val="center"/>
          </w:tcPr>
          <w:p w14:paraId="1C975DCF"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b/>
                <w:bCs/>
                <w:sz w:val="18"/>
                <w:szCs w:val="18"/>
              </w:rPr>
              <w:t>-</w:t>
            </w:r>
          </w:p>
        </w:tc>
        <w:tc>
          <w:tcPr>
            <w:tcW w:w="414" w:type="pct"/>
            <w:vAlign w:val="center"/>
          </w:tcPr>
          <w:p w14:paraId="21D1D84A"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eastAsia="等线" w:hAnsi="Times New Roman"/>
                <w:b/>
                <w:bCs/>
                <w:kern w:val="0"/>
                <w:sz w:val="18"/>
                <w:szCs w:val="18"/>
                <w:lang w:bidi="ar"/>
              </w:rPr>
              <w:t>8,699,655.57</w:t>
            </w:r>
          </w:p>
        </w:tc>
        <w:tc>
          <w:tcPr>
            <w:tcW w:w="255" w:type="pct"/>
            <w:vAlign w:val="center"/>
          </w:tcPr>
          <w:p w14:paraId="7999C819"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b/>
                <w:bCs/>
                <w:sz w:val="18"/>
                <w:szCs w:val="18"/>
              </w:rPr>
              <w:t>-</w:t>
            </w:r>
          </w:p>
        </w:tc>
        <w:tc>
          <w:tcPr>
            <w:tcW w:w="346" w:type="pct"/>
            <w:vAlign w:val="center"/>
          </w:tcPr>
          <w:p w14:paraId="31BD5426"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b/>
                <w:bCs/>
                <w:sz w:val="18"/>
                <w:szCs w:val="18"/>
              </w:rPr>
              <w:t>-</w:t>
            </w:r>
          </w:p>
        </w:tc>
      </w:tr>
      <w:tr w:rsidR="00E21B8D" w:rsidRPr="00E21B8D" w14:paraId="09F6ED56" w14:textId="77777777">
        <w:tblPrEx>
          <w:tblCellMar>
            <w:left w:w="108" w:type="dxa"/>
            <w:right w:w="108" w:type="dxa"/>
          </w:tblCellMar>
        </w:tblPrEx>
        <w:trPr>
          <w:trHeight w:val="340"/>
        </w:trPr>
        <w:tc>
          <w:tcPr>
            <w:tcW w:w="910" w:type="pct"/>
            <w:vAlign w:val="center"/>
          </w:tcPr>
          <w:p w14:paraId="6CA88084"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超募资金投向</w:t>
            </w:r>
          </w:p>
        </w:tc>
        <w:tc>
          <w:tcPr>
            <w:tcW w:w="4090" w:type="pct"/>
            <w:gridSpan w:val="11"/>
            <w:vAlign w:val="center"/>
          </w:tcPr>
          <w:p w14:paraId="58B9F5DB"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无</w:t>
            </w:r>
          </w:p>
        </w:tc>
      </w:tr>
      <w:tr w:rsidR="00E21B8D" w:rsidRPr="00E21B8D" w14:paraId="0FD10F47" w14:textId="77777777">
        <w:tblPrEx>
          <w:tblCellMar>
            <w:left w:w="108" w:type="dxa"/>
            <w:right w:w="108" w:type="dxa"/>
          </w:tblCellMar>
        </w:tblPrEx>
        <w:trPr>
          <w:trHeight w:val="340"/>
        </w:trPr>
        <w:tc>
          <w:tcPr>
            <w:tcW w:w="910" w:type="pct"/>
            <w:vAlign w:val="center"/>
          </w:tcPr>
          <w:p w14:paraId="59648456"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未达到计划进度或预计收益的情况和原因（</w:t>
            </w:r>
            <w:proofErr w:type="gramStart"/>
            <w:r w:rsidRPr="00E21B8D">
              <w:rPr>
                <w:rFonts w:ascii="Times New Roman" w:hAnsi="Times New Roman"/>
                <w:kern w:val="0"/>
                <w:sz w:val="18"/>
                <w:szCs w:val="18"/>
              </w:rPr>
              <w:t>分具体募投</w:t>
            </w:r>
            <w:proofErr w:type="gramEnd"/>
            <w:r w:rsidRPr="00E21B8D">
              <w:rPr>
                <w:rFonts w:ascii="Times New Roman" w:hAnsi="Times New Roman"/>
                <w:kern w:val="0"/>
                <w:sz w:val="18"/>
                <w:szCs w:val="18"/>
              </w:rPr>
              <w:t>项目）</w:t>
            </w:r>
          </w:p>
        </w:tc>
        <w:tc>
          <w:tcPr>
            <w:tcW w:w="4090" w:type="pct"/>
            <w:gridSpan w:val="11"/>
            <w:vAlign w:val="center"/>
          </w:tcPr>
          <w:p w14:paraId="6F3771A8"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因外部市场环境变化，华孚（越南）</w:t>
            </w:r>
            <w:r w:rsidRPr="00E21B8D">
              <w:rPr>
                <w:rFonts w:ascii="Times New Roman" w:hAnsi="Times New Roman"/>
                <w:kern w:val="0"/>
                <w:sz w:val="18"/>
                <w:szCs w:val="18"/>
              </w:rPr>
              <w:t>50</w:t>
            </w:r>
            <w:r w:rsidRPr="00E21B8D">
              <w:rPr>
                <w:rFonts w:ascii="Times New Roman" w:hAnsi="Times New Roman"/>
                <w:kern w:val="0"/>
                <w:sz w:val="18"/>
                <w:szCs w:val="18"/>
              </w:rPr>
              <w:t>万锭新型纱线项目（一期</w:t>
            </w:r>
            <w:r w:rsidRPr="00E21B8D">
              <w:rPr>
                <w:rFonts w:ascii="Times New Roman" w:hAnsi="Times New Roman"/>
                <w:kern w:val="0"/>
                <w:sz w:val="18"/>
                <w:szCs w:val="18"/>
              </w:rPr>
              <w:t>)</w:t>
            </w:r>
            <w:r w:rsidRPr="00E21B8D">
              <w:rPr>
                <w:rFonts w:ascii="Times New Roman" w:hAnsi="Times New Roman"/>
                <w:kern w:val="0"/>
                <w:sz w:val="18"/>
                <w:szCs w:val="18"/>
              </w:rPr>
              <w:t>建设进度有所延缓，实施周期被动拉长，存在投资收益不达预期的风险。因此，经公司于</w:t>
            </w:r>
            <w:r w:rsidRPr="00E21B8D">
              <w:rPr>
                <w:rFonts w:ascii="Times New Roman" w:hAnsi="Times New Roman"/>
                <w:kern w:val="0"/>
                <w:sz w:val="18"/>
                <w:szCs w:val="18"/>
              </w:rPr>
              <w:t>2022</w:t>
            </w:r>
            <w:r w:rsidRPr="00E21B8D">
              <w:rPr>
                <w:rFonts w:ascii="Times New Roman" w:hAnsi="Times New Roman"/>
                <w:kern w:val="0"/>
                <w:sz w:val="18"/>
                <w:szCs w:val="18"/>
              </w:rPr>
              <w:t>年</w:t>
            </w:r>
            <w:r w:rsidRPr="00E21B8D">
              <w:rPr>
                <w:rFonts w:ascii="Times New Roman" w:hAnsi="Times New Roman"/>
                <w:kern w:val="0"/>
                <w:sz w:val="18"/>
                <w:szCs w:val="18"/>
              </w:rPr>
              <w:t>1</w:t>
            </w:r>
            <w:r w:rsidRPr="00E21B8D">
              <w:rPr>
                <w:rFonts w:ascii="Times New Roman" w:hAnsi="Times New Roman"/>
                <w:kern w:val="0"/>
                <w:sz w:val="18"/>
                <w:szCs w:val="18"/>
              </w:rPr>
              <w:t>月</w:t>
            </w:r>
            <w:r w:rsidRPr="00E21B8D">
              <w:rPr>
                <w:rFonts w:ascii="Times New Roman" w:hAnsi="Times New Roman"/>
                <w:kern w:val="0"/>
                <w:sz w:val="18"/>
                <w:szCs w:val="18"/>
              </w:rPr>
              <w:t>10</w:t>
            </w:r>
            <w:r w:rsidRPr="00E21B8D">
              <w:rPr>
                <w:rFonts w:ascii="Times New Roman" w:hAnsi="Times New Roman"/>
                <w:kern w:val="0"/>
                <w:sz w:val="18"/>
                <w:szCs w:val="18"/>
              </w:rPr>
              <w:t>日召开的</w:t>
            </w:r>
            <w:r w:rsidRPr="00E21B8D">
              <w:rPr>
                <w:rFonts w:ascii="Times New Roman" w:hAnsi="Times New Roman"/>
                <w:kern w:val="0"/>
                <w:sz w:val="18"/>
                <w:szCs w:val="18"/>
              </w:rPr>
              <w:t>2022</w:t>
            </w:r>
            <w:r w:rsidRPr="00E21B8D">
              <w:rPr>
                <w:rFonts w:ascii="Times New Roman" w:hAnsi="Times New Roman"/>
                <w:kern w:val="0"/>
                <w:sz w:val="18"/>
                <w:szCs w:val="18"/>
              </w:rPr>
              <w:t>年第一次股东大会审议通过，同意将公司</w:t>
            </w:r>
            <w:r w:rsidRPr="00E21B8D">
              <w:rPr>
                <w:rFonts w:ascii="Times New Roman" w:hAnsi="Times New Roman"/>
                <w:kern w:val="0"/>
                <w:sz w:val="18"/>
                <w:szCs w:val="18"/>
              </w:rPr>
              <w:t>2021</w:t>
            </w:r>
            <w:r w:rsidRPr="00E21B8D">
              <w:rPr>
                <w:rFonts w:ascii="Times New Roman" w:hAnsi="Times New Roman"/>
                <w:kern w:val="0"/>
                <w:sz w:val="18"/>
                <w:szCs w:val="18"/>
              </w:rPr>
              <w:t>年非公开发行股票募集资金投资项目华孚（越南）</w:t>
            </w:r>
            <w:r w:rsidRPr="00E21B8D">
              <w:rPr>
                <w:rFonts w:ascii="Times New Roman" w:hAnsi="Times New Roman"/>
                <w:kern w:val="0"/>
                <w:sz w:val="18"/>
                <w:szCs w:val="18"/>
              </w:rPr>
              <w:t>50</w:t>
            </w:r>
            <w:r w:rsidRPr="00E21B8D">
              <w:rPr>
                <w:rFonts w:ascii="Times New Roman" w:hAnsi="Times New Roman"/>
                <w:kern w:val="0"/>
                <w:sz w:val="18"/>
                <w:szCs w:val="18"/>
              </w:rPr>
              <w:t>万锭新型纱线项目（一期）变更为</w:t>
            </w:r>
            <w:r w:rsidRPr="00E21B8D">
              <w:rPr>
                <w:rFonts w:ascii="Times New Roman" w:hAnsi="Times New Roman"/>
                <w:kern w:val="0"/>
                <w:sz w:val="18"/>
                <w:szCs w:val="18"/>
              </w:rPr>
              <w:t>30</w:t>
            </w:r>
            <w:r w:rsidRPr="00E21B8D">
              <w:rPr>
                <w:rFonts w:ascii="Times New Roman" w:hAnsi="Times New Roman"/>
                <w:kern w:val="0"/>
                <w:sz w:val="18"/>
                <w:szCs w:val="18"/>
              </w:rPr>
              <w:t>万锭智能纺纱产业园项目（项目实施地在安徽省淮北市）。</w:t>
            </w:r>
          </w:p>
        </w:tc>
      </w:tr>
      <w:tr w:rsidR="00E21B8D" w:rsidRPr="00E21B8D" w14:paraId="7891F70A" w14:textId="77777777">
        <w:tblPrEx>
          <w:tblCellMar>
            <w:left w:w="108" w:type="dxa"/>
            <w:right w:w="108" w:type="dxa"/>
          </w:tblCellMar>
        </w:tblPrEx>
        <w:trPr>
          <w:trHeight w:val="340"/>
        </w:trPr>
        <w:tc>
          <w:tcPr>
            <w:tcW w:w="910" w:type="pct"/>
            <w:vAlign w:val="center"/>
          </w:tcPr>
          <w:p w14:paraId="64520748"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项目可行性发生重大变化的情况说明</w:t>
            </w:r>
          </w:p>
        </w:tc>
        <w:tc>
          <w:tcPr>
            <w:tcW w:w="4090" w:type="pct"/>
            <w:gridSpan w:val="11"/>
            <w:vAlign w:val="center"/>
          </w:tcPr>
          <w:p w14:paraId="42484360"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因外部市场环境变化，华孚（越南）</w:t>
            </w:r>
            <w:r w:rsidRPr="00E21B8D">
              <w:rPr>
                <w:rFonts w:ascii="Times New Roman" w:hAnsi="Times New Roman"/>
                <w:kern w:val="0"/>
                <w:sz w:val="18"/>
                <w:szCs w:val="18"/>
              </w:rPr>
              <w:t>50</w:t>
            </w:r>
            <w:r w:rsidRPr="00E21B8D">
              <w:rPr>
                <w:rFonts w:ascii="Times New Roman" w:hAnsi="Times New Roman"/>
                <w:kern w:val="0"/>
                <w:sz w:val="18"/>
                <w:szCs w:val="18"/>
              </w:rPr>
              <w:t>万锭新型纱线项目（一期</w:t>
            </w:r>
            <w:r w:rsidRPr="00E21B8D">
              <w:rPr>
                <w:rFonts w:ascii="Times New Roman" w:hAnsi="Times New Roman" w:hint="eastAsia"/>
                <w:kern w:val="0"/>
                <w:sz w:val="18"/>
                <w:szCs w:val="18"/>
              </w:rPr>
              <w:t>）</w:t>
            </w:r>
            <w:r w:rsidRPr="00E21B8D">
              <w:rPr>
                <w:rFonts w:ascii="Times New Roman" w:hAnsi="Times New Roman"/>
                <w:kern w:val="0"/>
                <w:sz w:val="18"/>
                <w:szCs w:val="18"/>
              </w:rPr>
              <w:t>建设进度有所延缓，实施周期被动拉长，存在投资收益不达预期的风险。因此，经公司于</w:t>
            </w:r>
            <w:r w:rsidRPr="00E21B8D">
              <w:rPr>
                <w:rFonts w:ascii="Times New Roman" w:hAnsi="Times New Roman"/>
                <w:kern w:val="0"/>
                <w:sz w:val="18"/>
                <w:szCs w:val="18"/>
              </w:rPr>
              <w:t>2022</w:t>
            </w:r>
            <w:r w:rsidRPr="00E21B8D">
              <w:rPr>
                <w:rFonts w:ascii="Times New Roman" w:hAnsi="Times New Roman"/>
                <w:kern w:val="0"/>
                <w:sz w:val="18"/>
                <w:szCs w:val="18"/>
              </w:rPr>
              <w:t>年</w:t>
            </w:r>
            <w:r w:rsidRPr="00E21B8D">
              <w:rPr>
                <w:rFonts w:ascii="Times New Roman" w:hAnsi="Times New Roman"/>
                <w:kern w:val="0"/>
                <w:sz w:val="18"/>
                <w:szCs w:val="18"/>
              </w:rPr>
              <w:t>1</w:t>
            </w:r>
            <w:r w:rsidRPr="00E21B8D">
              <w:rPr>
                <w:rFonts w:ascii="Times New Roman" w:hAnsi="Times New Roman"/>
                <w:kern w:val="0"/>
                <w:sz w:val="18"/>
                <w:szCs w:val="18"/>
              </w:rPr>
              <w:t>月</w:t>
            </w:r>
            <w:r w:rsidRPr="00E21B8D">
              <w:rPr>
                <w:rFonts w:ascii="Times New Roman" w:hAnsi="Times New Roman"/>
                <w:kern w:val="0"/>
                <w:sz w:val="18"/>
                <w:szCs w:val="18"/>
              </w:rPr>
              <w:t>10</w:t>
            </w:r>
            <w:r w:rsidRPr="00E21B8D">
              <w:rPr>
                <w:rFonts w:ascii="Times New Roman" w:hAnsi="Times New Roman"/>
                <w:kern w:val="0"/>
                <w:sz w:val="18"/>
                <w:szCs w:val="18"/>
              </w:rPr>
              <w:t>日召开的</w:t>
            </w:r>
            <w:r w:rsidRPr="00E21B8D">
              <w:rPr>
                <w:rFonts w:ascii="Times New Roman" w:hAnsi="Times New Roman"/>
                <w:kern w:val="0"/>
                <w:sz w:val="18"/>
                <w:szCs w:val="18"/>
              </w:rPr>
              <w:t>2022</w:t>
            </w:r>
            <w:r w:rsidRPr="00E21B8D">
              <w:rPr>
                <w:rFonts w:ascii="Times New Roman" w:hAnsi="Times New Roman"/>
                <w:kern w:val="0"/>
                <w:sz w:val="18"/>
                <w:szCs w:val="18"/>
              </w:rPr>
              <w:t>年第一次股东大会审议通过，同意将公司</w:t>
            </w:r>
            <w:r w:rsidRPr="00E21B8D">
              <w:rPr>
                <w:rFonts w:ascii="Times New Roman" w:hAnsi="Times New Roman"/>
                <w:kern w:val="0"/>
                <w:sz w:val="18"/>
                <w:szCs w:val="18"/>
              </w:rPr>
              <w:t>2021</w:t>
            </w:r>
            <w:r w:rsidRPr="00E21B8D">
              <w:rPr>
                <w:rFonts w:ascii="Times New Roman" w:hAnsi="Times New Roman"/>
                <w:kern w:val="0"/>
                <w:sz w:val="18"/>
                <w:szCs w:val="18"/>
              </w:rPr>
              <w:t>年非公开发行股票募集资金投资项目华孚（越南）</w:t>
            </w:r>
            <w:r w:rsidRPr="00E21B8D">
              <w:rPr>
                <w:rFonts w:ascii="Times New Roman" w:hAnsi="Times New Roman"/>
                <w:kern w:val="0"/>
                <w:sz w:val="18"/>
                <w:szCs w:val="18"/>
              </w:rPr>
              <w:t>50</w:t>
            </w:r>
            <w:r w:rsidRPr="00E21B8D">
              <w:rPr>
                <w:rFonts w:ascii="Times New Roman" w:hAnsi="Times New Roman"/>
                <w:kern w:val="0"/>
                <w:sz w:val="18"/>
                <w:szCs w:val="18"/>
              </w:rPr>
              <w:t>万锭新型纱线项目（一期）变更为</w:t>
            </w:r>
            <w:r w:rsidRPr="00E21B8D">
              <w:rPr>
                <w:rFonts w:ascii="Times New Roman" w:hAnsi="Times New Roman"/>
                <w:kern w:val="0"/>
                <w:sz w:val="18"/>
                <w:szCs w:val="18"/>
              </w:rPr>
              <w:t>30</w:t>
            </w:r>
            <w:r w:rsidRPr="00E21B8D">
              <w:rPr>
                <w:rFonts w:ascii="Times New Roman" w:hAnsi="Times New Roman"/>
                <w:kern w:val="0"/>
                <w:sz w:val="18"/>
                <w:szCs w:val="18"/>
              </w:rPr>
              <w:t>万锭智能纺纱产业园项目（项目实施地在安徽省淮北市）。</w:t>
            </w:r>
          </w:p>
        </w:tc>
      </w:tr>
      <w:tr w:rsidR="00E21B8D" w:rsidRPr="00E21B8D" w14:paraId="40AD8018" w14:textId="77777777">
        <w:tblPrEx>
          <w:tblCellMar>
            <w:left w:w="108" w:type="dxa"/>
            <w:right w:w="108" w:type="dxa"/>
          </w:tblCellMar>
        </w:tblPrEx>
        <w:trPr>
          <w:trHeight w:val="340"/>
        </w:trPr>
        <w:tc>
          <w:tcPr>
            <w:tcW w:w="910" w:type="pct"/>
            <w:vAlign w:val="center"/>
          </w:tcPr>
          <w:p w14:paraId="2D6CA3DF"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lastRenderedPageBreak/>
              <w:t>超募资金的金额、用途及使用进展情况</w:t>
            </w:r>
          </w:p>
        </w:tc>
        <w:tc>
          <w:tcPr>
            <w:tcW w:w="4090" w:type="pct"/>
            <w:gridSpan w:val="11"/>
            <w:vAlign w:val="center"/>
          </w:tcPr>
          <w:p w14:paraId="49695463"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无</w:t>
            </w:r>
          </w:p>
        </w:tc>
      </w:tr>
      <w:tr w:rsidR="00E21B8D" w:rsidRPr="00E21B8D" w14:paraId="76D56D77" w14:textId="77777777">
        <w:tblPrEx>
          <w:tblCellMar>
            <w:left w:w="108" w:type="dxa"/>
            <w:right w:w="108" w:type="dxa"/>
          </w:tblCellMar>
        </w:tblPrEx>
        <w:trPr>
          <w:trHeight w:val="340"/>
        </w:trPr>
        <w:tc>
          <w:tcPr>
            <w:tcW w:w="910" w:type="pct"/>
            <w:vAlign w:val="center"/>
          </w:tcPr>
          <w:p w14:paraId="7255967E"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募集资金投资项目实施地点变更情况</w:t>
            </w:r>
          </w:p>
        </w:tc>
        <w:tc>
          <w:tcPr>
            <w:tcW w:w="4090" w:type="pct"/>
            <w:gridSpan w:val="11"/>
            <w:vAlign w:val="center"/>
          </w:tcPr>
          <w:p w14:paraId="66DC9C8B"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无</w:t>
            </w:r>
          </w:p>
        </w:tc>
      </w:tr>
      <w:tr w:rsidR="00E21B8D" w:rsidRPr="00E21B8D" w14:paraId="5960095F" w14:textId="77777777">
        <w:tblPrEx>
          <w:tblCellMar>
            <w:left w:w="108" w:type="dxa"/>
            <w:right w:w="108" w:type="dxa"/>
          </w:tblCellMar>
        </w:tblPrEx>
        <w:trPr>
          <w:trHeight w:val="340"/>
        </w:trPr>
        <w:tc>
          <w:tcPr>
            <w:tcW w:w="910" w:type="pct"/>
            <w:vAlign w:val="center"/>
          </w:tcPr>
          <w:p w14:paraId="47ACA1F0"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募集资金投资项目实施方式调整情况</w:t>
            </w:r>
          </w:p>
        </w:tc>
        <w:tc>
          <w:tcPr>
            <w:tcW w:w="4090" w:type="pct"/>
            <w:gridSpan w:val="11"/>
            <w:vAlign w:val="center"/>
          </w:tcPr>
          <w:p w14:paraId="1DB4BF84"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无</w:t>
            </w:r>
          </w:p>
        </w:tc>
      </w:tr>
      <w:tr w:rsidR="00E21B8D" w:rsidRPr="00E21B8D" w14:paraId="75D1E09D" w14:textId="77777777">
        <w:tblPrEx>
          <w:tblCellMar>
            <w:left w:w="108" w:type="dxa"/>
            <w:right w:w="108" w:type="dxa"/>
          </w:tblCellMar>
        </w:tblPrEx>
        <w:trPr>
          <w:trHeight w:val="340"/>
        </w:trPr>
        <w:tc>
          <w:tcPr>
            <w:tcW w:w="910" w:type="pct"/>
            <w:vAlign w:val="center"/>
          </w:tcPr>
          <w:p w14:paraId="0B194A53"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募集资金投资项目先期投入及置换情况</w:t>
            </w:r>
          </w:p>
        </w:tc>
        <w:tc>
          <w:tcPr>
            <w:tcW w:w="4090" w:type="pct"/>
            <w:gridSpan w:val="11"/>
            <w:vAlign w:val="center"/>
          </w:tcPr>
          <w:p w14:paraId="25B4EA9B" w14:textId="77777777" w:rsidR="009A7E1C" w:rsidRPr="00E21B8D" w:rsidRDefault="00681BAF">
            <w:pPr>
              <w:widowControl/>
              <w:snapToGrid w:val="0"/>
              <w:rPr>
                <w:rFonts w:ascii="Times New Roman" w:hAnsi="Times New Roman"/>
                <w:kern w:val="0"/>
                <w:sz w:val="18"/>
                <w:szCs w:val="18"/>
              </w:rPr>
            </w:pPr>
            <w:r w:rsidRPr="00E21B8D">
              <w:rPr>
                <w:rFonts w:ascii="Times New Roman" w:hAnsi="Times New Roman" w:hint="eastAsia"/>
                <w:kern w:val="0"/>
                <w:sz w:val="18"/>
                <w:szCs w:val="18"/>
              </w:rPr>
              <w:t>2024</w:t>
            </w:r>
            <w:r w:rsidRPr="00E21B8D">
              <w:rPr>
                <w:rFonts w:ascii="Times New Roman" w:hAnsi="Times New Roman" w:hint="eastAsia"/>
                <w:kern w:val="0"/>
                <w:sz w:val="18"/>
                <w:szCs w:val="18"/>
              </w:rPr>
              <w:t>年上半年度，公司不存在</w:t>
            </w:r>
            <w:r w:rsidRPr="00E21B8D">
              <w:rPr>
                <w:rFonts w:ascii="Times New Roman" w:hAnsi="Times New Roman"/>
                <w:kern w:val="0"/>
                <w:sz w:val="18"/>
                <w:szCs w:val="18"/>
              </w:rPr>
              <w:t>募集资金投资项目先期投入及置换情况</w:t>
            </w:r>
            <w:r w:rsidRPr="00E21B8D">
              <w:rPr>
                <w:rFonts w:ascii="Times New Roman" w:hAnsi="Times New Roman" w:hint="eastAsia"/>
                <w:kern w:val="0"/>
                <w:sz w:val="18"/>
                <w:szCs w:val="18"/>
              </w:rPr>
              <w:t>。</w:t>
            </w:r>
          </w:p>
        </w:tc>
      </w:tr>
      <w:tr w:rsidR="00E21B8D" w:rsidRPr="00E21B8D" w14:paraId="7F4EE530" w14:textId="77777777">
        <w:tblPrEx>
          <w:tblCellMar>
            <w:left w:w="108" w:type="dxa"/>
            <w:right w:w="108" w:type="dxa"/>
          </w:tblCellMar>
        </w:tblPrEx>
        <w:trPr>
          <w:trHeight w:val="340"/>
        </w:trPr>
        <w:tc>
          <w:tcPr>
            <w:tcW w:w="910" w:type="pct"/>
            <w:vAlign w:val="center"/>
          </w:tcPr>
          <w:p w14:paraId="6BC2FC8B"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用闲置募集资金暂时补充流动资金情况</w:t>
            </w:r>
          </w:p>
        </w:tc>
        <w:tc>
          <w:tcPr>
            <w:tcW w:w="4090" w:type="pct"/>
            <w:gridSpan w:val="11"/>
            <w:vAlign w:val="center"/>
          </w:tcPr>
          <w:p w14:paraId="6160C2AE"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hint="eastAsia"/>
                <w:kern w:val="0"/>
                <w:sz w:val="18"/>
                <w:szCs w:val="18"/>
              </w:rPr>
              <w:t>公司于</w:t>
            </w:r>
            <w:r w:rsidRPr="00E21B8D">
              <w:rPr>
                <w:rFonts w:ascii="Times New Roman" w:hAnsi="Times New Roman" w:hint="eastAsia"/>
                <w:kern w:val="0"/>
                <w:sz w:val="18"/>
                <w:szCs w:val="18"/>
              </w:rPr>
              <w:t>2023</w:t>
            </w:r>
            <w:r w:rsidRPr="00E21B8D">
              <w:rPr>
                <w:rFonts w:ascii="Times New Roman" w:hAnsi="Times New Roman" w:hint="eastAsia"/>
                <w:kern w:val="0"/>
                <w:sz w:val="18"/>
                <w:szCs w:val="18"/>
              </w:rPr>
              <w:t>年</w:t>
            </w:r>
            <w:r w:rsidRPr="00E21B8D">
              <w:rPr>
                <w:rFonts w:ascii="Times New Roman" w:hAnsi="Times New Roman" w:hint="eastAsia"/>
                <w:kern w:val="0"/>
                <w:sz w:val="18"/>
                <w:szCs w:val="18"/>
              </w:rPr>
              <w:t>9</w:t>
            </w:r>
            <w:r w:rsidRPr="00E21B8D">
              <w:rPr>
                <w:rFonts w:ascii="Times New Roman" w:hAnsi="Times New Roman" w:hint="eastAsia"/>
                <w:kern w:val="0"/>
                <w:sz w:val="18"/>
                <w:szCs w:val="18"/>
              </w:rPr>
              <w:t>月</w:t>
            </w:r>
            <w:r w:rsidRPr="00E21B8D">
              <w:rPr>
                <w:rFonts w:ascii="Times New Roman" w:hAnsi="Times New Roman" w:hint="eastAsia"/>
                <w:kern w:val="0"/>
                <w:sz w:val="18"/>
                <w:szCs w:val="18"/>
              </w:rPr>
              <w:t>19</w:t>
            </w:r>
            <w:r w:rsidRPr="00E21B8D">
              <w:rPr>
                <w:rFonts w:ascii="Times New Roman" w:hAnsi="Times New Roman" w:hint="eastAsia"/>
                <w:kern w:val="0"/>
                <w:sz w:val="18"/>
                <w:szCs w:val="18"/>
              </w:rPr>
              <w:t>日召开第八届董事会</w:t>
            </w:r>
            <w:r w:rsidRPr="00E21B8D">
              <w:rPr>
                <w:rFonts w:ascii="Times New Roman" w:hAnsi="Times New Roman" w:hint="eastAsia"/>
                <w:kern w:val="0"/>
                <w:sz w:val="18"/>
                <w:szCs w:val="18"/>
              </w:rPr>
              <w:t>2023</w:t>
            </w:r>
            <w:r w:rsidRPr="00E21B8D">
              <w:rPr>
                <w:rFonts w:ascii="Times New Roman" w:hAnsi="Times New Roman" w:hint="eastAsia"/>
                <w:kern w:val="0"/>
                <w:sz w:val="18"/>
                <w:szCs w:val="18"/>
              </w:rPr>
              <w:t>年第三次临时会议、第八届监事会第十五次会议，审议通过了《关于使用部分闲置募集资金暂时补充流动资金的议案》，同意公司使用不超过</w:t>
            </w:r>
            <w:r w:rsidRPr="00E21B8D">
              <w:rPr>
                <w:rFonts w:ascii="Times New Roman" w:hAnsi="Times New Roman" w:hint="eastAsia"/>
                <w:kern w:val="0"/>
                <w:sz w:val="18"/>
                <w:szCs w:val="18"/>
              </w:rPr>
              <w:t>1.8</w:t>
            </w:r>
            <w:r w:rsidRPr="00E21B8D">
              <w:rPr>
                <w:rFonts w:ascii="Times New Roman" w:hAnsi="Times New Roman" w:hint="eastAsia"/>
                <w:kern w:val="0"/>
                <w:sz w:val="18"/>
                <w:szCs w:val="18"/>
              </w:rPr>
              <w:t>亿元人民币的闲置募集资金暂时补充流动资金，使用期限自董事会审议通过之日起不超过十二个月。</w:t>
            </w:r>
          </w:p>
        </w:tc>
      </w:tr>
      <w:tr w:rsidR="00E21B8D" w:rsidRPr="00E21B8D" w14:paraId="0A1026B5" w14:textId="77777777">
        <w:tblPrEx>
          <w:tblCellMar>
            <w:left w:w="108" w:type="dxa"/>
            <w:right w:w="108" w:type="dxa"/>
          </w:tblCellMar>
        </w:tblPrEx>
        <w:trPr>
          <w:trHeight w:val="340"/>
        </w:trPr>
        <w:tc>
          <w:tcPr>
            <w:tcW w:w="910" w:type="pct"/>
            <w:vAlign w:val="center"/>
          </w:tcPr>
          <w:p w14:paraId="68F58CF4"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用闲置募集资金进行现金管理情况</w:t>
            </w:r>
          </w:p>
        </w:tc>
        <w:tc>
          <w:tcPr>
            <w:tcW w:w="4090" w:type="pct"/>
            <w:gridSpan w:val="11"/>
            <w:vAlign w:val="center"/>
          </w:tcPr>
          <w:p w14:paraId="1C841025"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hint="eastAsia"/>
                <w:kern w:val="0"/>
                <w:sz w:val="18"/>
                <w:szCs w:val="18"/>
              </w:rPr>
              <w:t>无</w:t>
            </w:r>
          </w:p>
        </w:tc>
      </w:tr>
      <w:tr w:rsidR="00E21B8D" w:rsidRPr="00E21B8D" w14:paraId="578F749C" w14:textId="77777777">
        <w:tblPrEx>
          <w:tblCellMar>
            <w:left w:w="108" w:type="dxa"/>
            <w:right w:w="108" w:type="dxa"/>
          </w:tblCellMar>
        </w:tblPrEx>
        <w:trPr>
          <w:trHeight w:val="340"/>
        </w:trPr>
        <w:tc>
          <w:tcPr>
            <w:tcW w:w="910" w:type="pct"/>
            <w:vAlign w:val="center"/>
          </w:tcPr>
          <w:p w14:paraId="7E64CD18"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项目实施出现募集资金结余的金额及原因</w:t>
            </w:r>
          </w:p>
        </w:tc>
        <w:tc>
          <w:tcPr>
            <w:tcW w:w="4090" w:type="pct"/>
            <w:gridSpan w:val="11"/>
            <w:vAlign w:val="center"/>
          </w:tcPr>
          <w:p w14:paraId="2AF9EFD8"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不适用</w:t>
            </w:r>
          </w:p>
        </w:tc>
      </w:tr>
      <w:tr w:rsidR="00E21B8D" w:rsidRPr="00E21B8D" w14:paraId="0C8C90F1" w14:textId="77777777">
        <w:tblPrEx>
          <w:tblCellMar>
            <w:left w:w="108" w:type="dxa"/>
            <w:right w:w="108" w:type="dxa"/>
          </w:tblCellMar>
        </w:tblPrEx>
        <w:trPr>
          <w:trHeight w:val="340"/>
        </w:trPr>
        <w:tc>
          <w:tcPr>
            <w:tcW w:w="910" w:type="pct"/>
            <w:vAlign w:val="center"/>
          </w:tcPr>
          <w:p w14:paraId="057302E5"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尚未使用的募集资金用途及去向</w:t>
            </w:r>
          </w:p>
        </w:tc>
        <w:tc>
          <w:tcPr>
            <w:tcW w:w="4090" w:type="pct"/>
            <w:gridSpan w:val="11"/>
            <w:vAlign w:val="center"/>
          </w:tcPr>
          <w:p w14:paraId="2680957C"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hint="eastAsia"/>
                <w:kern w:val="0"/>
                <w:sz w:val="18"/>
                <w:szCs w:val="18"/>
              </w:rPr>
              <w:t>截至</w:t>
            </w:r>
            <w:r w:rsidRPr="00E21B8D">
              <w:rPr>
                <w:rFonts w:ascii="Times New Roman" w:hAnsi="Times New Roman" w:hint="eastAsia"/>
                <w:kern w:val="0"/>
                <w:sz w:val="18"/>
                <w:szCs w:val="18"/>
              </w:rPr>
              <w:t>2024</w:t>
            </w:r>
            <w:r w:rsidRPr="00E21B8D">
              <w:rPr>
                <w:rFonts w:ascii="Times New Roman" w:hAnsi="Times New Roman" w:hint="eastAsia"/>
                <w:kern w:val="0"/>
                <w:sz w:val="18"/>
                <w:szCs w:val="18"/>
              </w:rPr>
              <w:t>年</w:t>
            </w:r>
            <w:r w:rsidRPr="00E21B8D">
              <w:rPr>
                <w:rFonts w:ascii="Times New Roman" w:hAnsi="Times New Roman" w:hint="eastAsia"/>
                <w:kern w:val="0"/>
                <w:sz w:val="18"/>
                <w:szCs w:val="18"/>
              </w:rPr>
              <w:t>6</w:t>
            </w:r>
            <w:r w:rsidRPr="00E21B8D">
              <w:rPr>
                <w:rFonts w:ascii="Times New Roman" w:hAnsi="Times New Roman" w:hint="eastAsia"/>
                <w:kern w:val="0"/>
                <w:sz w:val="18"/>
                <w:szCs w:val="18"/>
              </w:rPr>
              <w:t>月</w:t>
            </w:r>
            <w:r w:rsidRPr="00E21B8D">
              <w:rPr>
                <w:rFonts w:ascii="Times New Roman" w:hAnsi="Times New Roman" w:hint="eastAsia"/>
                <w:kern w:val="0"/>
                <w:sz w:val="18"/>
                <w:szCs w:val="18"/>
              </w:rPr>
              <w:t>30</w:t>
            </w:r>
            <w:r w:rsidRPr="00E21B8D">
              <w:rPr>
                <w:rFonts w:ascii="Times New Roman" w:hAnsi="Times New Roman" w:hint="eastAsia"/>
                <w:kern w:val="0"/>
                <w:sz w:val="18"/>
                <w:szCs w:val="18"/>
              </w:rPr>
              <w:t>日止，尚未使用的募集资金全部存放于募集资金专用账户。</w:t>
            </w:r>
          </w:p>
        </w:tc>
      </w:tr>
      <w:tr w:rsidR="00E21B8D" w:rsidRPr="00E21B8D" w14:paraId="3D9CF97A" w14:textId="77777777">
        <w:tblPrEx>
          <w:tblCellMar>
            <w:left w:w="108" w:type="dxa"/>
            <w:right w:w="108" w:type="dxa"/>
          </w:tblCellMar>
        </w:tblPrEx>
        <w:trPr>
          <w:trHeight w:val="340"/>
        </w:trPr>
        <w:tc>
          <w:tcPr>
            <w:tcW w:w="910" w:type="pct"/>
            <w:vAlign w:val="center"/>
          </w:tcPr>
          <w:p w14:paraId="23AF1167"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募集资金使用及披露中存在的问题或其他情况</w:t>
            </w:r>
          </w:p>
        </w:tc>
        <w:tc>
          <w:tcPr>
            <w:tcW w:w="4090" w:type="pct"/>
            <w:gridSpan w:val="11"/>
            <w:vAlign w:val="center"/>
          </w:tcPr>
          <w:p w14:paraId="06A0DBE3"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hint="eastAsia"/>
                <w:kern w:val="0"/>
                <w:sz w:val="18"/>
                <w:szCs w:val="18"/>
              </w:rPr>
              <w:t>本报告期投入资金合计为负数主要</w:t>
            </w:r>
            <w:proofErr w:type="gramStart"/>
            <w:r w:rsidRPr="00E21B8D">
              <w:rPr>
                <w:rFonts w:ascii="Times New Roman" w:hAnsi="Times New Roman" w:hint="eastAsia"/>
                <w:kern w:val="0"/>
                <w:sz w:val="18"/>
                <w:szCs w:val="18"/>
              </w:rPr>
              <w:t>系报告</w:t>
            </w:r>
            <w:proofErr w:type="gramEnd"/>
            <w:r w:rsidRPr="00E21B8D">
              <w:rPr>
                <w:rFonts w:ascii="Times New Roman" w:hAnsi="Times New Roman" w:hint="eastAsia"/>
                <w:kern w:val="0"/>
                <w:sz w:val="18"/>
                <w:szCs w:val="18"/>
              </w:rPr>
              <w:t>期内归还用于临时性补充流动资金的募集资金大于本期投入的募集资金金额所致。</w:t>
            </w:r>
          </w:p>
        </w:tc>
      </w:tr>
    </w:tbl>
    <w:p w14:paraId="08A475BD" w14:textId="77777777" w:rsidR="009A7E1C" w:rsidRPr="00E21B8D" w:rsidRDefault="00681BAF">
      <w:pPr>
        <w:widowControl/>
        <w:jc w:val="left"/>
        <w:rPr>
          <w:rFonts w:ascii="Times New Roman" w:hAnsi="Times New Roman"/>
          <w:sz w:val="24"/>
        </w:rPr>
      </w:pPr>
      <w:r w:rsidRPr="00E21B8D">
        <w:rPr>
          <w:rFonts w:ascii="Times New Roman" w:hAnsi="Times New Roman"/>
          <w:sz w:val="24"/>
        </w:rPr>
        <w:br w:type="page"/>
      </w:r>
    </w:p>
    <w:p w14:paraId="4C4E442E" w14:textId="77777777" w:rsidR="009A7E1C" w:rsidRPr="00E21B8D" w:rsidRDefault="00681BAF" w:rsidP="00681BAF">
      <w:pPr>
        <w:spacing w:beforeLines="50" w:before="156" w:afterLines="50" w:after="156" w:line="360" w:lineRule="auto"/>
        <w:ind w:firstLineChars="200" w:firstLine="482"/>
        <w:outlineLvl w:val="0"/>
        <w:rPr>
          <w:rFonts w:ascii="Times New Roman" w:hAnsi="Times New Roman"/>
          <w:b/>
          <w:sz w:val="24"/>
        </w:rPr>
      </w:pPr>
      <w:r w:rsidRPr="00E21B8D">
        <w:rPr>
          <w:rFonts w:ascii="Times New Roman" w:hAnsi="Times New Roman"/>
          <w:b/>
          <w:sz w:val="24"/>
        </w:rPr>
        <w:lastRenderedPageBreak/>
        <w:t>附表</w:t>
      </w:r>
      <w:r w:rsidRPr="00E21B8D">
        <w:rPr>
          <w:rFonts w:ascii="Times New Roman" w:hAnsi="Times New Roman"/>
          <w:b/>
          <w:sz w:val="24"/>
        </w:rPr>
        <w:t>2</w:t>
      </w:r>
      <w:r w:rsidRPr="00E21B8D">
        <w:rPr>
          <w:rFonts w:ascii="Times New Roman" w:hAnsi="Times New Roman"/>
          <w:b/>
          <w:sz w:val="24"/>
        </w:rPr>
        <w:t>：</w:t>
      </w:r>
    </w:p>
    <w:p w14:paraId="1C944A98" w14:textId="77777777" w:rsidR="009A7E1C" w:rsidRPr="00E21B8D" w:rsidRDefault="00681BAF">
      <w:pPr>
        <w:snapToGrid w:val="0"/>
        <w:spacing w:line="360" w:lineRule="auto"/>
        <w:jc w:val="center"/>
        <w:rPr>
          <w:rFonts w:ascii="Times New Roman" w:hAnsi="Times New Roman"/>
          <w:b/>
          <w:sz w:val="30"/>
          <w:szCs w:val="30"/>
        </w:rPr>
      </w:pPr>
      <w:r w:rsidRPr="00E21B8D">
        <w:rPr>
          <w:rFonts w:ascii="Times New Roman" w:hAnsi="Times New Roman"/>
          <w:b/>
          <w:sz w:val="30"/>
          <w:szCs w:val="30"/>
        </w:rPr>
        <w:t>变更募集资金投资项目情况表</w:t>
      </w:r>
    </w:p>
    <w:p w14:paraId="77027080" w14:textId="77777777" w:rsidR="009A7E1C" w:rsidRPr="00E21B8D" w:rsidRDefault="00681BAF">
      <w:pPr>
        <w:snapToGrid w:val="0"/>
        <w:spacing w:line="360" w:lineRule="auto"/>
        <w:ind w:right="-72"/>
        <w:jc w:val="right"/>
        <w:rPr>
          <w:rFonts w:ascii="Times New Roman" w:hAnsi="Times New Roman"/>
          <w:szCs w:val="21"/>
        </w:rPr>
      </w:pPr>
      <w:r w:rsidRPr="00E21B8D">
        <w:rPr>
          <w:rFonts w:ascii="Times New Roman" w:hAnsi="Times New Roman"/>
          <w:szCs w:val="21"/>
        </w:rPr>
        <w:t xml:space="preserve">                  </w:t>
      </w:r>
      <w:r w:rsidRPr="00E21B8D">
        <w:rPr>
          <w:rFonts w:ascii="Times New Roman" w:hAnsi="Times New Roman"/>
          <w:szCs w:val="21"/>
        </w:rPr>
        <w:t>单位：元</w:t>
      </w:r>
    </w:p>
    <w:tbl>
      <w:tblPr>
        <w:tblW w:w="14220"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560"/>
        <w:gridCol w:w="1525"/>
        <w:gridCol w:w="1593"/>
        <w:gridCol w:w="1559"/>
        <w:gridCol w:w="1560"/>
        <w:gridCol w:w="1531"/>
        <w:gridCol w:w="1234"/>
        <w:gridCol w:w="1487"/>
        <w:gridCol w:w="823"/>
        <w:gridCol w:w="1348"/>
      </w:tblGrid>
      <w:tr w:rsidR="00E21B8D" w:rsidRPr="00E21B8D" w14:paraId="22416F4E" w14:textId="77777777" w:rsidTr="00962ADC">
        <w:trPr>
          <w:trHeight w:val="340"/>
          <w:tblHeader/>
        </w:trPr>
        <w:tc>
          <w:tcPr>
            <w:tcW w:w="1560" w:type="dxa"/>
            <w:vAlign w:val="center"/>
          </w:tcPr>
          <w:p w14:paraId="1ED6B62A"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变更后的项目</w:t>
            </w:r>
          </w:p>
        </w:tc>
        <w:tc>
          <w:tcPr>
            <w:tcW w:w="1525" w:type="dxa"/>
            <w:vAlign w:val="center"/>
          </w:tcPr>
          <w:p w14:paraId="4E4AED94"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对应的原承诺项目</w:t>
            </w:r>
          </w:p>
        </w:tc>
        <w:tc>
          <w:tcPr>
            <w:tcW w:w="1593" w:type="dxa"/>
            <w:vAlign w:val="center"/>
          </w:tcPr>
          <w:p w14:paraId="79EAB67A"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变更后项目拟投入募集资金总额（</w:t>
            </w:r>
            <w:r w:rsidRPr="00E21B8D">
              <w:rPr>
                <w:rFonts w:ascii="Times New Roman" w:hAnsi="Times New Roman"/>
                <w:kern w:val="0"/>
                <w:sz w:val="18"/>
                <w:szCs w:val="18"/>
              </w:rPr>
              <w:t>1</w:t>
            </w:r>
            <w:r w:rsidRPr="00E21B8D">
              <w:rPr>
                <w:rFonts w:ascii="Times New Roman" w:hAnsi="Times New Roman"/>
                <w:kern w:val="0"/>
                <w:sz w:val="18"/>
                <w:szCs w:val="18"/>
              </w:rPr>
              <w:t>）</w:t>
            </w:r>
          </w:p>
        </w:tc>
        <w:tc>
          <w:tcPr>
            <w:tcW w:w="1559" w:type="dxa"/>
            <w:vAlign w:val="center"/>
          </w:tcPr>
          <w:p w14:paraId="6361787F"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本年度实际投入金额</w:t>
            </w:r>
          </w:p>
        </w:tc>
        <w:tc>
          <w:tcPr>
            <w:tcW w:w="1560" w:type="dxa"/>
            <w:vAlign w:val="center"/>
          </w:tcPr>
          <w:p w14:paraId="53D29346"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截至期末实际累计投入金额</w:t>
            </w:r>
            <w:r w:rsidRPr="00E21B8D">
              <w:rPr>
                <w:rFonts w:ascii="Times New Roman" w:hAnsi="Times New Roman"/>
                <w:kern w:val="0"/>
                <w:sz w:val="18"/>
                <w:szCs w:val="18"/>
              </w:rPr>
              <w:t>(2)</w:t>
            </w:r>
          </w:p>
        </w:tc>
        <w:tc>
          <w:tcPr>
            <w:tcW w:w="1531" w:type="dxa"/>
            <w:vAlign w:val="center"/>
          </w:tcPr>
          <w:p w14:paraId="5ED072C2" w14:textId="77777777" w:rsidR="009A7E1C" w:rsidRPr="00E21B8D" w:rsidRDefault="00681BAF" w:rsidP="00681BAF">
            <w:pPr>
              <w:widowControl/>
              <w:snapToGrid w:val="0"/>
              <w:ind w:rightChars="-48" w:right="-101"/>
              <w:jc w:val="center"/>
              <w:rPr>
                <w:rFonts w:ascii="Times New Roman" w:hAnsi="Times New Roman"/>
                <w:kern w:val="0"/>
                <w:sz w:val="18"/>
                <w:szCs w:val="18"/>
              </w:rPr>
            </w:pPr>
            <w:r w:rsidRPr="00E21B8D">
              <w:rPr>
                <w:rFonts w:ascii="Times New Roman" w:hAnsi="Times New Roman"/>
                <w:kern w:val="0"/>
                <w:sz w:val="18"/>
                <w:szCs w:val="18"/>
              </w:rPr>
              <w:t>截至期末投资进度（</w:t>
            </w:r>
            <w:r w:rsidRPr="00E21B8D">
              <w:rPr>
                <w:rFonts w:ascii="Times New Roman" w:hAnsi="Times New Roman"/>
                <w:kern w:val="0"/>
                <w:sz w:val="18"/>
                <w:szCs w:val="18"/>
              </w:rPr>
              <w:t>%</w:t>
            </w:r>
            <w:r w:rsidRPr="00E21B8D">
              <w:rPr>
                <w:rFonts w:ascii="Times New Roman" w:hAnsi="Times New Roman"/>
                <w:kern w:val="0"/>
                <w:sz w:val="18"/>
                <w:szCs w:val="18"/>
              </w:rPr>
              <w:t>）</w:t>
            </w:r>
            <w:r w:rsidRPr="00E21B8D">
              <w:rPr>
                <w:rFonts w:ascii="Times New Roman" w:hAnsi="Times New Roman"/>
                <w:kern w:val="0"/>
                <w:sz w:val="18"/>
                <w:szCs w:val="18"/>
              </w:rPr>
              <w:t>(3)=(2)/(1)</w:t>
            </w:r>
          </w:p>
        </w:tc>
        <w:tc>
          <w:tcPr>
            <w:tcW w:w="1234" w:type="dxa"/>
            <w:vAlign w:val="center"/>
          </w:tcPr>
          <w:p w14:paraId="77E68E7C"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项目达到预定可使用状态日期</w:t>
            </w:r>
          </w:p>
        </w:tc>
        <w:tc>
          <w:tcPr>
            <w:tcW w:w="1487" w:type="dxa"/>
            <w:vAlign w:val="center"/>
          </w:tcPr>
          <w:p w14:paraId="4CA7C6C5"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本年度实现的效益</w:t>
            </w:r>
          </w:p>
        </w:tc>
        <w:tc>
          <w:tcPr>
            <w:tcW w:w="823" w:type="dxa"/>
            <w:vAlign w:val="center"/>
          </w:tcPr>
          <w:p w14:paraId="516A1033"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是否达到预计效益</w:t>
            </w:r>
          </w:p>
        </w:tc>
        <w:tc>
          <w:tcPr>
            <w:tcW w:w="1348" w:type="dxa"/>
            <w:vAlign w:val="center"/>
          </w:tcPr>
          <w:p w14:paraId="781EE441" w14:textId="77777777" w:rsidR="009A7E1C" w:rsidRPr="00E21B8D" w:rsidRDefault="00681BAF">
            <w:pPr>
              <w:widowControl/>
              <w:snapToGrid w:val="0"/>
              <w:ind w:rightChars="-1" w:right="-2"/>
              <w:jc w:val="center"/>
              <w:rPr>
                <w:rFonts w:ascii="Times New Roman" w:hAnsi="Times New Roman"/>
                <w:kern w:val="0"/>
                <w:sz w:val="18"/>
                <w:szCs w:val="18"/>
              </w:rPr>
            </w:pPr>
            <w:r w:rsidRPr="00E21B8D">
              <w:rPr>
                <w:rFonts w:ascii="Times New Roman" w:hAnsi="Times New Roman"/>
                <w:kern w:val="0"/>
                <w:sz w:val="18"/>
                <w:szCs w:val="18"/>
              </w:rPr>
              <w:t>变更后的项目可行性是否发生重大变化</w:t>
            </w:r>
          </w:p>
        </w:tc>
      </w:tr>
      <w:tr w:rsidR="00E21B8D" w:rsidRPr="00E21B8D" w14:paraId="74EBBA1B" w14:textId="77777777" w:rsidTr="00962ADC">
        <w:trPr>
          <w:trHeight w:val="340"/>
        </w:trPr>
        <w:tc>
          <w:tcPr>
            <w:tcW w:w="1560" w:type="dxa"/>
            <w:vAlign w:val="center"/>
          </w:tcPr>
          <w:p w14:paraId="603730C5"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30</w:t>
            </w:r>
            <w:r w:rsidRPr="00E21B8D">
              <w:rPr>
                <w:rFonts w:ascii="Times New Roman" w:hAnsi="Times New Roman"/>
                <w:kern w:val="0"/>
                <w:sz w:val="18"/>
                <w:szCs w:val="18"/>
              </w:rPr>
              <w:t>万锭智能纺纱产业园项目</w:t>
            </w:r>
          </w:p>
        </w:tc>
        <w:tc>
          <w:tcPr>
            <w:tcW w:w="1525" w:type="dxa"/>
            <w:vAlign w:val="center"/>
          </w:tcPr>
          <w:p w14:paraId="080F984E" w14:textId="77777777" w:rsidR="009A7E1C" w:rsidRPr="00E21B8D" w:rsidRDefault="00681BAF">
            <w:pPr>
              <w:widowControl/>
              <w:snapToGrid w:val="0"/>
              <w:jc w:val="left"/>
              <w:rPr>
                <w:rFonts w:ascii="Times New Roman" w:hAnsi="Times New Roman"/>
                <w:kern w:val="0"/>
                <w:sz w:val="18"/>
                <w:szCs w:val="18"/>
              </w:rPr>
            </w:pPr>
            <w:r w:rsidRPr="00E21B8D">
              <w:rPr>
                <w:rFonts w:ascii="Times New Roman" w:hAnsi="Times New Roman"/>
                <w:kern w:val="0"/>
                <w:sz w:val="18"/>
                <w:szCs w:val="18"/>
              </w:rPr>
              <w:t>华孚（越南）</w:t>
            </w:r>
            <w:r w:rsidRPr="00E21B8D">
              <w:rPr>
                <w:rFonts w:ascii="Times New Roman" w:hAnsi="Times New Roman"/>
                <w:kern w:val="0"/>
                <w:sz w:val="18"/>
                <w:szCs w:val="18"/>
              </w:rPr>
              <w:t>50</w:t>
            </w:r>
            <w:r w:rsidRPr="00E21B8D">
              <w:rPr>
                <w:rFonts w:ascii="Times New Roman" w:hAnsi="Times New Roman"/>
                <w:kern w:val="0"/>
                <w:sz w:val="18"/>
                <w:szCs w:val="18"/>
              </w:rPr>
              <w:t>万锭新型纱线项目（一期</w:t>
            </w:r>
            <w:r w:rsidRPr="00E21B8D">
              <w:rPr>
                <w:rFonts w:ascii="Times New Roman" w:hAnsi="Times New Roman" w:hint="eastAsia"/>
                <w:kern w:val="0"/>
                <w:sz w:val="18"/>
                <w:szCs w:val="18"/>
              </w:rPr>
              <w:t>）</w:t>
            </w:r>
          </w:p>
        </w:tc>
        <w:tc>
          <w:tcPr>
            <w:tcW w:w="1593" w:type="dxa"/>
            <w:vAlign w:val="center"/>
          </w:tcPr>
          <w:p w14:paraId="62B9BF2E" w14:textId="77777777" w:rsidR="009A7E1C" w:rsidRPr="00E21B8D" w:rsidRDefault="00681BAF">
            <w:pPr>
              <w:widowControl/>
              <w:snapToGrid w:val="0"/>
              <w:jc w:val="right"/>
              <w:rPr>
                <w:rFonts w:ascii="Times New Roman" w:hAnsi="Times New Roman"/>
                <w:kern w:val="0"/>
                <w:sz w:val="18"/>
                <w:szCs w:val="18"/>
              </w:rPr>
            </w:pPr>
            <w:r w:rsidRPr="00E21B8D">
              <w:rPr>
                <w:rFonts w:ascii="Times New Roman" w:hAnsi="Times New Roman"/>
                <w:kern w:val="0"/>
                <w:sz w:val="18"/>
                <w:szCs w:val="18"/>
              </w:rPr>
              <w:t>788,462,769.35</w:t>
            </w:r>
          </w:p>
        </w:tc>
        <w:tc>
          <w:tcPr>
            <w:tcW w:w="1559" w:type="dxa"/>
            <w:vAlign w:val="center"/>
          </w:tcPr>
          <w:p w14:paraId="79EEC89B" w14:textId="77777777" w:rsidR="009A7E1C" w:rsidRPr="00E21B8D" w:rsidRDefault="00681BAF">
            <w:pPr>
              <w:jc w:val="right"/>
              <w:rPr>
                <w:rFonts w:ascii="Times New Roman" w:hAnsi="Times New Roman"/>
                <w:kern w:val="0"/>
                <w:sz w:val="18"/>
                <w:szCs w:val="18"/>
              </w:rPr>
            </w:pPr>
            <w:r w:rsidRPr="00E21B8D">
              <w:rPr>
                <w:rFonts w:ascii="Times New Roman" w:hAnsi="Times New Roman"/>
                <w:kern w:val="0"/>
                <w:sz w:val="18"/>
                <w:szCs w:val="18"/>
              </w:rPr>
              <w:t>53,931,554.37</w:t>
            </w:r>
          </w:p>
        </w:tc>
        <w:tc>
          <w:tcPr>
            <w:tcW w:w="1560" w:type="dxa"/>
            <w:vAlign w:val="center"/>
          </w:tcPr>
          <w:p w14:paraId="03F5939E" w14:textId="77777777" w:rsidR="009A7E1C" w:rsidRPr="00E21B8D" w:rsidRDefault="00681BAF">
            <w:pPr>
              <w:jc w:val="right"/>
              <w:rPr>
                <w:rFonts w:ascii="Times New Roman" w:hAnsi="Times New Roman"/>
                <w:kern w:val="0"/>
                <w:sz w:val="18"/>
                <w:szCs w:val="18"/>
              </w:rPr>
            </w:pPr>
            <w:r w:rsidRPr="00E21B8D">
              <w:rPr>
                <w:rFonts w:ascii="Times New Roman" w:hAnsi="Times New Roman"/>
                <w:kern w:val="0"/>
                <w:sz w:val="18"/>
                <w:szCs w:val="18"/>
              </w:rPr>
              <w:t>794,596,597.44</w:t>
            </w:r>
          </w:p>
        </w:tc>
        <w:tc>
          <w:tcPr>
            <w:tcW w:w="1531" w:type="dxa"/>
            <w:vAlign w:val="center"/>
          </w:tcPr>
          <w:p w14:paraId="1F7627B4" w14:textId="77777777" w:rsidR="009A7E1C" w:rsidRPr="00E21B8D" w:rsidRDefault="00681BAF">
            <w:pPr>
              <w:widowControl/>
              <w:snapToGrid w:val="0"/>
              <w:jc w:val="right"/>
              <w:rPr>
                <w:rFonts w:ascii="Times New Roman" w:hAnsi="Times New Roman"/>
                <w:kern w:val="0"/>
                <w:sz w:val="18"/>
                <w:szCs w:val="18"/>
              </w:rPr>
            </w:pPr>
            <w:r w:rsidRPr="00E21B8D">
              <w:rPr>
                <w:rFonts w:ascii="Times New Roman" w:hAnsi="Times New Roman" w:hint="eastAsia"/>
                <w:kern w:val="0"/>
                <w:sz w:val="18"/>
                <w:szCs w:val="18"/>
              </w:rPr>
              <w:t>100.78</w:t>
            </w:r>
          </w:p>
        </w:tc>
        <w:tc>
          <w:tcPr>
            <w:tcW w:w="1234" w:type="dxa"/>
            <w:vAlign w:val="center"/>
          </w:tcPr>
          <w:p w14:paraId="71B22AEE" w14:textId="77777777" w:rsidR="009A7E1C" w:rsidRPr="00E21B8D" w:rsidRDefault="00681BAF">
            <w:pPr>
              <w:widowControl/>
              <w:snapToGrid w:val="0"/>
              <w:jc w:val="right"/>
              <w:rPr>
                <w:rFonts w:ascii="Times New Roman" w:hAnsi="Times New Roman"/>
                <w:kern w:val="0"/>
                <w:sz w:val="18"/>
                <w:szCs w:val="18"/>
              </w:rPr>
            </w:pPr>
            <w:r w:rsidRPr="00E21B8D">
              <w:rPr>
                <w:rFonts w:ascii="Times New Roman" w:hAnsi="Times New Roman"/>
                <w:kern w:val="0"/>
                <w:sz w:val="18"/>
                <w:szCs w:val="18"/>
                <w:lang w:bidi="ar"/>
              </w:rPr>
              <w:t>2024/9/30</w:t>
            </w:r>
          </w:p>
        </w:tc>
        <w:tc>
          <w:tcPr>
            <w:tcW w:w="1487" w:type="dxa"/>
            <w:vAlign w:val="center"/>
          </w:tcPr>
          <w:p w14:paraId="6FC962D6" w14:textId="77777777" w:rsidR="009A7E1C" w:rsidRPr="00E21B8D" w:rsidRDefault="00681BAF">
            <w:pPr>
              <w:widowControl/>
              <w:snapToGrid w:val="0"/>
              <w:jc w:val="right"/>
              <w:rPr>
                <w:rFonts w:ascii="Times New Roman" w:hAnsi="Times New Roman"/>
                <w:kern w:val="0"/>
                <w:sz w:val="18"/>
                <w:szCs w:val="18"/>
              </w:rPr>
            </w:pPr>
            <w:r w:rsidRPr="00E21B8D">
              <w:rPr>
                <w:rFonts w:ascii="Times New Roman" w:hAnsi="Times New Roman"/>
                <w:kern w:val="0"/>
                <w:sz w:val="18"/>
                <w:szCs w:val="18"/>
              </w:rPr>
              <w:t>8,699,655.57</w:t>
            </w:r>
          </w:p>
        </w:tc>
        <w:tc>
          <w:tcPr>
            <w:tcW w:w="823" w:type="dxa"/>
            <w:vAlign w:val="center"/>
          </w:tcPr>
          <w:p w14:paraId="614C748F"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是</w:t>
            </w:r>
          </w:p>
        </w:tc>
        <w:tc>
          <w:tcPr>
            <w:tcW w:w="1348" w:type="dxa"/>
            <w:vAlign w:val="center"/>
          </w:tcPr>
          <w:p w14:paraId="335982AE" w14:textId="77777777" w:rsidR="009A7E1C" w:rsidRPr="00E21B8D" w:rsidRDefault="00681BAF">
            <w:pPr>
              <w:widowControl/>
              <w:snapToGrid w:val="0"/>
              <w:jc w:val="center"/>
              <w:rPr>
                <w:rFonts w:ascii="Times New Roman" w:hAnsi="Times New Roman"/>
                <w:kern w:val="0"/>
                <w:sz w:val="18"/>
                <w:szCs w:val="18"/>
              </w:rPr>
            </w:pPr>
            <w:r w:rsidRPr="00E21B8D">
              <w:rPr>
                <w:rFonts w:ascii="Times New Roman" w:hAnsi="Times New Roman"/>
                <w:kern w:val="0"/>
                <w:sz w:val="18"/>
                <w:szCs w:val="18"/>
              </w:rPr>
              <w:t>否</w:t>
            </w:r>
          </w:p>
        </w:tc>
      </w:tr>
      <w:tr w:rsidR="00E21B8D" w:rsidRPr="00E21B8D" w14:paraId="1575BD2D" w14:textId="77777777" w:rsidTr="00962ADC">
        <w:trPr>
          <w:trHeight w:val="340"/>
        </w:trPr>
        <w:tc>
          <w:tcPr>
            <w:tcW w:w="1560" w:type="dxa"/>
            <w:vAlign w:val="center"/>
          </w:tcPr>
          <w:p w14:paraId="7FF62EEF"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kern w:val="0"/>
                <w:sz w:val="18"/>
                <w:szCs w:val="18"/>
              </w:rPr>
              <w:t>临时性补充流动资金</w:t>
            </w:r>
          </w:p>
        </w:tc>
        <w:tc>
          <w:tcPr>
            <w:tcW w:w="1525" w:type="dxa"/>
            <w:vAlign w:val="center"/>
          </w:tcPr>
          <w:p w14:paraId="61D937BC"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hint="eastAsia"/>
                <w:b/>
                <w:bCs/>
                <w:kern w:val="0"/>
                <w:sz w:val="18"/>
                <w:szCs w:val="18"/>
              </w:rPr>
              <w:t>-</w:t>
            </w:r>
          </w:p>
        </w:tc>
        <w:tc>
          <w:tcPr>
            <w:tcW w:w="1593" w:type="dxa"/>
            <w:vAlign w:val="center"/>
          </w:tcPr>
          <w:p w14:paraId="0594E0D8"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hAnsi="Times New Roman" w:hint="eastAsia"/>
                <w:b/>
                <w:bCs/>
                <w:kern w:val="0"/>
                <w:sz w:val="18"/>
                <w:szCs w:val="18"/>
              </w:rPr>
              <w:t>-</w:t>
            </w:r>
          </w:p>
        </w:tc>
        <w:tc>
          <w:tcPr>
            <w:tcW w:w="1559" w:type="dxa"/>
            <w:vAlign w:val="center"/>
          </w:tcPr>
          <w:p w14:paraId="4DDD307F" w14:textId="77777777" w:rsidR="009A7E1C" w:rsidRPr="00E21B8D" w:rsidRDefault="00681BAF">
            <w:pPr>
              <w:jc w:val="right"/>
              <w:rPr>
                <w:rFonts w:ascii="Times New Roman" w:hAnsi="Times New Roman"/>
                <w:kern w:val="0"/>
                <w:sz w:val="18"/>
                <w:szCs w:val="18"/>
              </w:rPr>
            </w:pPr>
            <w:r w:rsidRPr="00E21B8D">
              <w:rPr>
                <w:rFonts w:ascii="Times New Roman" w:hAnsi="Times New Roman"/>
                <w:kern w:val="0"/>
                <w:sz w:val="18"/>
                <w:szCs w:val="18"/>
              </w:rPr>
              <w:t>-54,000,000.00</w:t>
            </w:r>
          </w:p>
        </w:tc>
        <w:tc>
          <w:tcPr>
            <w:tcW w:w="1560" w:type="dxa"/>
            <w:vAlign w:val="center"/>
          </w:tcPr>
          <w:p w14:paraId="32725D5A" w14:textId="77777777" w:rsidR="009A7E1C" w:rsidRPr="00E21B8D" w:rsidRDefault="00681BAF">
            <w:pPr>
              <w:jc w:val="right"/>
              <w:rPr>
                <w:rFonts w:ascii="Times New Roman" w:hAnsi="Times New Roman"/>
                <w:kern w:val="0"/>
                <w:sz w:val="18"/>
                <w:szCs w:val="18"/>
              </w:rPr>
            </w:pPr>
            <w:r w:rsidRPr="00E21B8D">
              <w:rPr>
                <w:rFonts w:ascii="Times New Roman" w:hAnsi="Times New Roman"/>
                <w:kern w:val="0"/>
                <w:sz w:val="18"/>
                <w:szCs w:val="18"/>
              </w:rPr>
              <w:t>2,630,000.00</w:t>
            </w:r>
          </w:p>
        </w:tc>
        <w:tc>
          <w:tcPr>
            <w:tcW w:w="1531" w:type="dxa"/>
            <w:vAlign w:val="center"/>
          </w:tcPr>
          <w:p w14:paraId="5B039153"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hAnsi="Times New Roman"/>
                <w:kern w:val="0"/>
                <w:sz w:val="18"/>
                <w:szCs w:val="18"/>
              </w:rPr>
              <w:t>-</w:t>
            </w:r>
          </w:p>
        </w:tc>
        <w:tc>
          <w:tcPr>
            <w:tcW w:w="1234" w:type="dxa"/>
            <w:vAlign w:val="center"/>
          </w:tcPr>
          <w:p w14:paraId="5A7EA2E8"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hAnsi="Times New Roman"/>
                <w:kern w:val="0"/>
                <w:sz w:val="18"/>
                <w:szCs w:val="18"/>
              </w:rPr>
              <w:t>-</w:t>
            </w:r>
          </w:p>
        </w:tc>
        <w:tc>
          <w:tcPr>
            <w:tcW w:w="1487" w:type="dxa"/>
            <w:vAlign w:val="center"/>
          </w:tcPr>
          <w:p w14:paraId="7C291F4A"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hAnsi="Times New Roman"/>
                <w:kern w:val="0"/>
                <w:sz w:val="18"/>
                <w:szCs w:val="18"/>
              </w:rPr>
              <w:t>-</w:t>
            </w:r>
          </w:p>
        </w:tc>
        <w:tc>
          <w:tcPr>
            <w:tcW w:w="823" w:type="dxa"/>
            <w:vAlign w:val="center"/>
          </w:tcPr>
          <w:p w14:paraId="67138156"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kern w:val="0"/>
                <w:sz w:val="18"/>
                <w:szCs w:val="18"/>
              </w:rPr>
              <w:t>-</w:t>
            </w:r>
          </w:p>
        </w:tc>
        <w:tc>
          <w:tcPr>
            <w:tcW w:w="1348" w:type="dxa"/>
            <w:vAlign w:val="center"/>
          </w:tcPr>
          <w:p w14:paraId="75F03A3F"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kern w:val="0"/>
                <w:sz w:val="18"/>
                <w:szCs w:val="18"/>
              </w:rPr>
              <w:t>-</w:t>
            </w:r>
          </w:p>
        </w:tc>
      </w:tr>
      <w:tr w:rsidR="00E21B8D" w:rsidRPr="00E21B8D" w14:paraId="1F8B4558" w14:textId="77777777" w:rsidTr="00962ADC">
        <w:trPr>
          <w:trHeight w:val="340"/>
        </w:trPr>
        <w:tc>
          <w:tcPr>
            <w:tcW w:w="1560" w:type="dxa"/>
            <w:vAlign w:val="center"/>
          </w:tcPr>
          <w:p w14:paraId="743B6896"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b/>
                <w:bCs/>
                <w:kern w:val="0"/>
                <w:sz w:val="18"/>
                <w:szCs w:val="18"/>
              </w:rPr>
              <w:t>合计</w:t>
            </w:r>
          </w:p>
        </w:tc>
        <w:tc>
          <w:tcPr>
            <w:tcW w:w="1525" w:type="dxa"/>
            <w:vAlign w:val="center"/>
          </w:tcPr>
          <w:p w14:paraId="33611E7D"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b/>
                <w:bCs/>
                <w:kern w:val="0"/>
                <w:sz w:val="18"/>
                <w:szCs w:val="18"/>
              </w:rPr>
              <w:t>-</w:t>
            </w:r>
          </w:p>
        </w:tc>
        <w:tc>
          <w:tcPr>
            <w:tcW w:w="1593" w:type="dxa"/>
            <w:vAlign w:val="center"/>
          </w:tcPr>
          <w:p w14:paraId="62344C12"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hAnsi="Times New Roman"/>
                <w:b/>
                <w:bCs/>
                <w:kern w:val="0"/>
                <w:sz w:val="18"/>
                <w:szCs w:val="18"/>
              </w:rPr>
              <w:t>788,462,769.35</w:t>
            </w:r>
          </w:p>
        </w:tc>
        <w:tc>
          <w:tcPr>
            <w:tcW w:w="1559" w:type="dxa"/>
            <w:vAlign w:val="center"/>
          </w:tcPr>
          <w:p w14:paraId="75ED9EAF"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hAnsi="Times New Roman"/>
                <w:b/>
                <w:bCs/>
                <w:kern w:val="0"/>
                <w:sz w:val="18"/>
                <w:szCs w:val="18"/>
              </w:rPr>
              <w:t>-68,445.63</w:t>
            </w:r>
          </w:p>
        </w:tc>
        <w:tc>
          <w:tcPr>
            <w:tcW w:w="1560" w:type="dxa"/>
            <w:vAlign w:val="center"/>
          </w:tcPr>
          <w:p w14:paraId="06B5981F"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hAnsi="Times New Roman"/>
                <w:b/>
                <w:bCs/>
                <w:kern w:val="0"/>
                <w:sz w:val="18"/>
                <w:szCs w:val="18"/>
              </w:rPr>
              <w:t>797,226,597.44</w:t>
            </w:r>
          </w:p>
        </w:tc>
        <w:tc>
          <w:tcPr>
            <w:tcW w:w="1531" w:type="dxa"/>
            <w:vAlign w:val="center"/>
          </w:tcPr>
          <w:p w14:paraId="218831CD"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hAnsi="Times New Roman"/>
                <w:b/>
                <w:bCs/>
                <w:kern w:val="0"/>
                <w:sz w:val="18"/>
                <w:szCs w:val="18"/>
              </w:rPr>
              <w:t>-</w:t>
            </w:r>
          </w:p>
        </w:tc>
        <w:tc>
          <w:tcPr>
            <w:tcW w:w="1234" w:type="dxa"/>
            <w:vAlign w:val="center"/>
          </w:tcPr>
          <w:p w14:paraId="31659FC7"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hAnsi="Times New Roman"/>
                <w:b/>
                <w:bCs/>
                <w:kern w:val="0"/>
                <w:sz w:val="18"/>
                <w:szCs w:val="18"/>
              </w:rPr>
              <w:t>-</w:t>
            </w:r>
          </w:p>
        </w:tc>
        <w:tc>
          <w:tcPr>
            <w:tcW w:w="1487" w:type="dxa"/>
            <w:vAlign w:val="center"/>
          </w:tcPr>
          <w:p w14:paraId="3161A0D0" w14:textId="77777777" w:rsidR="009A7E1C" w:rsidRPr="00E21B8D" w:rsidRDefault="00681BAF">
            <w:pPr>
              <w:widowControl/>
              <w:snapToGrid w:val="0"/>
              <w:jc w:val="right"/>
              <w:rPr>
                <w:rFonts w:ascii="Times New Roman" w:hAnsi="Times New Roman"/>
                <w:b/>
                <w:bCs/>
                <w:kern w:val="0"/>
                <w:sz w:val="18"/>
                <w:szCs w:val="18"/>
              </w:rPr>
            </w:pPr>
            <w:r w:rsidRPr="00E21B8D">
              <w:rPr>
                <w:rFonts w:ascii="Times New Roman" w:hAnsi="Times New Roman"/>
                <w:b/>
                <w:bCs/>
                <w:kern w:val="0"/>
                <w:sz w:val="18"/>
                <w:szCs w:val="18"/>
              </w:rPr>
              <w:t>8,699,655.57</w:t>
            </w:r>
          </w:p>
        </w:tc>
        <w:tc>
          <w:tcPr>
            <w:tcW w:w="823" w:type="dxa"/>
            <w:vAlign w:val="center"/>
          </w:tcPr>
          <w:p w14:paraId="72039404"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b/>
                <w:bCs/>
                <w:kern w:val="0"/>
                <w:sz w:val="18"/>
                <w:szCs w:val="18"/>
              </w:rPr>
              <w:t>-</w:t>
            </w:r>
          </w:p>
        </w:tc>
        <w:tc>
          <w:tcPr>
            <w:tcW w:w="1348" w:type="dxa"/>
            <w:vAlign w:val="center"/>
          </w:tcPr>
          <w:p w14:paraId="50BF83AD" w14:textId="77777777" w:rsidR="009A7E1C" w:rsidRPr="00E21B8D" w:rsidRDefault="00681BAF">
            <w:pPr>
              <w:widowControl/>
              <w:snapToGrid w:val="0"/>
              <w:jc w:val="center"/>
              <w:rPr>
                <w:rFonts w:ascii="Times New Roman" w:hAnsi="Times New Roman"/>
                <w:b/>
                <w:bCs/>
                <w:kern w:val="0"/>
                <w:sz w:val="18"/>
                <w:szCs w:val="18"/>
              </w:rPr>
            </w:pPr>
            <w:r w:rsidRPr="00E21B8D">
              <w:rPr>
                <w:rFonts w:ascii="Times New Roman" w:hAnsi="Times New Roman"/>
                <w:b/>
                <w:bCs/>
                <w:kern w:val="0"/>
                <w:sz w:val="18"/>
                <w:szCs w:val="18"/>
              </w:rPr>
              <w:t>-</w:t>
            </w:r>
          </w:p>
        </w:tc>
      </w:tr>
      <w:tr w:rsidR="00E21B8D" w:rsidRPr="00E21B8D" w14:paraId="1FBEE812" w14:textId="77777777" w:rsidTr="00962ADC">
        <w:trPr>
          <w:trHeight w:val="340"/>
        </w:trPr>
        <w:tc>
          <w:tcPr>
            <w:tcW w:w="3085" w:type="dxa"/>
            <w:gridSpan w:val="2"/>
            <w:vAlign w:val="center"/>
          </w:tcPr>
          <w:p w14:paraId="789A7AB5" w14:textId="77777777" w:rsidR="009A7E1C" w:rsidRPr="00E21B8D" w:rsidRDefault="00681BAF">
            <w:pPr>
              <w:widowControl/>
              <w:snapToGrid w:val="0"/>
              <w:rPr>
                <w:rFonts w:ascii="Times New Roman" w:hAnsi="Times New Roman"/>
                <w:kern w:val="0"/>
                <w:sz w:val="18"/>
                <w:szCs w:val="18"/>
              </w:rPr>
            </w:pPr>
            <w:r w:rsidRPr="00E21B8D">
              <w:rPr>
                <w:rFonts w:ascii="Times New Roman" w:hAnsi="Times New Roman"/>
                <w:kern w:val="0"/>
                <w:sz w:val="18"/>
                <w:szCs w:val="18"/>
              </w:rPr>
              <w:t>变更原因、决策程序及信息披露情况说明（</w:t>
            </w:r>
            <w:proofErr w:type="gramStart"/>
            <w:r w:rsidRPr="00E21B8D">
              <w:rPr>
                <w:rFonts w:ascii="Times New Roman" w:hAnsi="Times New Roman"/>
                <w:kern w:val="0"/>
                <w:sz w:val="18"/>
                <w:szCs w:val="18"/>
              </w:rPr>
              <w:t>分具体募投</w:t>
            </w:r>
            <w:proofErr w:type="gramEnd"/>
            <w:r w:rsidRPr="00E21B8D">
              <w:rPr>
                <w:rFonts w:ascii="Times New Roman" w:hAnsi="Times New Roman"/>
                <w:kern w:val="0"/>
                <w:sz w:val="18"/>
                <w:szCs w:val="18"/>
              </w:rPr>
              <w:t>项目）</w:t>
            </w:r>
          </w:p>
        </w:tc>
        <w:tc>
          <w:tcPr>
            <w:tcW w:w="11135" w:type="dxa"/>
            <w:gridSpan w:val="8"/>
            <w:vAlign w:val="center"/>
          </w:tcPr>
          <w:p w14:paraId="121F22C7" w14:textId="77777777" w:rsidR="009A7E1C" w:rsidRPr="00E21B8D" w:rsidRDefault="00681BAF">
            <w:pPr>
              <w:snapToGrid w:val="0"/>
              <w:jc w:val="left"/>
              <w:rPr>
                <w:rFonts w:ascii="Times New Roman" w:hAnsi="Times New Roman"/>
                <w:kern w:val="0"/>
                <w:sz w:val="18"/>
                <w:szCs w:val="18"/>
              </w:rPr>
            </w:pPr>
            <w:r w:rsidRPr="00E21B8D">
              <w:rPr>
                <w:rFonts w:ascii="Times New Roman" w:hAnsi="Times New Roman" w:hint="eastAsia"/>
                <w:kern w:val="0"/>
                <w:sz w:val="18"/>
                <w:szCs w:val="18"/>
              </w:rPr>
              <w:t>1</w:t>
            </w:r>
            <w:r w:rsidRPr="00E21B8D">
              <w:rPr>
                <w:rFonts w:ascii="Times New Roman" w:hAnsi="Times New Roman" w:hint="eastAsia"/>
                <w:kern w:val="0"/>
                <w:sz w:val="18"/>
                <w:szCs w:val="18"/>
              </w:rPr>
              <w:t>、</w:t>
            </w:r>
            <w:r w:rsidRPr="00E21B8D">
              <w:rPr>
                <w:rFonts w:ascii="Times New Roman" w:hAnsi="Times New Roman"/>
                <w:kern w:val="0"/>
                <w:sz w:val="18"/>
                <w:szCs w:val="18"/>
              </w:rPr>
              <w:t>因外部市场环境变化，原项目建设进度有所延缓，实施周期被动拉长，存在投资收益不达预期的风险。因此，经公司于</w:t>
            </w:r>
            <w:r w:rsidRPr="00E21B8D">
              <w:rPr>
                <w:rFonts w:ascii="Times New Roman" w:hAnsi="Times New Roman"/>
                <w:kern w:val="0"/>
                <w:sz w:val="18"/>
                <w:szCs w:val="18"/>
              </w:rPr>
              <w:t xml:space="preserve"> 2022</w:t>
            </w:r>
            <w:r w:rsidRPr="00E21B8D">
              <w:rPr>
                <w:rFonts w:ascii="Times New Roman" w:hAnsi="Times New Roman"/>
                <w:kern w:val="0"/>
                <w:sz w:val="18"/>
                <w:szCs w:val="18"/>
              </w:rPr>
              <w:t>年</w:t>
            </w:r>
            <w:r w:rsidRPr="00E21B8D">
              <w:rPr>
                <w:rFonts w:ascii="Times New Roman" w:hAnsi="Times New Roman"/>
                <w:kern w:val="0"/>
                <w:sz w:val="18"/>
                <w:szCs w:val="18"/>
              </w:rPr>
              <w:t xml:space="preserve">1 </w:t>
            </w:r>
            <w:r w:rsidRPr="00E21B8D">
              <w:rPr>
                <w:rFonts w:ascii="Times New Roman" w:hAnsi="Times New Roman"/>
                <w:kern w:val="0"/>
                <w:sz w:val="18"/>
                <w:szCs w:val="18"/>
              </w:rPr>
              <w:t>月</w:t>
            </w:r>
            <w:r w:rsidRPr="00E21B8D">
              <w:rPr>
                <w:rFonts w:ascii="Times New Roman" w:hAnsi="Times New Roman"/>
                <w:kern w:val="0"/>
                <w:sz w:val="18"/>
                <w:szCs w:val="18"/>
              </w:rPr>
              <w:t>10</w:t>
            </w:r>
            <w:r w:rsidRPr="00E21B8D">
              <w:rPr>
                <w:rFonts w:ascii="Times New Roman" w:hAnsi="Times New Roman"/>
                <w:kern w:val="0"/>
                <w:sz w:val="18"/>
                <w:szCs w:val="18"/>
              </w:rPr>
              <w:t>日召开的</w:t>
            </w:r>
            <w:r w:rsidRPr="00E21B8D">
              <w:rPr>
                <w:rFonts w:ascii="Times New Roman" w:hAnsi="Times New Roman"/>
                <w:kern w:val="0"/>
                <w:sz w:val="18"/>
                <w:szCs w:val="18"/>
              </w:rPr>
              <w:t>2022</w:t>
            </w:r>
            <w:r w:rsidRPr="00E21B8D">
              <w:rPr>
                <w:rFonts w:ascii="Times New Roman" w:hAnsi="Times New Roman"/>
                <w:kern w:val="0"/>
                <w:sz w:val="18"/>
                <w:szCs w:val="18"/>
              </w:rPr>
              <w:t>年第一次股东大会审议通过，同意将公司</w:t>
            </w:r>
            <w:r w:rsidRPr="00E21B8D">
              <w:rPr>
                <w:rFonts w:ascii="Times New Roman" w:hAnsi="Times New Roman"/>
                <w:kern w:val="0"/>
                <w:sz w:val="18"/>
                <w:szCs w:val="18"/>
              </w:rPr>
              <w:t>2021</w:t>
            </w:r>
            <w:r w:rsidRPr="00E21B8D">
              <w:rPr>
                <w:rFonts w:ascii="Times New Roman" w:hAnsi="Times New Roman"/>
                <w:kern w:val="0"/>
                <w:sz w:val="18"/>
                <w:szCs w:val="18"/>
              </w:rPr>
              <w:t>年非公开发行股票募集资金投资项目华孚（越南）</w:t>
            </w:r>
            <w:r w:rsidRPr="00E21B8D">
              <w:rPr>
                <w:rFonts w:ascii="Times New Roman" w:hAnsi="Times New Roman"/>
                <w:kern w:val="0"/>
                <w:sz w:val="18"/>
                <w:szCs w:val="18"/>
              </w:rPr>
              <w:t xml:space="preserve">50 </w:t>
            </w:r>
            <w:r w:rsidRPr="00E21B8D">
              <w:rPr>
                <w:rFonts w:ascii="Times New Roman" w:hAnsi="Times New Roman"/>
                <w:kern w:val="0"/>
                <w:sz w:val="18"/>
                <w:szCs w:val="18"/>
              </w:rPr>
              <w:t>万锭新型纱线项目（一期）变更为</w:t>
            </w:r>
            <w:r w:rsidRPr="00E21B8D">
              <w:rPr>
                <w:rFonts w:ascii="Times New Roman" w:hAnsi="Times New Roman"/>
                <w:kern w:val="0"/>
                <w:sz w:val="18"/>
                <w:szCs w:val="18"/>
              </w:rPr>
              <w:t>30</w:t>
            </w:r>
            <w:r w:rsidRPr="00E21B8D">
              <w:rPr>
                <w:rFonts w:ascii="Times New Roman" w:hAnsi="Times New Roman"/>
                <w:kern w:val="0"/>
                <w:sz w:val="18"/>
                <w:szCs w:val="18"/>
              </w:rPr>
              <w:t>万锭智能纺纱产业园项目（项目实施地在安徽省淮北市）。</w:t>
            </w:r>
          </w:p>
          <w:p w14:paraId="438DFFB5" w14:textId="77777777" w:rsidR="009A7E1C" w:rsidRPr="00E21B8D" w:rsidRDefault="00681BAF">
            <w:pPr>
              <w:snapToGrid w:val="0"/>
              <w:jc w:val="left"/>
              <w:rPr>
                <w:rFonts w:ascii="Times New Roman" w:hAnsi="Times New Roman"/>
                <w:kern w:val="0"/>
                <w:sz w:val="18"/>
                <w:szCs w:val="18"/>
              </w:rPr>
            </w:pPr>
            <w:r w:rsidRPr="00E21B8D">
              <w:rPr>
                <w:rFonts w:ascii="Times New Roman" w:hAnsi="Times New Roman"/>
                <w:kern w:val="0"/>
                <w:sz w:val="18"/>
                <w:szCs w:val="18"/>
              </w:rPr>
              <w:t>2</w:t>
            </w:r>
            <w:r w:rsidRPr="00E21B8D">
              <w:rPr>
                <w:rFonts w:ascii="Times New Roman" w:hAnsi="Times New Roman" w:hint="eastAsia"/>
                <w:kern w:val="0"/>
                <w:sz w:val="18"/>
                <w:szCs w:val="18"/>
              </w:rPr>
              <w:t>、</w:t>
            </w:r>
            <w:r w:rsidRPr="00E21B8D">
              <w:rPr>
                <w:rFonts w:ascii="Times New Roman" w:hAnsi="Times New Roman"/>
                <w:kern w:val="0"/>
                <w:sz w:val="18"/>
                <w:szCs w:val="18"/>
              </w:rPr>
              <w:t>202</w:t>
            </w:r>
            <w:r w:rsidRPr="00E21B8D">
              <w:rPr>
                <w:rFonts w:ascii="Times New Roman" w:hAnsi="Times New Roman" w:hint="eastAsia"/>
                <w:kern w:val="0"/>
                <w:sz w:val="18"/>
                <w:szCs w:val="18"/>
              </w:rPr>
              <w:t>3</w:t>
            </w:r>
            <w:r w:rsidRPr="00E21B8D">
              <w:rPr>
                <w:rFonts w:ascii="Times New Roman" w:hAnsi="Times New Roman"/>
                <w:kern w:val="0"/>
                <w:sz w:val="18"/>
                <w:szCs w:val="18"/>
              </w:rPr>
              <w:t>年</w:t>
            </w:r>
            <w:r w:rsidRPr="00E21B8D">
              <w:rPr>
                <w:rFonts w:ascii="Times New Roman" w:hAnsi="Times New Roman"/>
                <w:kern w:val="0"/>
                <w:sz w:val="18"/>
                <w:szCs w:val="18"/>
              </w:rPr>
              <w:t>9</w:t>
            </w:r>
            <w:r w:rsidRPr="00E21B8D">
              <w:rPr>
                <w:rFonts w:ascii="Times New Roman" w:hAnsi="Times New Roman"/>
                <w:kern w:val="0"/>
                <w:sz w:val="18"/>
                <w:szCs w:val="18"/>
              </w:rPr>
              <w:t>月</w:t>
            </w:r>
            <w:r w:rsidRPr="00E21B8D">
              <w:rPr>
                <w:rFonts w:ascii="Times New Roman" w:hAnsi="Times New Roman" w:hint="eastAsia"/>
                <w:kern w:val="0"/>
                <w:sz w:val="18"/>
                <w:szCs w:val="18"/>
              </w:rPr>
              <w:t>19</w:t>
            </w:r>
            <w:r w:rsidRPr="00E21B8D">
              <w:rPr>
                <w:rFonts w:ascii="Times New Roman" w:hAnsi="Times New Roman"/>
                <w:kern w:val="0"/>
                <w:sz w:val="18"/>
                <w:szCs w:val="18"/>
              </w:rPr>
              <w:t>日召开第八届董事会</w:t>
            </w:r>
            <w:r w:rsidRPr="00E21B8D">
              <w:rPr>
                <w:rFonts w:ascii="Times New Roman" w:hAnsi="Times New Roman"/>
                <w:kern w:val="0"/>
                <w:sz w:val="18"/>
                <w:szCs w:val="18"/>
              </w:rPr>
              <w:t>202</w:t>
            </w:r>
            <w:r w:rsidRPr="00E21B8D">
              <w:rPr>
                <w:rFonts w:ascii="Times New Roman" w:hAnsi="Times New Roman" w:hint="eastAsia"/>
                <w:kern w:val="0"/>
                <w:sz w:val="18"/>
                <w:szCs w:val="18"/>
              </w:rPr>
              <w:t>3</w:t>
            </w:r>
            <w:r w:rsidRPr="00E21B8D">
              <w:rPr>
                <w:rFonts w:ascii="Times New Roman" w:hAnsi="Times New Roman"/>
                <w:kern w:val="0"/>
                <w:sz w:val="18"/>
                <w:szCs w:val="18"/>
              </w:rPr>
              <w:t>年第三次临时会议、第八届监事会第十五次会议，审议通过了《关于使用部分闲置募集资金暂时补充流动资金的议案》，同意公司使用不超过</w:t>
            </w:r>
            <w:r w:rsidRPr="00E21B8D">
              <w:rPr>
                <w:rFonts w:ascii="Times New Roman" w:hAnsi="Times New Roman" w:hint="eastAsia"/>
                <w:kern w:val="0"/>
                <w:sz w:val="18"/>
                <w:szCs w:val="18"/>
              </w:rPr>
              <w:t>1.8</w:t>
            </w:r>
            <w:r w:rsidRPr="00E21B8D">
              <w:rPr>
                <w:rFonts w:ascii="Times New Roman" w:hAnsi="Times New Roman"/>
                <w:kern w:val="0"/>
                <w:sz w:val="18"/>
                <w:szCs w:val="18"/>
              </w:rPr>
              <w:t>亿元人民币的闲置募集资金暂时补充流动资金，使用期限自董事会审议通过之日起不超过十二个月。</w:t>
            </w:r>
          </w:p>
        </w:tc>
      </w:tr>
      <w:tr w:rsidR="00E21B8D" w:rsidRPr="00E21B8D" w14:paraId="6257ABCC" w14:textId="77777777" w:rsidTr="00962ADC">
        <w:trPr>
          <w:trHeight w:val="340"/>
        </w:trPr>
        <w:tc>
          <w:tcPr>
            <w:tcW w:w="3085" w:type="dxa"/>
            <w:gridSpan w:val="2"/>
            <w:vAlign w:val="center"/>
          </w:tcPr>
          <w:p w14:paraId="0C8421F6" w14:textId="77777777" w:rsidR="009A7E1C" w:rsidRPr="00E21B8D" w:rsidRDefault="00681BAF">
            <w:pPr>
              <w:widowControl/>
              <w:snapToGrid w:val="0"/>
              <w:rPr>
                <w:rFonts w:ascii="Times New Roman" w:hAnsi="Times New Roman"/>
                <w:kern w:val="0"/>
                <w:sz w:val="18"/>
                <w:szCs w:val="18"/>
              </w:rPr>
            </w:pPr>
            <w:r w:rsidRPr="00E21B8D">
              <w:rPr>
                <w:rFonts w:ascii="Times New Roman" w:hAnsi="Times New Roman"/>
                <w:kern w:val="0"/>
                <w:sz w:val="18"/>
                <w:szCs w:val="18"/>
              </w:rPr>
              <w:t>未达到计划进度或预计收益的情况和原因（</w:t>
            </w:r>
            <w:proofErr w:type="gramStart"/>
            <w:r w:rsidRPr="00E21B8D">
              <w:rPr>
                <w:rFonts w:ascii="Times New Roman" w:hAnsi="Times New Roman"/>
                <w:kern w:val="0"/>
                <w:sz w:val="18"/>
                <w:szCs w:val="18"/>
              </w:rPr>
              <w:t>分具体募投</w:t>
            </w:r>
            <w:proofErr w:type="gramEnd"/>
            <w:r w:rsidRPr="00E21B8D">
              <w:rPr>
                <w:rFonts w:ascii="Times New Roman" w:hAnsi="Times New Roman"/>
                <w:kern w:val="0"/>
                <w:sz w:val="18"/>
                <w:szCs w:val="18"/>
              </w:rPr>
              <w:t>项目）</w:t>
            </w:r>
          </w:p>
        </w:tc>
        <w:tc>
          <w:tcPr>
            <w:tcW w:w="11135" w:type="dxa"/>
            <w:gridSpan w:val="8"/>
            <w:vAlign w:val="center"/>
          </w:tcPr>
          <w:p w14:paraId="063B3143" w14:textId="77777777" w:rsidR="009A7E1C" w:rsidRPr="00E21B8D" w:rsidRDefault="00681BAF">
            <w:pPr>
              <w:snapToGrid w:val="0"/>
              <w:jc w:val="left"/>
              <w:rPr>
                <w:rFonts w:ascii="Times New Roman" w:hAnsi="Times New Roman"/>
                <w:kern w:val="0"/>
                <w:sz w:val="18"/>
                <w:szCs w:val="18"/>
              </w:rPr>
            </w:pPr>
            <w:r w:rsidRPr="00E21B8D">
              <w:rPr>
                <w:rFonts w:ascii="Times New Roman" w:hAnsi="Times New Roman"/>
                <w:kern w:val="0"/>
                <w:sz w:val="18"/>
                <w:szCs w:val="18"/>
              </w:rPr>
              <w:t>不适用</w:t>
            </w:r>
          </w:p>
        </w:tc>
      </w:tr>
      <w:tr w:rsidR="009A7E1C" w:rsidRPr="00E21B8D" w14:paraId="228CBC65" w14:textId="77777777" w:rsidTr="00962ADC">
        <w:trPr>
          <w:trHeight w:val="340"/>
        </w:trPr>
        <w:tc>
          <w:tcPr>
            <w:tcW w:w="3085" w:type="dxa"/>
            <w:gridSpan w:val="2"/>
            <w:vAlign w:val="center"/>
          </w:tcPr>
          <w:p w14:paraId="59CA54D5" w14:textId="77777777" w:rsidR="009A7E1C" w:rsidRPr="00E21B8D" w:rsidRDefault="00681BAF">
            <w:pPr>
              <w:widowControl/>
              <w:snapToGrid w:val="0"/>
              <w:rPr>
                <w:rFonts w:ascii="Times New Roman" w:hAnsi="Times New Roman"/>
                <w:kern w:val="0"/>
                <w:sz w:val="18"/>
                <w:szCs w:val="18"/>
              </w:rPr>
            </w:pPr>
            <w:r w:rsidRPr="00E21B8D">
              <w:rPr>
                <w:rFonts w:ascii="Times New Roman" w:hAnsi="Times New Roman"/>
                <w:kern w:val="0"/>
                <w:sz w:val="18"/>
                <w:szCs w:val="18"/>
              </w:rPr>
              <w:t>变更后的项目可行性发生重大变化的情况说明</w:t>
            </w:r>
          </w:p>
        </w:tc>
        <w:tc>
          <w:tcPr>
            <w:tcW w:w="11135" w:type="dxa"/>
            <w:gridSpan w:val="8"/>
            <w:vAlign w:val="center"/>
          </w:tcPr>
          <w:p w14:paraId="2041FF3C" w14:textId="77777777" w:rsidR="009A7E1C" w:rsidRPr="00E21B8D" w:rsidRDefault="00681BAF">
            <w:pPr>
              <w:snapToGrid w:val="0"/>
              <w:jc w:val="left"/>
              <w:rPr>
                <w:rFonts w:ascii="Times New Roman" w:hAnsi="Times New Roman"/>
                <w:kern w:val="0"/>
                <w:sz w:val="18"/>
                <w:szCs w:val="18"/>
              </w:rPr>
            </w:pPr>
            <w:r w:rsidRPr="00E21B8D">
              <w:rPr>
                <w:rFonts w:ascii="Times New Roman" w:hAnsi="Times New Roman"/>
                <w:kern w:val="0"/>
                <w:sz w:val="18"/>
                <w:szCs w:val="18"/>
              </w:rPr>
              <w:t>不适用</w:t>
            </w:r>
          </w:p>
        </w:tc>
      </w:tr>
    </w:tbl>
    <w:p w14:paraId="0FE38A28" w14:textId="77777777" w:rsidR="009A7E1C" w:rsidRPr="00E21B8D" w:rsidRDefault="009A7E1C">
      <w:pPr>
        <w:widowControl/>
        <w:jc w:val="left"/>
        <w:rPr>
          <w:rFonts w:ascii="Times New Roman" w:hAnsi="Times New Roman"/>
          <w:sz w:val="24"/>
        </w:rPr>
      </w:pPr>
    </w:p>
    <w:sectPr w:rsidR="009A7E1C" w:rsidRPr="00E21B8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03353" w14:textId="77777777" w:rsidR="00705F23" w:rsidRDefault="00681BAF">
      <w:r>
        <w:separator/>
      </w:r>
    </w:p>
  </w:endnote>
  <w:endnote w:type="continuationSeparator" w:id="0">
    <w:p w14:paraId="2668822B" w14:textId="77777777" w:rsidR="00705F23" w:rsidRDefault="0068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5FFBC" w14:textId="77777777" w:rsidR="009A7E1C" w:rsidRDefault="00681BAF">
    <w:pPr>
      <w:pStyle w:val="a5"/>
      <w:jc w:val="center"/>
    </w:pPr>
    <w:r>
      <w:fldChar w:fldCharType="begin"/>
    </w:r>
    <w:r>
      <w:instrText>PAGE   \* MERGEFORMAT</w:instrText>
    </w:r>
    <w:r>
      <w:fldChar w:fldCharType="separate"/>
    </w:r>
    <w:r w:rsidR="00E21B8D" w:rsidRPr="00E21B8D">
      <w:rPr>
        <w:noProof/>
        <w:lang w:val="zh-CN"/>
      </w:rPr>
      <w:t>2</w:t>
    </w:r>
    <w:r>
      <w:fldChar w:fldCharType="end"/>
    </w:r>
  </w:p>
  <w:p w14:paraId="6606373B" w14:textId="77777777" w:rsidR="009A7E1C" w:rsidRDefault="009A7E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F43E5" w14:textId="77777777" w:rsidR="00705F23" w:rsidRDefault="00681BAF">
      <w:r>
        <w:separator/>
      </w:r>
    </w:p>
  </w:footnote>
  <w:footnote w:type="continuationSeparator" w:id="0">
    <w:p w14:paraId="4799A1F1" w14:textId="77777777" w:rsidR="00705F23" w:rsidRDefault="00681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215EBE"/>
    <w:rsid w:val="00012B70"/>
    <w:rsid w:val="000308C4"/>
    <w:rsid w:val="00032E6A"/>
    <w:rsid w:val="00046ACD"/>
    <w:rsid w:val="0005678D"/>
    <w:rsid w:val="00080024"/>
    <w:rsid w:val="00081E70"/>
    <w:rsid w:val="00085FEA"/>
    <w:rsid w:val="00086CFD"/>
    <w:rsid w:val="000C22FC"/>
    <w:rsid w:val="000C2F5C"/>
    <w:rsid w:val="000C5B7E"/>
    <w:rsid w:val="000D0086"/>
    <w:rsid w:val="000D298D"/>
    <w:rsid w:val="000E657E"/>
    <w:rsid w:val="00100D64"/>
    <w:rsid w:val="00105F3A"/>
    <w:rsid w:val="00144D0B"/>
    <w:rsid w:val="00155894"/>
    <w:rsid w:val="00185C6C"/>
    <w:rsid w:val="001942B3"/>
    <w:rsid w:val="0019449E"/>
    <w:rsid w:val="001A59C7"/>
    <w:rsid w:val="001E241E"/>
    <w:rsid w:val="0020750D"/>
    <w:rsid w:val="00215EBE"/>
    <w:rsid w:val="00220120"/>
    <w:rsid w:val="002251C1"/>
    <w:rsid w:val="00267CA7"/>
    <w:rsid w:val="00282F8F"/>
    <w:rsid w:val="00293096"/>
    <w:rsid w:val="002A541D"/>
    <w:rsid w:val="00300079"/>
    <w:rsid w:val="0033503A"/>
    <w:rsid w:val="0033688C"/>
    <w:rsid w:val="00360EDF"/>
    <w:rsid w:val="00377B85"/>
    <w:rsid w:val="00393FBC"/>
    <w:rsid w:val="003C3F48"/>
    <w:rsid w:val="003C5454"/>
    <w:rsid w:val="003C7050"/>
    <w:rsid w:val="003D40C2"/>
    <w:rsid w:val="003E0FBC"/>
    <w:rsid w:val="003E7353"/>
    <w:rsid w:val="003F53AD"/>
    <w:rsid w:val="003F6417"/>
    <w:rsid w:val="00400E97"/>
    <w:rsid w:val="00422FA6"/>
    <w:rsid w:val="00430BC2"/>
    <w:rsid w:val="00454FFB"/>
    <w:rsid w:val="004578D8"/>
    <w:rsid w:val="00476B46"/>
    <w:rsid w:val="004A3602"/>
    <w:rsid w:val="004B0189"/>
    <w:rsid w:val="004B7C03"/>
    <w:rsid w:val="004C2DD7"/>
    <w:rsid w:val="004E655A"/>
    <w:rsid w:val="005026B5"/>
    <w:rsid w:val="00511963"/>
    <w:rsid w:val="00526183"/>
    <w:rsid w:val="00540A43"/>
    <w:rsid w:val="0056534B"/>
    <w:rsid w:val="00567859"/>
    <w:rsid w:val="00584318"/>
    <w:rsid w:val="005D2B78"/>
    <w:rsid w:val="005F5ED0"/>
    <w:rsid w:val="005F7D70"/>
    <w:rsid w:val="00610962"/>
    <w:rsid w:val="00612120"/>
    <w:rsid w:val="00615FAF"/>
    <w:rsid w:val="00616DB0"/>
    <w:rsid w:val="00627317"/>
    <w:rsid w:val="0066089D"/>
    <w:rsid w:val="00681BAF"/>
    <w:rsid w:val="0069385E"/>
    <w:rsid w:val="006C5B13"/>
    <w:rsid w:val="006D3F6A"/>
    <w:rsid w:val="006E590E"/>
    <w:rsid w:val="006F390C"/>
    <w:rsid w:val="00705F23"/>
    <w:rsid w:val="0071299F"/>
    <w:rsid w:val="00720405"/>
    <w:rsid w:val="00732A32"/>
    <w:rsid w:val="00746DB7"/>
    <w:rsid w:val="00754982"/>
    <w:rsid w:val="007632D0"/>
    <w:rsid w:val="00765432"/>
    <w:rsid w:val="007771D7"/>
    <w:rsid w:val="007800B2"/>
    <w:rsid w:val="00796AE0"/>
    <w:rsid w:val="007B2908"/>
    <w:rsid w:val="007E70A9"/>
    <w:rsid w:val="00816282"/>
    <w:rsid w:val="008416E4"/>
    <w:rsid w:val="00876B60"/>
    <w:rsid w:val="008867AE"/>
    <w:rsid w:val="008A67D2"/>
    <w:rsid w:val="008E1482"/>
    <w:rsid w:val="008E62E4"/>
    <w:rsid w:val="008F6A2A"/>
    <w:rsid w:val="00901993"/>
    <w:rsid w:val="00910A14"/>
    <w:rsid w:val="009212D1"/>
    <w:rsid w:val="009244F8"/>
    <w:rsid w:val="00932B17"/>
    <w:rsid w:val="0093746B"/>
    <w:rsid w:val="009425F4"/>
    <w:rsid w:val="00961107"/>
    <w:rsid w:val="00962ADC"/>
    <w:rsid w:val="009A10D4"/>
    <w:rsid w:val="009A7E1C"/>
    <w:rsid w:val="009D4250"/>
    <w:rsid w:val="009E6264"/>
    <w:rsid w:val="00A04E25"/>
    <w:rsid w:val="00A06F20"/>
    <w:rsid w:val="00A45394"/>
    <w:rsid w:val="00A61795"/>
    <w:rsid w:val="00AA2429"/>
    <w:rsid w:val="00AA4860"/>
    <w:rsid w:val="00AB60B0"/>
    <w:rsid w:val="00AF2006"/>
    <w:rsid w:val="00AF3924"/>
    <w:rsid w:val="00AF4004"/>
    <w:rsid w:val="00B03DA5"/>
    <w:rsid w:val="00B5258C"/>
    <w:rsid w:val="00B5712D"/>
    <w:rsid w:val="00B62A0E"/>
    <w:rsid w:val="00B63BDA"/>
    <w:rsid w:val="00B8258E"/>
    <w:rsid w:val="00BA5640"/>
    <w:rsid w:val="00BA565C"/>
    <w:rsid w:val="00BC7DA2"/>
    <w:rsid w:val="00BE0DC8"/>
    <w:rsid w:val="00BE5D58"/>
    <w:rsid w:val="00BF28A4"/>
    <w:rsid w:val="00BF64A6"/>
    <w:rsid w:val="00BF7BBE"/>
    <w:rsid w:val="00C3274A"/>
    <w:rsid w:val="00C33C63"/>
    <w:rsid w:val="00C465B4"/>
    <w:rsid w:val="00C471A1"/>
    <w:rsid w:val="00C8085C"/>
    <w:rsid w:val="00C951C2"/>
    <w:rsid w:val="00CA5B89"/>
    <w:rsid w:val="00CC410E"/>
    <w:rsid w:val="00CC4273"/>
    <w:rsid w:val="00CC6E7C"/>
    <w:rsid w:val="00CD11C6"/>
    <w:rsid w:val="00CD19EF"/>
    <w:rsid w:val="00CF1824"/>
    <w:rsid w:val="00D009D9"/>
    <w:rsid w:val="00D01391"/>
    <w:rsid w:val="00D25B7F"/>
    <w:rsid w:val="00D31419"/>
    <w:rsid w:val="00D44C12"/>
    <w:rsid w:val="00D4753D"/>
    <w:rsid w:val="00D5251C"/>
    <w:rsid w:val="00D53E15"/>
    <w:rsid w:val="00D64EF3"/>
    <w:rsid w:val="00D97F09"/>
    <w:rsid w:val="00DB0F15"/>
    <w:rsid w:val="00DB77C5"/>
    <w:rsid w:val="00DD2231"/>
    <w:rsid w:val="00E21B8D"/>
    <w:rsid w:val="00E22381"/>
    <w:rsid w:val="00E2678F"/>
    <w:rsid w:val="00E267C4"/>
    <w:rsid w:val="00E27D01"/>
    <w:rsid w:val="00E30C36"/>
    <w:rsid w:val="00E405ED"/>
    <w:rsid w:val="00E409CA"/>
    <w:rsid w:val="00E56B38"/>
    <w:rsid w:val="00E60909"/>
    <w:rsid w:val="00E66137"/>
    <w:rsid w:val="00E813AE"/>
    <w:rsid w:val="00EA324D"/>
    <w:rsid w:val="00EB3617"/>
    <w:rsid w:val="00EB4DF2"/>
    <w:rsid w:val="00EC178A"/>
    <w:rsid w:val="00EC4B9F"/>
    <w:rsid w:val="00ED4826"/>
    <w:rsid w:val="00EE0D55"/>
    <w:rsid w:val="00EE6ECA"/>
    <w:rsid w:val="00EF47B2"/>
    <w:rsid w:val="00EF65AB"/>
    <w:rsid w:val="00F05B11"/>
    <w:rsid w:val="00F072B6"/>
    <w:rsid w:val="00F12A1E"/>
    <w:rsid w:val="00F14AC7"/>
    <w:rsid w:val="00F15BDE"/>
    <w:rsid w:val="00F24276"/>
    <w:rsid w:val="00F269B7"/>
    <w:rsid w:val="00F32674"/>
    <w:rsid w:val="00F40901"/>
    <w:rsid w:val="00F41C0B"/>
    <w:rsid w:val="00F444F6"/>
    <w:rsid w:val="00F462B1"/>
    <w:rsid w:val="00F54BB8"/>
    <w:rsid w:val="00F76525"/>
    <w:rsid w:val="00F803DA"/>
    <w:rsid w:val="00F863F0"/>
    <w:rsid w:val="00FA1071"/>
    <w:rsid w:val="00FB312E"/>
    <w:rsid w:val="00FB6B67"/>
    <w:rsid w:val="00FD18C7"/>
    <w:rsid w:val="00FE3EAE"/>
    <w:rsid w:val="00FE4853"/>
    <w:rsid w:val="0AB32231"/>
    <w:rsid w:val="0F0A7727"/>
    <w:rsid w:val="6A7554EE"/>
    <w:rsid w:val="7CDB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unhideWhenUsed/>
    <w:qFormat/>
    <w:rPr>
      <w:sz w:val="21"/>
      <w:szCs w:val="21"/>
    </w:rPr>
  </w:style>
  <w:style w:type="paragraph" w:styleId="a9">
    <w:name w:val="List Paragraph"/>
    <w:basedOn w:val="a"/>
    <w:uiPriority w:val="34"/>
    <w:qFormat/>
    <w:pPr>
      <w:ind w:firstLineChars="200" w:firstLine="420"/>
    </w:pPr>
  </w:style>
  <w:style w:type="character" w:customStyle="1" w:styleId="Char1">
    <w:name w:val="批注文字 Char1"/>
    <w:basedOn w:val="a0"/>
    <w:link w:val="a3"/>
    <w:qFormat/>
  </w:style>
  <w:style w:type="character" w:customStyle="1" w:styleId="Char3">
    <w:name w:val="批注主题 Char"/>
    <w:link w:val="a7"/>
    <w:uiPriority w:val="99"/>
    <w:semiHidden/>
    <w:qFormat/>
    <w:rPr>
      <w:b/>
      <w:bCs/>
    </w:rPr>
  </w:style>
  <w:style w:type="character" w:customStyle="1" w:styleId="Char">
    <w:name w:val="批注框文本 Char"/>
    <w:link w:val="a4"/>
    <w:uiPriority w:val="99"/>
    <w:semiHidden/>
    <w:qFormat/>
    <w:rPr>
      <w:sz w:val="18"/>
      <w:szCs w:val="18"/>
    </w:rPr>
  </w:style>
  <w:style w:type="character" w:customStyle="1" w:styleId="Char2">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2">
    <w:name w:val="立信附注正文 [2级]"/>
    <w:link w:val="2Char"/>
    <w:qFormat/>
    <w:pPr>
      <w:widowControl w:val="0"/>
      <w:tabs>
        <w:tab w:val="left" w:pos="0"/>
      </w:tabs>
      <w:adjustRightInd w:val="0"/>
      <w:snapToGrid w:val="0"/>
      <w:spacing w:line="400" w:lineRule="atLeast"/>
      <w:ind w:left="714"/>
      <w:jc w:val="both"/>
    </w:pPr>
    <w:rPr>
      <w:color w:val="000000"/>
      <w:kern w:val="2"/>
      <w:sz w:val="21"/>
      <w:szCs w:val="24"/>
    </w:rPr>
  </w:style>
  <w:style w:type="character" w:customStyle="1" w:styleId="2Char">
    <w:name w:val="立信附注正文 [2级] Char"/>
    <w:link w:val="2"/>
    <w:qFormat/>
    <w:rPr>
      <w:rFonts w:ascii="Times New Roman" w:eastAsia="宋体" w:hAnsi="Times New Roman" w:cs="Times New Roman"/>
      <w:color w:val="000000"/>
      <w:szCs w:val="24"/>
    </w:rPr>
  </w:style>
  <w:style w:type="paragraph" w:customStyle="1" w:styleId="3">
    <w:name w:val="立信附注正文 [3级]"/>
    <w:link w:val="3Char"/>
    <w:qFormat/>
    <w:pPr>
      <w:widowControl w:val="0"/>
      <w:tabs>
        <w:tab w:val="left" w:pos="0"/>
      </w:tabs>
      <w:adjustRightInd w:val="0"/>
      <w:snapToGrid w:val="0"/>
      <w:spacing w:line="400" w:lineRule="atLeast"/>
      <w:ind w:left="1276"/>
      <w:jc w:val="both"/>
    </w:pPr>
    <w:rPr>
      <w:color w:val="000000"/>
      <w:kern w:val="2"/>
      <w:sz w:val="21"/>
      <w:szCs w:val="24"/>
    </w:rPr>
  </w:style>
  <w:style w:type="character" w:customStyle="1" w:styleId="3Char">
    <w:name w:val="立信附注正文 [3级] Char"/>
    <w:link w:val="3"/>
    <w:qFormat/>
    <w:rPr>
      <w:rFonts w:ascii="Times New Roman" w:eastAsia="宋体" w:hAnsi="Times New Roman" w:cs="Times New Roman"/>
      <w:color w:val="000000"/>
      <w:szCs w:val="24"/>
    </w:rPr>
  </w:style>
  <w:style w:type="character" w:customStyle="1" w:styleId="Char4">
    <w:name w:val="批注文字 Char"/>
    <w:qFormat/>
    <w:rPr>
      <w:kern w:val="2"/>
      <w:sz w:val="21"/>
      <w:szCs w:val="24"/>
    </w:rPr>
  </w:style>
  <w:style w:type="paragraph" w:customStyle="1" w:styleId="1">
    <w:name w:val="修订1"/>
    <w:hidden/>
    <w:uiPriority w:val="99"/>
    <w:semiHidden/>
    <w:qFormat/>
    <w:rPr>
      <w:rFonts w:ascii="Calibri" w:hAnsi="Calibri"/>
      <w:kern w:val="2"/>
      <w:sz w:val="21"/>
      <w:szCs w:val="22"/>
    </w:rPr>
  </w:style>
  <w:style w:type="table" w:customStyle="1" w:styleId="aa">
    <w:name w:val="#华泰联合"/>
    <w:basedOn w:val="a1"/>
    <w:uiPriority w:val="99"/>
    <w:qFormat/>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wordWrap/>
        <w:jc w:val="center"/>
      </w:pPr>
      <w:rPr>
        <w:b/>
        <w:i w:val="0"/>
      </w:rPr>
      <w:tblPr/>
      <w:trPr>
        <w:tblHeader/>
      </w:trPr>
      <w:tcPr>
        <w:shd w:val="clear" w:color="auto" w:fill="D9D9D9"/>
        <w:vAlign w:val="center"/>
      </w:tcPr>
    </w:tblStylePr>
    <w:tblStylePr w:type="lastRow">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unhideWhenUsed/>
    <w:qFormat/>
    <w:rPr>
      <w:sz w:val="21"/>
      <w:szCs w:val="21"/>
    </w:rPr>
  </w:style>
  <w:style w:type="paragraph" w:styleId="a9">
    <w:name w:val="List Paragraph"/>
    <w:basedOn w:val="a"/>
    <w:uiPriority w:val="34"/>
    <w:qFormat/>
    <w:pPr>
      <w:ind w:firstLineChars="200" w:firstLine="420"/>
    </w:pPr>
  </w:style>
  <w:style w:type="character" w:customStyle="1" w:styleId="Char1">
    <w:name w:val="批注文字 Char1"/>
    <w:basedOn w:val="a0"/>
    <w:link w:val="a3"/>
    <w:qFormat/>
  </w:style>
  <w:style w:type="character" w:customStyle="1" w:styleId="Char3">
    <w:name w:val="批注主题 Char"/>
    <w:link w:val="a7"/>
    <w:uiPriority w:val="99"/>
    <w:semiHidden/>
    <w:qFormat/>
    <w:rPr>
      <w:b/>
      <w:bCs/>
    </w:rPr>
  </w:style>
  <w:style w:type="character" w:customStyle="1" w:styleId="Char">
    <w:name w:val="批注框文本 Char"/>
    <w:link w:val="a4"/>
    <w:uiPriority w:val="99"/>
    <w:semiHidden/>
    <w:qFormat/>
    <w:rPr>
      <w:sz w:val="18"/>
      <w:szCs w:val="18"/>
    </w:rPr>
  </w:style>
  <w:style w:type="character" w:customStyle="1" w:styleId="Char2">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2">
    <w:name w:val="立信附注正文 [2级]"/>
    <w:link w:val="2Char"/>
    <w:qFormat/>
    <w:pPr>
      <w:widowControl w:val="0"/>
      <w:tabs>
        <w:tab w:val="left" w:pos="0"/>
      </w:tabs>
      <w:adjustRightInd w:val="0"/>
      <w:snapToGrid w:val="0"/>
      <w:spacing w:line="400" w:lineRule="atLeast"/>
      <w:ind w:left="714"/>
      <w:jc w:val="both"/>
    </w:pPr>
    <w:rPr>
      <w:color w:val="000000"/>
      <w:kern w:val="2"/>
      <w:sz w:val="21"/>
      <w:szCs w:val="24"/>
    </w:rPr>
  </w:style>
  <w:style w:type="character" w:customStyle="1" w:styleId="2Char">
    <w:name w:val="立信附注正文 [2级] Char"/>
    <w:link w:val="2"/>
    <w:qFormat/>
    <w:rPr>
      <w:rFonts w:ascii="Times New Roman" w:eastAsia="宋体" w:hAnsi="Times New Roman" w:cs="Times New Roman"/>
      <w:color w:val="000000"/>
      <w:szCs w:val="24"/>
    </w:rPr>
  </w:style>
  <w:style w:type="paragraph" w:customStyle="1" w:styleId="3">
    <w:name w:val="立信附注正文 [3级]"/>
    <w:link w:val="3Char"/>
    <w:qFormat/>
    <w:pPr>
      <w:widowControl w:val="0"/>
      <w:tabs>
        <w:tab w:val="left" w:pos="0"/>
      </w:tabs>
      <w:adjustRightInd w:val="0"/>
      <w:snapToGrid w:val="0"/>
      <w:spacing w:line="400" w:lineRule="atLeast"/>
      <w:ind w:left="1276"/>
      <w:jc w:val="both"/>
    </w:pPr>
    <w:rPr>
      <w:color w:val="000000"/>
      <w:kern w:val="2"/>
      <w:sz w:val="21"/>
      <w:szCs w:val="24"/>
    </w:rPr>
  </w:style>
  <w:style w:type="character" w:customStyle="1" w:styleId="3Char">
    <w:name w:val="立信附注正文 [3级] Char"/>
    <w:link w:val="3"/>
    <w:qFormat/>
    <w:rPr>
      <w:rFonts w:ascii="Times New Roman" w:eastAsia="宋体" w:hAnsi="Times New Roman" w:cs="Times New Roman"/>
      <w:color w:val="000000"/>
      <w:szCs w:val="24"/>
    </w:rPr>
  </w:style>
  <w:style w:type="character" w:customStyle="1" w:styleId="Char4">
    <w:name w:val="批注文字 Char"/>
    <w:qFormat/>
    <w:rPr>
      <w:kern w:val="2"/>
      <w:sz w:val="21"/>
      <w:szCs w:val="24"/>
    </w:rPr>
  </w:style>
  <w:style w:type="paragraph" w:customStyle="1" w:styleId="1">
    <w:name w:val="修订1"/>
    <w:hidden/>
    <w:uiPriority w:val="99"/>
    <w:semiHidden/>
    <w:qFormat/>
    <w:rPr>
      <w:rFonts w:ascii="Calibri" w:hAnsi="Calibri"/>
      <w:kern w:val="2"/>
      <w:sz w:val="21"/>
      <w:szCs w:val="22"/>
    </w:rPr>
  </w:style>
  <w:style w:type="table" w:customStyle="1" w:styleId="aa">
    <w:name w:val="#华泰联合"/>
    <w:basedOn w:val="a1"/>
    <w:uiPriority w:val="99"/>
    <w:qFormat/>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wordWrap/>
        <w:jc w:val="center"/>
      </w:pPr>
      <w:rPr>
        <w:b/>
        <w:i w:val="0"/>
      </w:rPr>
      <w:tblPr/>
      <w:trPr>
        <w:tblHeader/>
      </w:trPr>
      <w:tcPr>
        <w:shd w:val="clear" w:color="auto" w:fill="D9D9D9"/>
        <w:vAlign w:val="center"/>
      </w:tcPr>
    </w:tblStylePr>
    <w:tblStylePr w:type="la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AD425-25A9-44F3-9EBD-CA8DB885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767</Words>
  <Characters>4373</Characters>
  <Application>Microsoft Office Word</Application>
  <DocSecurity>0</DocSecurity>
  <Lines>36</Lines>
  <Paragraphs>10</Paragraphs>
  <ScaleCrop>false</ScaleCrop>
  <Company>MicroSoft</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孙献</cp:lastModifiedBy>
  <cp:revision>17</cp:revision>
  <dcterms:created xsi:type="dcterms:W3CDTF">2024-04-26T10:43:00Z</dcterms:created>
  <dcterms:modified xsi:type="dcterms:W3CDTF">2024-08-30T08:26:00Z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17D6B847F5CD4431927CAF6AF9CC9448_12</vt:lpwstr>
  </property>
</Properties>
</file>