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68" w:rsidRPr="004D2590" w:rsidRDefault="00926047">
      <w:pPr>
        <w:pStyle w:val="Default"/>
        <w:wordWrap w:val="0"/>
        <w:spacing w:line="600" w:lineRule="exact"/>
        <w:jc w:val="center"/>
        <w:rPr>
          <w:rFonts w:asciiTheme="minorEastAsia" w:eastAsiaTheme="minorEastAsia" w:hAnsiTheme="minorEastAsia"/>
          <w:b/>
          <w:color w:val="auto"/>
          <w:sz w:val="36"/>
        </w:rPr>
      </w:pPr>
      <w:r w:rsidRPr="004D2590">
        <w:rPr>
          <w:rFonts w:asciiTheme="minorEastAsia" w:eastAsiaTheme="minorEastAsia" w:hAnsiTheme="minorEastAsia" w:hint="eastAsia"/>
          <w:b/>
          <w:color w:val="auto"/>
          <w:sz w:val="36"/>
        </w:rPr>
        <w:t>华孚时尚股份有限公司</w:t>
      </w:r>
    </w:p>
    <w:p w:rsidR="00FE4768" w:rsidRPr="004D2590" w:rsidRDefault="00926047">
      <w:pPr>
        <w:pStyle w:val="Default"/>
        <w:wordWrap w:val="0"/>
        <w:spacing w:afterLines="100" w:after="312" w:line="600" w:lineRule="exact"/>
        <w:jc w:val="center"/>
        <w:rPr>
          <w:rFonts w:asciiTheme="minorEastAsia" w:eastAsiaTheme="minorEastAsia" w:hAnsiTheme="minorEastAsia"/>
          <w:b/>
          <w:color w:val="auto"/>
          <w:sz w:val="36"/>
        </w:rPr>
      </w:pPr>
      <w:r w:rsidRPr="004D2590">
        <w:rPr>
          <w:rFonts w:asciiTheme="minorEastAsia" w:eastAsiaTheme="minorEastAsia" w:hAnsiTheme="minorEastAsia"/>
          <w:b/>
          <w:color w:val="auto"/>
          <w:sz w:val="36"/>
        </w:rPr>
        <w:t>202</w:t>
      </w:r>
      <w:r w:rsidRPr="004D2590">
        <w:rPr>
          <w:rFonts w:asciiTheme="minorEastAsia" w:eastAsiaTheme="minorEastAsia" w:hAnsiTheme="minorEastAsia" w:hint="eastAsia"/>
          <w:b/>
          <w:color w:val="auto"/>
          <w:sz w:val="36"/>
        </w:rPr>
        <w:t>3年度董事会工作报告</w:t>
      </w:r>
    </w:p>
    <w:p w:rsidR="00FE4768" w:rsidRPr="004D2590" w:rsidRDefault="00926047">
      <w:pPr>
        <w:pStyle w:val="Default"/>
        <w:wordWrap w:val="0"/>
        <w:spacing w:line="500" w:lineRule="atLeast"/>
        <w:ind w:firstLineChars="200" w:firstLine="480"/>
        <w:jc w:val="both"/>
        <w:rPr>
          <w:rFonts w:asciiTheme="minorEastAsia" w:eastAsiaTheme="minorEastAsia" w:hAnsiTheme="minorEastAsia"/>
          <w:color w:val="auto"/>
        </w:rPr>
      </w:pPr>
      <w:r w:rsidRPr="004D2590">
        <w:rPr>
          <w:rFonts w:asciiTheme="minorEastAsia" w:eastAsiaTheme="minorEastAsia" w:hAnsiTheme="minorEastAsia" w:hint="eastAsia"/>
          <w:color w:val="auto"/>
        </w:rPr>
        <w:t>报告期内，公司董事会严格遵守《中华人民共和国公司法》、</w:t>
      </w:r>
      <w:bookmarkStart w:id="0" w:name="_GoBack"/>
      <w:bookmarkEnd w:id="0"/>
      <w:r w:rsidRPr="004D2590">
        <w:rPr>
          <w:rFonts w:asciiTheme="minorEastAsia" w:eastAsiaTheme="minorEastAsia" w:hAnsiTheme="minorEastAsia" w:hint="eastAsia"/>
          <w:color w:val="auto"/>
        </w:rPr>
        <w:t>《中华人民共和国证券法》、《深圳证券交易所股票上市规则》、《公司章程》、《董事会议事规则》等相关法律、法规、规范性文件及公司制度的规定，认真履行股东大会赋予的职责，勤勉尽责，规范运作，科学决策，积极推动了公司各项业务的稳妥发展，维护公司和股东的合法权益。现将公司董事会</w:t>
      </w:r>
      <w:r w:rsidRPr="004D2590">
        <w:rPr>
          <w:rFonts w:asciiTheme="minorEastAsia" w:eastAsiaTheme="minorEastAsia" w:hAnsiTheme="minorEastAsia"/>
          <w:color w:val="auto"/>
        </w:rPr>
        <w:t>202</w:t>
      </w:r>
      <w:r w:rsidRPr="004D2590">
        <w:rPr>
          <w:rFonts w:asciiTheme="minorEastAsia" w:eastAsiaTheme="minorEastAsia" w:hAnsiTheme="minorEastAsia" w:hint="eastAsia"/>
          <w:color w:val="auto"/>
        </w:rPr>
        <w:t>3年工作情况汇报如下：</w:t>
      </w:r>
      <w:r w:rsidRPr="004D2590">
        <w:rPr>
          <w:rFonts w:asciiTheme="minorEastAsia" w:eastAsiaTheme="minorEastAsia" w:hAnsiTheme="minorEastAsia"/>
          <w:color w:val="auto"/>
        </w:rPr>
        <w:t xml:space="preserve">  </w:t>
      </w:r>
    </w:p>
    <w:p w:rsidR="00FE4768" w:rsidRPr="004D2590" w:rsidRDefault="00926047">
      <w:pPr>
        <w:pStyle w:val="Default"/>
        <w:wordWrap w:val="0"/>
        <w:spacing w:line="500" w:lineRule="atLeast"/>
        <w:ind w:firstLineChars="200" w:firstLine="482"/>
        <w:rPr>
          <w:rFonts w:asciiTheme="minorEastAsia" w:eastAsiaTheme="minorEastAsia" w:hAnsiTheme="minorEastAsia"/>
          <w:b/>
          <w:color w:val="auto"/>
        </w:rPr>
      </w:pPr>
      <w:r w:rsidRPr="004D2590">
        <w:rPr>
          <w:rFonts w:asciiTheme="minorEastAsia" w:eastAsiaTheme="minorEastAsia" w:hAnsiTheme="minorEastAsia" w:hint="eastAsia"/>
          <w:b/>
          <w:color w:val="auto"/>
        </w:rPr>
        <w:t>一、报告期内公司总体经营情况</w:t>
      </w:r>
      <w:r w:rsidRPr="004D2590">
        <w:rPr>
          <w:rFonts w:asciiTheme="minorEastAsia" w:eastAsiaTheme="minorEastAsia" w:hAnsiTheme="minorEastAsia"/>
          <w:b/>
          <w:color w:val="auto"/>
        </w:rPr>
        <w:t xml:space="preserve">  </w:t>
      </w:r>
    </w:p>
    <w:p w:rsidR="00FE4768" w:rsidRPr="004D2590" w:rsidRDefault="00926047">
      <w:pPr>
        <w:pStyle w:val="a7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4D2590">
        <w:rPr>
          <w:rFonts w:asciiTheme="minorEastAsia" w:eastAsiaTheme="minorEastAsia" w:hAnsiTheme="minorEastAsia" w:hint="eastAsia"/>
        </w:rPr>
        <w:t>公司作为全球最大的色纺纱制造商和供应商之一，主营中高档色纺纱线，配套提供高档新型的坯纱、染色纱，同时提供流行趋势、原料与产品认证、技术咨询等增值服务。通过色彩、材质、工艺技术的集成创新，为客户提供优质的产品和服务。公司在坚持主业的同时，共享产业，以纱线贯通纺织服装产业，整合棉花种植、棉花加工、仓储物流、花纱交易、</w:t>
      </w:r>
      <w:proofErr w:type="gramStart"/>
      <w:r w:rsidRPr="004D2590">
        <w:rPr>
          <w:rFonts w:asciiTheme="minorEastAsia" w:eastAsiaTheme="minorEastAsia" w:hAnsiTheme="minorEastAsia" w:hint="eastAsia"/>
        </w:rPr>
        <w:t>纺服供应</w:t>
      </w:r>
      <w:proofErr w:type="gramEnd"/>
      <w:r w:rsidRPr="004D2590">
        <w:rPr>
          <w:rFonts w:asciiTheme="minorEastAsia" w:eastAsiaTheme="minorEastAsia" w:hAnsiTheme="minorEastAsia" w:hint="eastAsia"/>
        </w:rPr>
        <w:t>链，实现前后端产业贯通，致力成为全球纺织服装产业时尚营运商。</w:t>
      </w:r>
    </w:p>
    <w:p w:rsidR="00FE4768" w:rsidRPr="004D2590" w:rsidRDefault="00926047">
      <w:pPr>
        <w:pStyle w:val="a7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4D2590">
        <w:rPr>
          <w:rFonts w:asciiTheme="minorEastAsia" w:eastAsiaTheme="minorEastAsia" w:hAnsiTheme="minorEastAsia" w:hint="eastAsia"/>
        </w:rPr>
        <w:t>主营纱线方面，目前纱线产能206万锭，年产29万吨新型纱线，生产基地覆盖中国东部和新疆、越南等地。公司通过产业链协同，统筹市场及订单信息，制定“点（产地）对点（客户）”的供应链计划，分区域、分工厂、分生产线进行规模化定制，公司坚持以客户为本，品质至上，以趋势为方向，通过产品创新提升产品品质及附加值，赢得了客户的信赖。</w:t>
      </w:r>
    </w:p>
    <w:p w:rsidR="00FE4768" w:rsidRPr="004D2590" w:rsidRDefault="00926047">
      <w:pPr>
        <w:pStyle w:val="a7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proofErr w:type="gramStart"/>
      <w:r w:rsidRPr="004D2590">
        <w:rPr>
          <w:rFonts w:asciiTheme="minorEastAsia" w:eastAsiaTheme="minorEastAsia" w:hAnsiTheme="minorEastAsia" w:hint="eastAsia"/>
        </w:rPr>
        <w:t>前端网链</w:t>
      </w:r>
      <w:proofErr w:type="gramEnd"/>
      <w:r w:rsidRPr="004D2590">
        <w:rPr>
          <w:rFonts w:asciiTheme="minorEastAsia" w:eastAsiaTheme="minorEastAsia" w:hAnsiTheme="minorEastAsia" w:hint="eastAsia"/>
        </w:rPr>
        <w:t>以“棉花加工（含农业、物流）、棉花贸易和棉花金融投资”作为核心业务；后端网</w:t>
      </w:r>
      <w:proofErr w:type="gramStart"/>
      <w:r w:rsidRPr="004D2590">
        <w:rPr>
          <w:rFonts w:asciiTheme="minorEastAsia" w:eastAsiaTheme="minorEastAsia" w:hAnsiTheme="minorEastAsia" w:hint="eastAsia"/>
        </w:rPr>
        <w:t>链目前</w:t>
      </w:r>
      <w:proofErr w:type="gramEnd"/>
      <w:r w:rsidRPr="004D2590">
        <w:rPr>
          <w:rFonts w:asciiTheme="minorEastAsia" w:eastAsiaTheme="minorEastAsia" w:hAnsiTheme="minorEastAsia" w:hint="eastAsia"/>
        </w:rPr>
        <w:t>已经设立阿大数智互联袜业平台，包括自主品牌经营、品牌授权经营、贴</w:t>
      </w:r>
      <w:proofErr w:type="gramStart"/>
      <w:r w:rsidRPr="004D2590">
        <w:rPr>
          <w:rFonts w:asciiTheme="minorEastAsia" w:eastAsiaTheme="minorEastAsia" w:hAnsiTheme="minorEastAsia" w:hint="eastAsia"/>
        </w:rPr>
        <w:t>牌业务</w:t>
      </w:r>
      <w:proofErr w:type="gramEnd"/>
      <w:r w:rsidRPr="004D2590">
        <w:rPr>
          <w:rFonts w:asciiTheme="minorEastAsia" w:eastAsiaTheme="minorEastAsia" w:hAnsiTheme="minorEastAsia" w:hint="eastAsia"/>
        </w:rPr>
        <w:t>经营、纱线经营等业务模式。</w:t>
      </w:r>
    </w:p>
    <w:p w:rsidR="00FE4768" w:rsidRPr="004D2590" w:rsidRDefault="00926047">
      <w:pPr>
        <w:pStyle w:val="a7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4D2590">
        <w:rPr>
          <w:rFonts w:asciiTheme="minorEastAsia" w:eastAsiaTheme="minorEastAsia" w:hAnsiTheme="minorEastAsia" w:hint="eastAsia"/>
        </w:rPr>
        <w:t>报告期内，公司实现营业收入136.6亿元，同比下降5.51%，归母净利润6,678万元，同比由亏转盈。2023年，纺织行业面临的外部环境复杂严峻，国内消费复苏乏力，地缘政治冲突、大国博弈加剧等导致原料价格波动、海外需求萎缩、内生动</w:t>
      </w:r>
      <w:r w:rsidRPr="004D2590">
        <w:rPr>
          <w:rFonts w:asciiTheme="minorEastAsia" w:eastAsiaTheme="minorEastAsia" w:hAnsiTheme="minorEastAsia" w:hint="eastAsia"/>
        </w:rPr>
        <w:lastRenderedPageBreak/>
        <w:t>力不足、国际订单转移，行业运营质效承压。公司积极攻坚克难，抓住市场结构性增长的机会，创新求变，整体出现边际改善。</w:t>
      </w:r>
    </w:p>
    <w:p w:rsidR="00FE4768" w:rsidRPr="004D2590" w:rsidRDefault="00926047">
      <w:pPr>
        <w:wordWrap w:val="0"/>
        <w:spacing w:line="5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4D2590">
        <w:rPr>
          <w:rFonts w:asciiTheme="minorEastAsia" w:hAnsiTheme="minorEastAsia" w:hint="eastAsia"/>
          <w:sz w:val="24"/>
          <w:szCs w:val="24"/>
        </w:rPr>
        <w:t>1、董事会会议召开情况</w:t>
      </w:r>
      <w:r w:rsidRPr="004D2590">
        <w:rPr>
          <w:rFonts w:asciiTheme="minorEastAsia" w:hAnsiTheme="minorEastAsia"/>
          <w:sz w:val="24"/>
          <w:szCs w:val="24"/>
        </w:rPr>
        <w:t xml:space="preserve"> </w:t>
      </w:r>
    </w:p>
    <w:p w:rsidR="00FE4768" w:rsidRPr="004D2590" w:rsidRDefault="00926047">
      <w:pPr>
        <w:pStyle w:val="Default"/>
        <w:spacing w:line="48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4D2590">
        <w:rPr>
          <w:rFonts w:asciiTheme="minorEastAsia" w:eastAsiaTheme="minorEastAsia" w:hAnsiTheme="minorEastAsia" w:hint="eastAsia"/>
          <w:color w:val="auto"/>
        </w:rPr>
        <w:t>根据《公司章程》《董事会议事规则》的相关规定及公司2023年的实际经营情况，2023年公司董事会共召开8次会议，审议并通过议案共34项，确保了公司各项经营活动的顺利开展。公司全体董事勤勉尽责，能够按时出席会议。独立董事充分发挥了专业优势，在公司财务管理、内控建设、行业发展等方面提出了专业化建议，并就公司重大事项发表了独立意见，使公司董事会的决策更加科学有效。</w:t>
      </w:r>
    </w:p>
    <w:p w:rsidR="00FE4768" w:rsidRPr="004D2590" w:rsidRDefault="00926047">
      <w:pPr>
        <w:pStyle w:val="Default"/>
        <w:spacing w:line="480" w:lineRule="exac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4D2590">
        <w:rPr>
          <w:rFonts w:asciiTheme="minorEastAsia" w:eastAsiaTheme="minorEastAsia" w:hAnsiTheme="minorEastAsia" w:hint="eastAsia"/>
          <w:color w:val="auto"/>
        </w:rPr>
        <w:t>2023年度，公司独立董事发表独立意见、事前认可意见及专项说明共计11次，内容涉及</w:t>
      </w:r>
      <w:r w:rsidRPr="004D2590">
        <w:rPr>
          <w:rFonts w:asciiTheme="minorEastAsia" w:eastAsiaTheme="minorEastAsia" w:hAnsiTheme="minorEastAsia" w:hint="eastAsia"/>
        </w:rPr>
        <w:t>闲置募集资金补流、对外担保、回购股份等重大事项。</w:t>
      </w:r>
    </w:p>
    <w:p w:rsidR="00FE4768" w:rsidRPr="004D2590" w:rsidRDefault="00926047">
      <w:pPr>
        <w:pStyle w:val="Default"/>
        <w:wordWrap w:val="0"/>
        <w:spacing w:line="500" w:lineRule="atLeas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4D2590">
        <w:rPr>
          <w:rFonts w:asciiTheme="minorEastAsia" w:eastAsiaTheme="minorEastAsia" w:hAnsiTheme="minorEastAsia" w:hint="eastAsia"/>
          <w:color w:val="auto"/>
        </w:rPr>
        <w:t>2、对股东大会决议的执行情况</w:t>
      </w:r>
      <w:r w:rsidRPr="004D2590">
        <w:rPr>
          <w:rFonts w:asciiTheme="minorEastAsia" w:eastAsiaTheme="minorEastAsia" w:hAnsiTheme="minorEastAsia"/>
          <w:color w:val="auto"/>
        </w:rPr>
        <w:t xml:space="preserve"> </w:t>
      </w:r>
    </w:p>
    <w:p w:rsidR="00FE4768" w:rsidRPr="004D2590" w:rsidRDefault="00926047">
      <w:pPr>
        <w:pStyle w:val="Default"/>
        <w:wordWrap w:val="0"/>
        <w:spacing w:line="500" w:lineRule="atLeas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4D2590">
        <w:rPr>
          <w:rFonts w:asciiTheme="minorEastAsia" w:eastAsiaTheme="minorEastAsia" w:hAnsiTheme="minorEastAsia" w:hint="eastAsia"/>
          <w:color w:val="auto"/>
        </w:rPr>
        <w:t>2023年，公司董事会召集召开3次股东大会，审议议案20项，确保了投资者的知情权、参与权和决策权。公司董事会及时贯彻落实股东大会的各项决议，完成了股东大会授权董事会开展的各项工作。</w:t>
      </w:r>
      <w:r w:rsidRPr="004D2590">
        <w:rPr>
          <w:rFonts w:asciiTheme="minorEastAsia" w:eastAsiaTheme="minorEastAsia" w:hAnsiTheme="minorEastAsia"/>
          <w:color w:val="auto"/>
        </w:rPr>
        <w:t xml:space="preserve"> </w:t>
      </w:r>
    </w:p>
    <w:p w:rsidR="00FE4768" w:rsidRPr="004D2590" w:rsidRDefault="00926047">
      <w:pPr>
        <w:pStyle w:val="Default"/>
        <w:wordWrap w:val="0"/>
        <w:spacing w:line="500" w:lineRule="atLeas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4D2590">
        <w:rPr>
          <w:rFonts w:asciiTheme="minorEastAsia" w:eastAsiaTheme="minorEastAsia" w:hAnsiTheme="minorEastAsia" w:hint="eastAsia"/>
          <w:color w:val="auto"/>
        </w:rPr>
        <w:t>3、信息披露管理工作</w:t>
      </w:r>
      <w:r w:rsidRPr="004D2590">
        <w:rPr>
          <w:rFonts w:asciiTheme="minorEastAsia" w:eastAsiaTheme="minorEastAsia" w:hAnsiTheme="minorEastAsia"/>
          <w:color w:val="auto"/>
        </w:rPr>
        <w:t xml:space="preserve"> </w:t>
      </w:r>
    </w:p>
    <w:p w:rsidR="00FE4768" w:rsidRPr="004D2590" w:rsidRDefault="00926047">
      <w:pPr>
        <w:spacing w:line="500" w:lineRule="exact"/>
        <w:ind w:firstLine="420"/>
        <w:rPr>
          <w:rFonts w:asciiTheme="minorEastAsia" w:hAnsiTheme="minorEastAsia"/>
          <w:sz w:val="24"/>
          <w:szCs w:val="24"/>
        </w:rPr>
      </w:pPr>
      <w:r w:rsidRPr="004D2590">
        <w:rPr>
          <w:rFonts w:asciiTheme="minorEastAsia" w:hAnsiTheme="minorEastAsia" w:hint="eastAsia"/>
          <w:sz w:val="24"/>
          <w:szCs w:val="24"/>
        </w:rPr>
        <w:t>公司严格依据《中华人民共和国公司法》、《中华人民共和国证券法》、《上市公司信息披露管理办法》、《深圳证券交易所股票上市规则》等相关法律、法规、规范性文件和《华孚时尚股份有限公司章程》等相关规定，真实、准确、完整地进行信息披露，保证投资者的合法权益，确保投资者及时、公平地获知公司信息，切实提高公司的透明度和治理水平。公司建立了完善的《信息披露管理制度》，并保证制度的实施和违反制度的监督、纠正机制，以及制度的更新机制。</w:t>
      </w:r>
    </w:p>
    <w:p w:rsidR="00FE4768" w:rsidRPr="004D2590" w:rsidRDefault="00926047">
      <w:pPr>
        <w:spacing w:line="500" w:lineRule="exact"/>
        <w:ind w:firstLine="420"/>
        <w:rPr>
          <w:rFonts w:asciiTheme="minorEastAsia" w:hAnsiTheme="minorEastAsia"/>
          <w:sz w:val="24"/>
          <w:szCs w:val="24"/>
        </w:rPr>
      </w:pPr>
      <w:r w:rsidRPr="004D2590">
        <w:rPr>
          <w:rFonts w:asciiTheme="minorEastAsia" w:hAnsiTheme="minorEastAsia" w:hint="eastAsia"/>
          <w:sz w:val="24"/>
          <w:szCs w:val="24"/>
        </w:rPr>
        <w:t>公司指定的信息披露媒体为《中国证券报》、《证券时报》、以及巨潮网（http://www.cninfo.com.cn）。2023年度，公司发布公告及非公告上网文件112份，其中定期报告4份，临时公告63份，非公告上网文件45份。公司还将信息披露公告文稿和相关备查文件置备于公司场所，以方便提供给社会公众查阅。</w:t>
      </w:r>
    </w:p>
    <w:p w:rsidR="00FE4768" w:rsidRPr="004D2590" w:rsidRDefault="00926047">
      <w:pPr>
        <w:wordWrap w:val="0"/>
        <w:spacing w:line="5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4D2590">
        <w:rPr>
          <w:rFonts w:asciiTheme="minorEastAsia" w:hAnsiTheme="minorEastAsia" w:hint="eastAsia"/>
          <w:sz w:val="24"/>
          <w:szCs w:val="24"/>
        </w:rPr>
        <w:t>公司建立信息保密制度，防止信息公开披露之前向第三人披露，利用该内幕信息买卖公司的证券，或者建议他人买卖该证券。内幕交易行为给投资者造成损失的，行为人依法承担赔偿责任。</w:t>
      </w:r>
    </w:p>
    <w:p w:rsidR="00FE4768" w:rsidRPr="004D2590" w:rsidRDefault="00926047">
      <w:pPr>
        <w:pStyle w:val="Default"/>
        <w:wordWrap w:val="0"/>
        <w:spacing w:line="500" w:lineRule="atLeas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4D2590">
        <w:rPr>
          <w:rFonts w:asciiTheme="minorEastAsia" w:eastAsiaTheme="minorEastAsia" w:hAnsiTheme="minorEastAsia" w:hint="eastAsia"/>
          <w:color w:val="auto"/>
        </w:rPr>
        <w:lastRenderedPageBreak/>
        <w:t>4、投资者关系管理工作</w:t>
      </w:r>
      <w:r w:rsidRPr="004D2590">
        <w:rPr>
          <w:rFonts w:asciiTheme="minorEastAsia" w:eastAsiaTheme="minorEastAsia" w:hAnsiTheme="minorEastAsia"/>
          <w:color w:val="auto"/>
        </w:rPr>
        <w:t xml:space="preserve"> </w:t>
      </w:r>
    </w:p>
    <w:p w:rsidR="00FE4768" w:rsidRPr="004D2590" w:rsidRDefault="00926047">
      <w:pPr>
        <w:wordWrap w:val="0"/>
        <w:spacing w:line="5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4D2590">
        <w:rPr>
          <w:rFonts w:asciiTheme="minorEastAsia" w:hAnsiTheme="minorEastAsia" w:hint="eastAsia"/>
          <w:sz w:val="24"/>
          <w:szCs w:val="24"/>
        </w:rPr>
        <w:t>公司一直注重投资者关系管理，董事会办公室负责投资者关系的日常管理工作，通过电话沟通、接待投资者调研、网络互动平台、网上业绩说明会等形式，加强与投资者的沟通与联系。公司2023年度回复投资者互动平台投资者问题35条，对广大投资者关心的问题进行了解和及时答复。公司关注投资者的意见与反馈信息，并将信息收集整理后传达给公司决策层，并注意投资者利益的保护。公司高级管理人员积极参与各种投资者关系的活动。</w:t>
      </w:r>
    </w:p>
    <w:p w:rsidR="00FE4768" w:rsidRPr="004D2590" w:rsidRDefault="00926047">
      <w:pPr>
        <w:wordWrap w:val="0"/>
        <w:spacing w:line="5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4D2590">
        <w:rPr>
          <w:rFonts w:asciiTheme="minorEastAsia" w:hAnsiTheme="minorEastAsia" w:hint="eastAsia"/>
          <w:sz w:val="24"/>
          <w:szCs w:val="24"/>
        </w:rPr>
        <w:t>为了加强与投资者的沟通和互动，公司制订了《投资者关系管理制度》，规范公司与投资者联络沟通工作，对投资者所提供的资料和沟通的问题都基于公平、公开原则。</w:t>
      </w:r>
    </w:p>
    <w:p w:rsidR="00FE4768" w:rsidRPr="004D2590" w:rsidRDefault="00926047">
      <w:pPr>
        <w:wordWrap w:val="0"/>
        <w:spacing w:line="50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4D2590">
        <w:rPr>
          <w:rFonts w:asciiTheme="minorEastAsia" w:hAnsiTheme="minorEastAsia" w:hint="eastAsia"/>
          <w:sz w:val="24"/>
          <w:szCs w:val="24"/>
        </w:rPr>
        <w:t>公司把投资者关系管理作为一项长期、持续的工作来开展，不断学习、借鉴先进的投资者关系管理经验，以更好的方式和更通畅的途径使投资者能够及时、平等地获取公司经营管理、未来发展等信息，力求维护与投资者密切的互动关系，树立公司良好的资本市场形象。</w:t>
      </w:r>
    </w:p>
    <w:p w:rsidR="00FE4768" w:rsidRPr="004D2590" w:rsidRDefault="00926047">
      <w:pPr>
        <w:pStyle w:val="Default"/>
        <w:wordWrap w:val="0"/>
        <w:spacing w:line="500" w:lineRule="atLeas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4D2590">
        <w:rPr>
          <w:rFonts w:asciiTheme="minorEastAsia" w:eastAsiaTheme="minorEastAsia" w:hAnsiTheme="minorEastAsia" w:hint="eastAsia"/>
          <w:color w:val="auto"/>
        </w:rPr>
        <w:t>5、内控体系建设工作</w:t>
      </w:r>
      <w:r w:rsidRPr="004D2590">
        <w:rPr>
          <w:rFonts w:asciiTheme="minorEastAsia" w:eastAsiaTheme="minorEastAsia" w:hAnsiTheme="minorEastAsia"/>
          <w:color w:val="auto"/>
        </w:rPr>
        <w:t xml:space="preserve"> </w:t>
      </w:r>
    </w:p>
    <w:p w:rsidR="00FE4768" w:rsidRPr="004D2590" w:rsidRDefault="00926047">
      <w:pPr>
        <w:pStyle w:val="Default"/>
        <w:wordWrap w:val="0"/>
        <w:spacing w:line="500" w:lineRule="atLeast"/>
        <w:ind w:firstLineChars="200" w:firstLine="480"/>
        <w:rPr>
          <w:rFonts w:asciiTheme="minorEastAsia" w:eastAsiaTheme="minorEastAsia" w:hAnsiTheme="minorEastAsia"/>
          <w:color w:val="auto"/>
        </w:rPr>
      </w:pPr>
      <w:r w:rsidRPr="004D2590">
        <w:rPr>
          <w:rFonts w:asciiTheme="minorEastAsia" w:eastAsiaTheme="minorEastAsia" w:hAnsiTheme="minorEastAsia" w:hint="eastAsia"/>
          <w:color w:val="auto"/>
        </w:rPr>
        <w:t>2023年，公司按照内控体系建设的要求，继续完善业务和管理流程，进一步完善了战略管理、组织架构、人力资源、财务、采购、销售等管理的控制措施。由公司审计部门对内部控制的有效性进行检查、评价，形成了《2023年度内部控制评价报告》，未发现内部控制存在重大或重要缺陷。</w:t>
      </w:r>
      <w:r w:rsidRPr="004D2590">
        <w:rPr>
          <w:rFonts w:asciiTheme="minorEastAsia" w:eastAsiaTheme="minorEastAsia" w:hAnsiTheme="minorEastAsia"/>
          <w:color w:val="auto"/>
        </w:rPr>
        <w:t xml:space="preserve"> </w:t>
      </w:r>
    </w:p>
    <w:p w:rsidR="00FE4768" w:rsidRPr="004D2590" w:rsidRDefault="00926047">
      <w:pPr>
        <w:pStyle w:val="Default"/>
        <w:wordWrap w:val="0"/>
        <w:spacing w:line="500" w:lineRule="atLeast"/>
        <w:ind w:firstLineChars="200" w:firstLine="482"/>
        <w:rPr>
          <w:rFonts w:asciiTheme="minorEastAsia" w:eastAsiaTheme="minorEastAsia" w:hAnsiTheme="minorEastAsia"/>
          <w:b/>
          <w:color w:val="auto"/>
        </w:rPr>
      </w:pPr>
      <w:r w:rsidRPr="004D2590">
        <w:rPr>
          <w:rFonts w:asciiTheme="minorEastAsia" w:eastAsiaTheme="minorEastAsia" w:hAnsiTheme="minorEastAsia" w:hint="eastAsia"/>
          <w:b/>
          <w:color w:val="auto"/>
        </w:rPr>
        <w:t>二、未来发展展望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（一）行业趋势</w:t>
      </w:r>
    </w:p>
    <w:p w:rsidR="00D82B7D" w:rsidRPr="004D2590" w:rsidRDefault="00D82B7D" w:rsidP="00D82B7D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展望2024年，国内经济有望延续回升向好态势，为消费复苏创造了良好的条件和基础，预计服装内销市场将延续恢复态势，但由于市场主体信心和预期仍有待改善，企业效益修复仍面临挑战。</w:t>
      </w:r>
    </w:p>
    <w:p w:rsidR="00D82B7D" w:rsidRPr="004D2590" w:rsidRDefault="00D82B7D" w:rsidP="00D82B7D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国际贸易方面，地缘政治风险上升，大国博弈加剧，世界将面临更多不确定的因素。从海外服装品牌的库存周期看，去库存化趋于尾声，后续采购需求将有所上升，国际供应链转移对行业的深远影响依然存在。发达国家补库存需求回升、加速</w:t>
      </w: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lastRenderedPageBreak/>
        <w:t>拓展新兴市场、跨境电商等新模式快速发展的推动下，预计2024年行业出口继续向常态化发展回归。</w:t>
      </w:r>
    </w:p>
    <w:p w:rsidR="00D82B7D" w:rsidRPr="004D2590" w:rsidRDefault="00D82B7D" w:rsidP="00D82B7D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总体来看，2024年，国内外市场需求改善将有利于市场回升，进一步促进行业营收和利润修复，逐渐缓解市场主体压力并激发企业内生动力，形成供需两端相互促进的良性循环，推动行业经济稳步向好。</w:t>
      </w:r>
    </w:p>
    <w:p w:rsidR="00FE4768" w:rsidRPr="004D2590" w:rsidRDefault="00926047" w:rsidP="00D82B7D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（二）公司发展战略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继续实施“坚持主业、共享产业、发展新业”的战略主题，在稳健发展纱线主业的同时，深化推进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前端网链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，加速发展后端网链，着力抓好综合经营，以资产收益率为准绳，建立健全投资与资产经营管理体系。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主营纱线，公司进行产品细分、市场开拓、区域渗透，实施双循环战略，实现海外、国内市场均衡发展。公司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运用三纱合一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综合优势，利用新疆资源做品牌竞争力，做强全棉产品，着力创新非棉产品，建立长周期中位线原料购销机制，提高公司对整体库存的风险规避能力。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网链转型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战略持续发力，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前端网链提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质增效，后端网链品类模式继续突破；通过价值服务，逐步实现产业转型升级。继续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推行数智化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升级和绿色低碳战略，推进数字化工厂建设，推行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生产数智化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管理，在原料取代、循环再生、技术革新、使用新能源等方面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践行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绿色低碳转型之路。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同时，公司着力打造上虞AIGC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智算中心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项目及</w:t>
      </w:r>
      <w:r w:rsidRPr="004D2590">
        <w:rPr>
          <w:rFonts w:asciiTheme="minorEastAsia" w:hAnsiTheme="minorEastAsia" w:cs="宋体" w:hint="eastAsia"/>
          <w:kern w:val="0"/>
          <w:sz w:val="24"/>
          <w:szCs w:val="24"/>
        </w:rPr>
        <w:t>新疆阿克苏城市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</w:rPr>
        <w:t>公共算力平台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，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提供算力租赁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服务；同时，公司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通过智算中心的算力支持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，将数字化和虚拟化技术应用于纺织服装设计和生产领域，形成人工智能产业技术研发与商业应用闭环。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（三）可能面临的风险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1、原材料价格波动风险：棉花成本占总成本60%以上，棉花等原料的金融属性加强，价格波动幅度增大。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2、人民币汇率风险：本公司棉花部分为从国际市场采购、纺织产品部分以直接或间接方式出口海外，利用境外融资平台配置有美元外债，公司也有境外项目投资，人民币汇率的波动将对公司生产成本、营业收入以及汇兑损益产生一定影响。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3、政治博弈带来订单波动的风险：地缘政治冲突、中美博弈、阿克苏华孚被美</w:t>
      </w: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lastRenderedPageBreak/>
        <w:t>国商务部列入实体清单事件将导致外部经营环境不确定性增加，带来订单波动加大的风险。公司通过积极开发国内及非美市场，以规避订单波动带来的风险。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（四）公司2024年经营计划和工作措施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1、保持战略定力。继续实行“坚持主业，共享产业，发展新业”的战略，以纱线贯穿纺织服装产业，以产业互联网与柔性供应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链实现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产业转型，实现“原材料-纺纱-面料-成衣”全产业链覆盖，实现从时尚制造商向时尚运营商的转型。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2、实施双循环战略，实现海外、国内市场均衡发展。抓住中国市场规模大、消费升级的历史机遇，发挥公司创新快反、优良服务、资源整合的优势，系统对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接头部国潮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品牌、电商新锐品牌、专项市场供应链，深化区域市场开发、深耕细分市场，挖掘价值客户，持续巩固和扩大国内市场占有率。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3、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数智化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升级。积极推行生产数据化管理，充分挖掘数据价值，扩大应用广度深度，通过流程再造、组织变革、标准改进、操作优化，提质、提效、降耗。同时，积极推进贯通产业的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网链业务数智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化平台建设，为共享产业打下基础。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4、实施绿色低碳战略。从原料替代、产品开发、循环利用、能效提升等维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度全面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推进绿色低碳战略实施，按既定计划推进清洁用能。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5、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布局算力新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赛道。投资建设上虞AIGC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智算中心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项目及</w:t>
      </w:r>
      <w:r w:rsidRPr="004D2590">
        <w:rPr>
          <w:rFonts w:asciiTheme="minorEastAsia" w:hAnsiTheme="minorEastAsia" w:cs="宋体" w:hint="eastAsia"/>
          <w:kern w:val="0"/>
          <w:sz w:val="24"/>
          <w:szCs w:val="24"/>
        </w:rPr>
        <w:t>新疆阿克苏城市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</w:rPr>
        <w:t>公共算力平台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</w:rPr>
        <w:t>项目</w:t>
      </w: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，建成后将通过加强与高校、科研院所、行业各领域优势企业合作，</w:t>
      </w:r>
      <w:proofErr w:type="gramStart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提供算力租赁</w:t>
      </w:r>
      <w:proofErr w:type="gramEnd"/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服务；同时，公司将吸纳培育数据处理、数据分析、运营服务等领域的人才，将数字化和虚拟化技术应用于纺织服装设计和生产领域。</w:t>
      </w:r>
    </w:p>
    <w:p w:rsidR="00FE4768" w:rsidRPr="004D2590" w:rsidRDefault="00926047">
      <w:pPr>
        <w:pStyle w:val="Default"/>
        <w:wordWrap w:val="0"/>
        <w:spacing w:line="500" w:lineRule="atLeast"/>
        <w:ind w:firstLineChars="200" w:firstLine="482"/>
        <w:rPr>
          <w:rFonts w:asciiTheme="minorEastAsia" w:eastAsiaTheme="minorEastAsia" w:hAnsiTheme="minorEastAsia"/>
          <w:b/>
          <w:color w:val="auto"/>
        </w:rPr>
      </w:pPr>
      <w:r w:rsidRPr="004D2590">
        <w:rPr>
          <w:rFonts w:asciiTheme="minorEastAsia" w:eastAsiaTheme="minorEastAsia" w:hAnsiTheme="minorEastAsia" w:hint="eastAsia"/>
          <w:b/>
          <w:color w:val="auto"/>
        </w:rPr>
        <w:t>三、总结</w:t>
      </w:r>
    </w:p>
    <w:p w:rsidR="00FE4768" w:rsidRPr="004D2590" w:rsidRDefault="00926047">
      <w:pPr>
        <w:pStyle w:val="a7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  <w:lang w:val="zh-CN"/>
        </w:rPr>
      </w:pPr>
      <w:r w:rsidRPr="004D2590">
        <w:rPr>
          <w:rFonts w:asciiTheme="minorEastAsia" w:eastAsiaTheme="minorEastAsia" w:hAnsiTheme="minorEastAsia" w:hint="eastAsia"/>
          <w:lang w:val="zh-CN"/>
        </w:rPr>
        <w:t xml:space="preserve">下一步公司持续拓展内循环市场空间，深度挖掘国内供应链客户，抓住产业集中度提升机会，围绕功能科技、时尚快反、可持续发展、高质量发展四条主线，多品类拓展市场。 </w:t>
      </w:r>
    </w:p>
    <w:p w:rsidR="00FE4768" w:rsidRPr="004D2590" w:rsidRDefault="00926047">
      <w:pPr>
        <w:pStyle w:val="a7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  <w:lang w:val="zh-CN"/>
        </w:rPr>
      </w:pPr>
      <w:r w:rsidRPr="004D2590">
        <w:rPr>
          <w:rFonts w:asciiTheme="minorEastAsia" w:eastAsiaTheme="minorEastAsia" w:hAnsiTheme="minorEastAsia" w:hint="eastAsia"/>
          <w:lang w:val="zh-CN"/>
        </w:rPr>
        <w:t>积极推进数字化工厂建设，推行</w:t>
      </w:r>
      <w:proofErr w:type="gramStart"/>
      <w:r w:rsidRPr="004D2590">
        <w:rPr>
          <w:rFonts w:asciiTheme="minorEastAsia" w:eastAsiaTheme="minorEastAsia" w:hAnsiTheme="minorEastAsia" w:hint="eastAsia"/>
          <w:lang w:val="zh-CN"/>
        </w:rPr>
        <w:t>生产数智化</w:t>
      </w:r>
      <w:proofErr w:type="gramEnd"/>
      <w:r w:rsidRPr="004D2590">
        <w:rPr>
          <w:rFonts w:asciiTheme="minorEastAsia" w:eastAsiaTheme="minorEastAsia" w:hAnsiTheme="minorEastAsia" w:hint="eastAsia"/>
          <w:lang w:val="zh-CN"/>
        </w:rPr>
        <w:t>管理，公司数字化架构100%搭建完成，新要素降本增效效果逐步体现。</w:t>
      </w:r>
    </w:p>
    <w:p w:rsidR="00FE4768" w:rsidRPr="004D2590" w:rsidRDefault="00926047">
      <w:pPr>
        <w:pStyle w:val="a7"/>
        <w:spacing w:before="0" w:beforeAutospacing="0" w:after="0" w:afterAutospacing="0" w:line="500" w:lineRule="exact"/>
        <w:ind w:firstLineChars="200" w:firstLine="480"/>
        <w:jc w:val="both"/>
        <w:rPr>
          <w:rFonts w:asciiTheme="minorEastAsia" w:eastAsiaTheme="minorEastAsia" w:hAnsiTheme="minorEastAsia"/>
          <w:lang w:val="zh-CN"/>
        </w:rPr>
      </w:pPr>
      <w:r w:rsidRPr="004D2590">
        <w:rPr>
          <w:rFonts w:asciiTheme="minorEastAsia" w:eastAsiaTheme="minorEastAsia" w:hAnsiTheme="minorEastAsia" w:hint="eastAsia"/>
          <w:lang w:val="zh-CN"/>
        </w:rPr>
        <w:t>后端网</w:t>
      </w:r>
      <w:proofErr w:type="gramStart"/>
      <w:r w:rsidRPr="004D2590">
        <w:rPr>
          <w:rFonts w:asciiTheme="minorEastAsia" w:eastAsiaTheme="minorEastAsia" w:hAnsiTheme="minorEastAsia" w:hint="eastAsia"/>
          <w:lang w:val="zh-CN"/>
        </w:rPr>
        <w:t>链业务</w:t>
      </w:r>
      <w:proofErr w:type="gramEnd"/>
      <w:r w:rsidRPr="004D2590">
        <w:rPr>
          <w:rFonts w:asciiTheme="minorEastAsia" w:eastAsiaTheme="minorEastAsia" w:hAnsiTheme="minorEastAsia" w:hint="eastAsia"/>
          <w:lang w:val="zh-CN"/>
        </w:rPr>
        <w:t>模式进一步成型，产业互联的协同效应逐渐显现。</w:t>
      </w:r>
    </w:p>
    <w:p w:rsidR="00FE4768" w:rsidRPr="004D2590" w:rsidRDefault="00926047">
      <w:pPr>
        <w:autoSpaceDE w:val="0"/>
        <w:autoSpaceDN w:val="0"/>
        <w:adjustRightInd w:val="0"/>
        <w:spacing w:line="500" w:lineRule="exact"/>
        <w:ind w:firstLineChars="200" w:firstLine="480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2024年，公司董事会将继续从公司实际情况出发，认真执行股东大会的决议,</w:t>
      </w: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lastRenderedPageBreak/>
        <w:t>坚持做大做强主营业务,努力提升公司整体盈利水平，积极维护公司及股东的利益,依法、高效、科学决策，发挥董事会在公司治理中的核心作用。</w:t>
      </w:r>
    </w:p>
    <w:p w:rsidR="00CE3514" w:rsidRPr="004D2590" w:rsidRDefault="00CE3514" w:rsidP="00CE3514">
      <w:pPr>
        <w:autoSpaceDE w:val="0"/>
        <w:autoSpaceDN w:val="0"/>
        <w:adjustRightInd w:val="0"/>
        <w:spacing w:line="50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  <w:lang w:val="zh-CN"/>
        </w:rPr>
      </w:pPr>
    </w:p>
    <w:p w:rsidR="00CE3514" w:rsidRPr="004D2590" w:rsidRDefault="00CE3514" w:rsidP="00CE3514">
      <w:pPr>
        <w:autoSpaceDE w:val="0"/>
        <w:autoSpaceDN w:val="0"/>
        <w:adjustRightInd w:val="0"/>
        <w:spacing w:line="50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华孚时尚股份有限公司董事会</w:t>
      </w:r>
    </w:p>
    <w:p w:rsidR="00CE3514" w:rsidRPr="00893360" w:rsidRDefault="00CE3514" w:rsidP="00CE3514">
      <w:pPr>
        <w:autoSpaceDE w:val="0"/>
        <w:autoSpaceDN w:val="0"/>
        <w:adjustRightInd w:val="0"/>
        <w:spacing w:line="50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  <w:lang w:val="zh-CN"/>
        </w:rPr>
      </w:pPr>
      <w:r w:rsidRPr="004D2590">
        <w:rPr>
          <w:rFonts w:asciiTheme="minorEastAsia" w:hAnsiTheme="minorEastAsia" w:cs="宋体" w:hint="eastAsia"/>
          <w:kern w:val="0"/>
          <w:sz w:val="24"/>
          <w:szCs w:val="24"/>
          <w:lang w:val="zh-CN"/>
        </w:rPr>
        <w:t>二〇二四年四月二十五日</w:t>
      </w:r>
    </w:p>
    <w:sectPr w:rsidR="00CE3514" w:rsidRPr="00893360">
      <w:pgSz w:w="11906" w:h="16838"/>
      <w:pgMar w:top="1440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47" w:rsidRDefault="00926047" w:rsidP="00926047">
      <w:r>
        <w:separator/>
      </w:r>
    </w:p>
  </w:endnote>
  <w:endnote w:type="continuationSeparator" w:id="0">
    <w:p w:rsidR="00926047" w:rsidRDefault="00926047" w:rsidP="0092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47" w:rsidRDefault="00926047" w:rsidP="00926047">
      <w:r>
        <w:separator/>
      </w:r>
    </w:p>
  </w:footnote>
  <w:footnote w:type="continuationSeparator" w:id="0">
    <w:p w:rsidR="00926047" w:rsidRDefault="00926047" w:rsidP="00926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DF2508"/>
    <w:rsid w:val="0006419D"/>
    <w:rsid w:val="000755FD"/>
    <w:rsid w:val="000B5DC8"/>
    <w:rsid w:val="000C6056"/>
    <w:rsid w:val="000C722B"/>
    <w:rsid w:val="000F4737"/>
    <w:rsid w:val="00103B1B"/>
    <w:rsid w:val="00110CA2"/>
    <w:rsid w:val="001209F2"/>
    <w:rsid w:val="00145FB0"/>
    <w:rsid w:val="00160828"/>
    <w:rsid w:val="00171561"/>
    <w:rsid w:val="001834CB"/>
    <w:rsid w:val="00183D52"/>
    <w:rsid w:val="001A35D6"/>
    <w:rsid w:val="001C748D"/>
    <w:rsid w:val="001D7F2E"/>
    <w:rsid w:val="001E155D"/>
    <w:rsid w:val="00276C46"/>
    <w:rsid w:val="002864F2"/>
    <w:rsid w:val="00287EF9"/>
    <w:rsid w:val="002B6538"/>
    <w:rsid w:val="002D635D"/>
    <w:rsid w:val="003026FE"/>
    <w:rsid w:val="00312B52"/>
    <w:rsid w:val="0037769E"/>
    <w:rsid w:val="003C6BA7"/>
    <w:rsid w:val="003E3AAF"/>
    <w:rsid w:val="004311AF"/>
    <w:rsid w:val="00455D68"/>
    <w:rsid w:val="004B0634"/>
    <w:rsid w:val="004C1FE1"/>
    <w:rsid w:val="004C5AF9"/>
    <w:rsid w:val="004D2590"/>
    <w:rsid w:val="004E7761"/>
    <w:rsid w:val="004F7107"/>
    <w:rsid w:val="0050421A"/>
    <w:rsid w:val="005128E8"/>
    <w:rsid w:val="00583371"/>
    <w:rsid w:val="005B4C23"/>
    <w:rsid w:val="005C6441"/>
    <w:rsid w:val="0060371E"/>
    <w:rsid w:val="00607B00"/>
    <w:rsid w:val="00630782"/>
    <w:rsid w:val="00644CE8"/>
    <w:rsid w:val="00666BB4"/>
    <w:rsid w:val="00677B15"/>
    <w:rsid w:val="006822AB"/>
    <w:rsid w:val="0069718C"/>
    <w:rsid w:val="006D53FF"/>
    <w:rsid w:val="007330AF"/>
    <w:rsid w:val="00752257"/>
    <w:rsid w:val="00784A7B"/>
    <w:rsid w:val="007A78FA"/>
    <w:rsid w:val="007C22E6"/>
    <w:rsid w:val="007D2C78"/>
    <w:rsid w:val="007F5D44"/>
    <w:rsid w:val="00832685"/>
    <w:rsid w:val="00841BE8"/>
    <w:rsid w:val="00862A46"/>
    <w:rsid w:val="008644B1"/>
    <w:rsid w:val="00893360"/>
    <w:rsid w:val="008B6D10"/>
    <w:rsid w:val="008C75BA"/>
    <w:rsid w:val="008D7B9D"/>
    <w:rsid w:val="008E1B9F"/>
    <w:rsid w:val="00900AFC"/>
    <w:rsid w:val="00907863"/>
    <w:rsid w:val="00926047"/>
    <w:rsid w:val="009D0419"/>
    <w:rsid w:val="00A22881"/>
    <w:rsid w:val="00A54897"/>
    <w:rsid w:val="00A76795"/>
    <w:rsid w:val="00AB535F"/>
    <w:rsid w:val="00AC591E"/>
    <w:rsid w:val="00B3282A"/>
    <w:rsid w:val="00B50CEA"/>
    <w:rsid w:val="00B66E01"/>
    <w:rsid w:val="00B97E2E"/>
    <w:rsid w:val="00BA1417"/>
    <w:rsid w:val="00BD105B"/>
    <w:rsid w:val="00BD1E64"/>
    <w:rsid w:val="00BE1F38"/>
    <w:rsid w:val="00BE4235"/>
    <w:rsid w:val="00BF13AE"/>
    <w:rsid w:val="00C225DB"/>
    <w:rsid w:val="00C35424"/>
    <w:rsid w:val="00C3590F"/>
    <w:rsid w:val="00C91712"/>
    <w:rsid w:val="00C937CF"/>
    <w:rsid w:val="00CE0EC7"/>
    <w:rsid w:val="00CE3514"/>
    <w:rsid w:val="00CF0030"/>
    <w:rsid w:val="00CF79D9"/>
    <w:rsid w:val="00D82B7D"/>
    <w:rsid w:val="00D851B2"/>
    <w:rsid w:val="00D86ADA"/>
    <w:rsid w:val="00DA1820"/>
    <w:rsid w:val="00DA360D"/>
    <w:rsid w:val="00DA6BB9"/>
    <w:rsid w:val="00DC431B"/>
    <w:rsid w:val="00DD6BCD"/>
    <w:rsid w:val="00DF2508"/>
    <w:rsid w:val="00DF724D"/>
    <w:rsid w:val="00E12244"/>
    <w:rsid w:val="00E45A78"/>
    <w:rsid w:val="00EA0216"/>
    <w:rsid w:val="00EC4252"/>
    <w:rsid w:val="00EF7617"/>
    <w:rsid w:val="00F01039"/>
    <w:rsid w:val="00F106E9"/>
    <w:rsid w:val="00F53C06"/>
    <w:rsid w:val="00F54AEF"/>
    <w:rsid w:val="00F64254"/>
    <w:rsid w:val="00F758CC"/>
    <w:rsid w:val="00FA2635"/>
    <w:rsid w:val="00FC06C0"/>
    <w:rsid w:val="00FC66C8"/>
    <w:rsid w:val="00FD0C92"/>
    <w:rsid w:val="00FE2F4C"/>
    <w:rsid w:val="00FE4768"/>
    <w:rsid w:val="12FD5FDD"/>
    <w:rsid w:val="14E05AD6"/>
    <w:rsid w:val="1546086F"/>
    <w:rsid w:val="2B9B5213"/>
    <w:rsid w:val="33A930DF"/>
    <w:rsid w:val="37D050DF"/>
    <w:rsid w:val="388027E8"/>
    <w:rsid w:val="4999446F"/>
    <w:rsid w:val="4F04357E"/>
    <w:rsid w:val="5A635C27"/>
    <w:rsid w:val="60E81E5D"/>
    <w:rsid w:val="68F80552"/>
    <w:rsid w:val="6D787BB3"/>
    <w:rsid w:val="79D815F5"/>
    <w:rsid w:val="7E865AC4"/>
    <w:rsid w:val="7F2D3B4C"/>
    <w:rsid w:val="7F7E679B"/>
    <w:rsid w:val="7FEB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619</Words>
  <Characters>3529</Characters>
  <Application>Microsoft Office Word</Application>
  <DocSecurity>0</DocSecurity>
  <Lines>29</Lines>
  <Paragraphs>8</Paragraphs>
  <ScaleCrop>false</ScaleCrop>
  <Company>Lenovo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15</cp:revision>
  <cp:lastPrinted>2019-04-23T00:55:00Z</cp:lastPrinted>
  <dcterms:created xsi:type="dcterms:W3CDTF">2022-04-25T11:08:00Z</dcterms:created>
  <dcterms:modified xsi:type="dcterms:W3CDTF">2024-04-26T09:50:00Z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40A211A6C1C9417090D56422CCEBF0E9_12</vt:lpwstr>
  </property>
</Properties>
</file>