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黑体" w:hAnsi="黑体" w:eastAsia="黑体"/>
          <w:szCs w:val="21"/>
          <w:lang w:eastAsia="zh-CN"/>
        </w:rPr>
      </w:pPr>
      <w:r>
        <w:rPr>
          <w:rFonts w:hint="eastAsia" w:ascii="黑体" w:hAnsi="黑体" w:eastAsia="黑体"/>
          <w:szCs w:val="21"/>
        </w:rPr>
        <w:t>证券代码：002042              证券简称：华孚时尚               公告编号：2024-1</w:t>
      </w:r>
      <w:r>
        <w:rPr>
          <w:rFonts w:hint="eastAsia" w:ascii="黑体" w:hAnsi="黑体" w:eastAsia="黑体"/>
          <w:szCs w:val="21"/>
          <w:lang w:val="en-US" w:eastAsia="zh-CN"/>
        </w:rPr>
        <w:t>6</w:t>
      </w:r>
    </w:p>
    <w:p>
      <w:pPr>
        <w:spacing w:line="200" w:lineRule="exact"/>
        <w:ind w:firstLine="422" w:firstLineChars="200"/>
        <w:jc w:val="center"/>
        <w:rPr>
          <w:rFonts w:asciiTheme="minorEastAsia" w:hAnsiTheme="minorEastAsia"/>
          <w:b/>
          <w:szCs w:val="24"/>
          <w:highlight w:val="yellow"/>
        </w:rPr>
      </w:pPr>
    </w:p>
    <w:p>
      <w:pPr>
        <w:spacing w:before="156" w:beforeLines="50" w:after="156" w:afterLines="50" w:line="500" w:lineRule="exact"/>
        <w:jc w:val="center"/>
        <w:rPr>
          <w:rFonts w:asciiTheme="minorEastAsia" w:hAnsiTheme="minorEastAsia"/>
          <w:b/>
          <w:sz w:val="36"/>
          <w:szCs w:val="24"/>
        </w:rPr>
      </w:pPr>
      <w:r>
        <w:rPr>
          <w:rFonts w:hint="eastAsia" w:asciiTheme="minorEastAsia" w:hAnsiTheme="minorEastAsia"/>
          <w:b/>
          <w:sz w:val="36"/>
          <w:szCs w:val="24"/>
        </w:rPr>
        <w:t>华孚时尚股份有限公司</w:t>
      </w:r>
    </w:p>
    <w:p>
      <w:pPr>
        <w:widowControl/>
        <w:spacing w:line="360" w:lineRule="auto"/>
        <w:jc w:val="center"/>
        <w:rPr>
          <w:rFonts w:asciiTheme="minorEastAsia" w:hAnsiTheme="minorEastAsia"/>
          <w:b/>
          <w:sz w:val="36"/>
          <w:szCs w:val="24"/>
        </w:rPr>
      </w:pPr>
      <w:r>
        <w:rPr>
          <w:rFonts w:hint="eastAsia" w:asciiTheme="minorEastAsia" w:hAnsiTheme="minorEastAsia"/>
          <w:b/>
          <w:sz w:val="36"/>
          <w:szCs w:val="24"/>
        </w:rPr>
        <w:t>关于2024年回购公司股份进展的公告</w:t>
      </w:r>
    </w:p>
    <w:p>
      <w:pPr>
        <w:spacing w:line="200" w:lineRule="exact"/>
        <w:jc w:val="left"/>
        <w:rPr>
          <w:rFonts w:cs="宋体" w:asciiTheme="minorEastAsia" w:hAnsiTheme="minorEastAsia"/>
          <w:color w:val="000000"/>
          <w:kern w:val="0"/>
          <w:sz w:val="2"/>
          <w:szCs w:val="24"/>
        </w:rPr>
      </w:pPr>
      <w:r>
        <w:rPr>
          <w:rFonts w:cs="宋体" w:asciiTheme="minorEastAsia" w:hAnsiTheme="minorEastAsia"/>
          <w:color w:val="000000"/>
          <w:kern w:val="0"/>
          <w:sz w:val="2"/>
          <w:szCs w:val="21"/>
        </w:rPr>
        <w:t xml:space="preserve"> </w:t>
      </w:r>
      <w:r>
        <w:rPr>
          <w:rFonts w:hint="eastAsia" w:cs="宋体" w:asciiTheme="minorEastAsia" w:hAnsiTheme="minorEastAsia"/>
          <w:color w:val="000000"/>
          <w:kern w:val="0"/>
          <w:sz w:val="2"/>
          <w:szCs w:val="21"/>
        </w:rPr>
        <w:t xml:space="preserve">   </w:t>
      </w:r>
      <w:r>
        <w:rPr>
          <w:rFonts w:hint="eastAsia" w:cs="宋体" w:asciiTheme="minorEastAsia" w:hAnsiTheme="minorEastAsia"/>
          <w:color w:val="000000"/>
          <w:kern w:val="0"/>
          <w:sz w:val="2"/>
          <w:szCs w:val="24"/>
        </w:rPr>
        <w:t xml:space="preserve"> </w:t>
      </w:r>
    </w:p>
    <w:p>
      <w:pPr>
        <w:spacing w:line="500" w:lineRule="exact"/>
        <w:ind w:firstLine="440" w:firstLineChars="200"/>
        <w:jc w:val="left"/>
        <w:rPr>
          <w:rFonts w:ascii="华文楷体" w:hAnsi="华文楷体" w:eastAsia="华文楷体" w:cs="宋体"/>
          <w:color w:val="000000"/>
          <w:kern w:val="0"/>
          <w:sz w:val="22"/>
          <w:szCs w:val="24"/>
        </w:rPr>
      </w:pPr>
      <w:r>
        <w:rPr>
          <w:rFonts w:hint="eastAsia" w:ascii="华文楷体" w:hAnsi="华文楷体" w:eastAsia="华文楷体" w:cs="宋体"/>
          <w:color w:val="000000"/>
          <w:kern w:val="0"/>
          <w:sz w:val="22"/>
          <w:szCs w:val="24"/>
        </w:rPr>
        <w:t>本公司及董事会全体成员保证本公告内容的真实、准确和完整，没有虚假记载、误导性陈述或重大遗漏。</w:t>
      </w:r>
    </w:p>
    <w:p>
      <w:pPr>
        <w:spacing w:line="200" w:lineRule="exact"/>
        <w:ind w:firstLine="480" w:firstLineChars="200"/>
        <w:jc w:val="left"/>
        <w:rPr>
          <w:rFonts w:asciiTheme="minorEastAsia" w:hAnsiTheme="minorEastAsia"/>
          <w:sz w:val="24"/>
          <w:szCs w:val="24"/>
        </w:rPr>
      </w:pPr>
    </w:p>
    <w:p>
      <w:pPr>
        <w:spacing w:line="500" w:lineRule="exact"/>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华孚时尚股份有限公司（以下简称</w:t>
      </w:r>
      <w:r>
        <w:rPr>
          <w:rFonts w:cs="宋体" w:asciiTheme="minorEastAsia" w:hAnsiTheme="minorEastAsia"/>
          <w:color w:val="000000"/>
          <w:kern w:val="0"/>
          <w:sz w:val="24"/>
          <w:szCs w:val="24"/>
        </w:rPr>
        <w:t>“</w:t>
      </w:r>
      <w:r>
        <w:rPr>
          <w:rFonts w:hint="eastAsia" w:cs="宋体" w:asciiTheme="minorEastAsia" w:hAnsiTheme="minorEastAsia"/>
          <w:color w:val="000000"/>
          <w:kern w:val="0"/>
          <w:sz w:val="24"/>
          <w:szCs w:val="24"/>
        </w:rPr>
        <w:t>公司</w:t>
      </w:r>
      <w:r>
        <w:rPr>
          <w:rFonts w:cs="宋体" w:asciiTheme="minorEastAsia" w:hAnsiTheme="minorEastAsia"/>
          <w:color w:val="000000"/>
          <w:kern w:val="0"/>
          <w:sz w:val="24"/>
          <w:szCs w:val="24"/>
        </w:rPr>
        <w:t>”</w:t>
      </w:r>
      <w:r>
        <w:rPr>
          <w:rFonts w:hint="eastAsia" w:cs="宋体" w:asciiTheme="minorEastAsia" w:hAnsiTheme="minorEastAsia"/>
          <w:color w:val="000000"/>
          <w:kern w:val="0"/>
          <w:sz w:val="24"/>
          <w:szCs w:val="24"/>
        </w:rPr>
        <w:t>）于2024年1月31日召开第八届董事会2024年第二次临时会议，审议通过了《</w:t>
      </w:r>
      <w:r>
        <w:rPr>
          <w:rFonts w:hint="eastAsia" w:cs="宋体" w:asciiTheme="minorEastAsia" w:hAnsiTheme="minorEastAsia"/>
          <w:kern w:val="0"/>
          <w:sz w:val="24"/>
          <w:szCs w:val="24"/>
        </w:rPr>
        <w:t>关于2024年回购公司股份方案的议案</w:t>
      </w:r>
      <w:r>
        <w:rPr>
          <w:rFonts w:hint="eastAsia" w:cs="宋体" w:asciiTheme="minorEastAsia" w:hAnsiTheme="minorEastAsia"/>
          <w:color w:val="000000"/>
          <w:kern w:val="0"/>
          <w:sz w:val="24"/>
          <w:szCs w:val="24"/>
        </w:rPr>
        <w:t>》，公司</w:t>
      </w:r>
      <w:r>
        <w:rPr>
          <w:rFonts w:hint="eastAsia" w:cs="宋体" w:asciiTheme="minorEastAsia" w:hAnsiTheme="minorEastAsia"/>
          <w:kern w:val="0"/>
          <w:sz w:val="24"/>
          <w:szCs w:val="24"/>
        </w:rPr>
        <w:t>拟使用自有资金以集中竞价交易方式回购已发行的人民币普通股（A股）股份，回购股份用于维护公司价值及股东权益，后续将按相关规定予以出售。回购总金额为不低于人民币10,000万元,不超过人民币20,000万元，回购价格不超过5.5元</w:t>
      </w:r>
      <w:r>
        <w:rPr>
          <w:rFonts w:cs="宋体" w:asciiTheme="minorEastAsia" w:hAnsiTheme="minorEastAsia"/>
          <w:kern w:val="0"/>
          <w:sz w:val="24"/>
          <w:szCs w:val="24"/>
        </w:rPr>
        <w:t>/</w:t>
      </w:r>
      <w:r>
        <w:rPr>
          <w:rFonts w:hint="eastAsia" w:cs="宋体" w:asciiTheme="minorEastAsia" w:hAnsiTheme="minorEastAsia"/>
          <w:kern w:val="0"/>
          <w:sz w:val="24"/>
          <w:szCs w:val="24"/>
        </w:rPr>
        <w:t>股，回购股份的实施期限为自董事会审议通过本次回购股份方案之日起不超过三个月。</w:t>
      </w:r>
    </w:p>
    <w:p>
      <w:pPr>
        <w:spacing w:line="500" w:lineRule="exact"/>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详见公司于</w:t>
      </w:r>
      <w:r>
        <w:rPr>
          <w:rFonts w:cs="宋体" w:asciiTheme="minorEastAsia" w:hAnsiTheme="minorEastAsia"/>
          <w:color w:val="000000"/>
          <w:kern w:val="0"/>
          <w:sz w:val="24"/>
          <w:szCs w:val="24"/>
        </w:rPr>
        <w:t>20</w:t>
      </w:r>
      <w:r>
        <w:rPr>
          <w:rFonts w:hint="eastAsia" w:cs="宋体" w:asciiTheme="minorEastAsia" w:hAnsiTheme="minorEastAsia"/>
          <w:color w:val="000000"/>
          <w:kern w:val="0"/>
          <w:sz w:val="24"/>
          <w:szCs w:val="24"/>
        </w:rPr>
        <w:t>24年2月1日刊登在《中国证券报》、《证券时报》及巨潮资讯网</w:t>
      </w:r>
      <w:r>
        <w:rPr>
          <w:rFonts w:asciiTheme="minorEastAsia" w:hAnsiTheme="minorEastAsia"/>
          <w:sz w:val="24"/>
          <w:szCs w:val="24"/>
        </w:rPr>
        <w:t>（www.cninfo.com.cn</w:t>
      </w:r>
      <w:r>
        <w:rPr>
          <w:rFonts w:hint="eastAsia" w:cs="宋体" w:asciiTheme="minorEastAsia" w:hAnsiTheme="minorEastAsia"/>
          <w:color w:val="000000"/>
          <w:kern w:val="0"/>
          <w:sz w:val="24"/>
          <w:szCs w:val="24"/>
        </w:rPr>
        <w:t>）上的</w:t>
      </w:r>
      <w:r>
        <w:rPr>
          <w:rFonts w:hint="eastAsia" w:asciiTheme="minorEastAsia" w:hAnsiTheme="minorEastAsia"/>
          <w:kern w:val="0"/>
          <w:sz w:val="24"/>
          <w:szCs w:val="24"/>
        </w:rPr>
        <w:t>《关于2024年回购公司股份方案的公告》（2024-09）</w:t>
      </w:r>
      <w:r>
        <w:rPr>
          <w:rFonts w:hint="eastAsia" w:cs="宋体" w:asciiTheme="minorEastAsia" w:hAnsiTheme="minorEastAsia"/>
          <w:color w:val="000000"/>
          <w:kern w:val="0"/>
          <w:sz w:val="24"/>
          <w:szCs w:val="24"/>
        </w:rPr>
        <w:t>。</w:t>
      </w:r>
      <w:r>
        <w:rPr>
          <w:rFonts w:cs="宋体" w:asciiTheme="minorEastAsia" w:hAnsiTheme="minorEastAsia"/>
          <w:color w:val="000000"/>
          <w:kern w:val="0"/>
          <w:sz w:val="24"/>
          <w:szCs w:val="24"/>
        </w:rPr>
        <w:t xml:space="preserve"> </w:t>
      </w:r>
    </w:p>
    <w:p>
      <w:pPr>
        <w:autoSpaceDE w:val="0"/>
        <w:autoSpaceDN w:val="0"/>
        <w:adjustRightInd w:val="0"/>
        <w:spacing w:line="500" w:lineRule="exact"/>
        <w:ind w:firstLine="482" w:firstLineChars="200"/>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一、回购公司股份进展的情况</w:t>
      </w:r>
    </w:p>
    <w:p>
      <w:pPr>
        <w:spacing w:line="560" w:lineRule="exact"/>
        <w:ind w:firstLine="480" w:firstLineChars="200"/>
        <w:rPr>
          <w:rFonts w:cs="宋体" w:asciiTheme="minorEastAsia" w:hAnsiTheme="minorEastAsia"/>
          <w:color w:val="000000"/>
          <w:kern w:val="0"/>
          <w:sz w:val="24"/>
          <w:szCs w:val="24"/>
        </w:rPr>
      </w:pPr>
      <w:r>
        <w:rPr>
          <w:rFonts w:cs="宋体" w:asciiTheme="minorEastAsia" w:hAnsiTheme="minorEastAsia"/>
          <w:color w:val="000000"/>
          <w:kern w:val="0"/>
          <w:sz w:val="24"/>
          <w:szCs w:val="24"/>
        </w:rPr>
        <w:t>根据</w:t>
      </w:r>
      <w:r>
        <w:rPr>
          <w:rFonts w:hint="eastAsia" w:cs="宋体" w:asciiTheme="minorEastAsia" w:hAnsiTheme="minorEastAsia"/>
          <w:color w:val="000000"/>
          <w:kern w:val="0"/>
          <w:sz w:val="24"/>
          <w:szCs w:val="24"/>
        </w:rPr>
        <w:t>《深圳证券交易所上市公司自律监管指引第9号——回购股份》等法律法规、规范性文件的有关规定，公司应当在</w:t>
      </w:r>
      <w:r>
        <w:rPr>
          <w:rFonts w:cs="宋体" w:asciiTheme="minorEastAsia" w:hAnsiTheme="minorEastAsia"/>
          <w:color w:val="000000"/>
          <w:kern w:val="0"/>
          <w:sz w:val="24"/>
          <w:szCs w:val="24"/>
        </w:rPr>
        <w:t>每个月的前三个交易日内披露截至上月末的回购进展情况</w:t>
      </w:r>
      <w:r>
        <w:rPr>
          <w:rFonts w:hint="eastAsia" w:cs="宋体" w:asciiTheme="minorEastAsia" w:hAnsiTheme="minorEastAsia"/>
          <w:color w:val="000000"/>
          <w:kern w:val="0"/>
          <w:sz w:val="24"/>
          <w:szCs w:val="24"/>
        </w:rPr>
        <w:t>，包括已回购股份的数量和比例、购买的最高价和最低价、已支付的总金额等。现将公司回购股份进展情况公告如下：</w:t>
      </w:r>
    </w:p>
    <w:p>
      <w:pPr>
        <w:pStyle w:val="6"/>
        <w:wordWrap w:val="0"/>
        <w:spacing w:line="500" w:lineRule="exact"/>
        <w:ind w:firstLine="480" w:firstLineChars="200"/>
        <w:rPr>
          <w:rFonts w:asciiTheme="minorEastAsia" w:hAnsiTheme="minorEastAsia" w:eastAsiaTheme="minorEastAsia"/>
        </w:rPr>
      </w:pPr>
      <w:r>
        <w:rPr>
          <w:rFonts w:hint="eastAsia" w:asciiTheme="minorEastAsia" w:hAnsiTheme="minorEastAsia" w:eastAsiaTheme="minorEastAsia"/>
        </w:rPr>
        <w:t>公司自2024年2月1日首次回购之日起至2024年</w:t>
      </w:r>
      <w:r>
        <w:rPr>
          <w:rFonts w:hint="eastAsia" w:asciiTheme="minorEastAsia" w:hAnsiTheme="minorEastAsia" w:eastAsiaTheme="minorEastAsia"/>
          <w:lang w:val="en-US" w:eastAsia="zh-CN"/>
        </w:rPr>
        <w:t>3</w:t>
      </w:r>
      <w:r>
        <w:rPr>
          <w:rFonts w:hint="eastAsia" w:asciiTheme="minorEastAsia" w:hAnsiTheme="minorEastAsia" w:eastAsiaTheme="minorEastAsia"/>
        </w:rPr>
        <w:t>月</w:t>
      </w:r>
      <w:r>
        <w:rPr>
          <w:rFonts w:hint="eastAsia" w:asciiTheme="minorEastAsia" w:hAnsiTheme="minorEastAsia" w:eastAsiaTheme="minorEastAsia"/>
          <w:lang w:val="en-US" w:eastAsia="zh-CN"/>
        </w:rPr>
        <w:t>31</w:t>
      </w:r>
      <w:r>
        <w:rPr>
          <w:rFonts w:hint="eastAsia" w:asciiTheme="minorEastAsia" w:hAnsiTheme="minorEastAsia" w:eastAsiaTheme="minorEastAsia"/>
        </w:rPr>
        <w:t>日，通过股份回购专用证券账户以集中竞价方式回购股份数量34,249,171股，占公司目前总股本的2.01%。最高成交价格3.90元/股，最低成交价格2.51元/股，成交总金额为99,318,553.86元（不含手续费）。本次回购符合公司回购股份方案及相关法律法规的要求。</w:t>
      </w:r>
    </w:p>
    <w:p>
      <w:pPr>
        <w:autoSpaceDE w:val="0"/>
        <w:autoSpaceDN w:val="0"/>
        <w:adjustRightInd w:val="0"/>
        <w:spacing w:line="500" w:lineRule="exact"/>
        <w:ind w:firstLine="482" w:firstLineChars="200"/>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二、其他说明</w:t>
      </w:r>
    </w:p>
    <w:p>
      <w:pPr>
        <w:autoSpaceDE w:val="0"/>
        <w:autoSpaceDN w:val="0"/>
        <w:adjustRightInd w:val="0"/>
        <w:spacing w:line="500" w:lineRule="exact"/>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公司回购股份的时间、回购股份数量及集中竞价交易的委托时段符合《深圳证券交易所上市公司自律监管指引第9号——回购股份》的相关规定，具体如下：</w:t>
      </w:r>
    </w:p>
    <w:p>
      <w:pPr>
        <w:autoSpaceDE w:val="0"/>
        <w:autoSpaceDN w:val="0"/>
        <w:adjustRightInd w:val="0"/>
        <w:spacing w:line="500" w:lineRule="exact"/>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1、公司未在下列期间内回购公司股份：</w:t>
      </w:r>
    </w:p>
    <w:p>
      <w:pPr>
        <w:autoSpaceDE w:val="0"/>
        <w:autoSpaceDN w:val="0"/>
        <w:adjustRightInd w:val="0"/>
        <w:spacing w:line="500" w:lineRule="exact"/>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（1）自可能对本公司证券及其衍生品种交易价格产生重大影响的重大事项发生之日或者在决策过程中，至依法披露之日内；</w:t>
      </w:r>
    </w:p>
    <w:p>
      <w:pPr>
        <w:autoSpaceDE w:val="0"/>
        <w:autoSpaceDN w:val="0"/>
        <w:adjustRightInd w:val="0"/>
        <w:spacing w:line="500" w:lineRule="exact"/>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（2）中国证监会和深圳证券交易所规定的其他情形。</w:t>
      </w:r>
    </w:p>
    <w:p>
      <w:pPr>
        <w:autoSpaceDE w:val="0"/>
        <w:autoSpaceDN w:val="0"/>
        <w:adjustRightInd w:val="0"/>
        <w:spacing w:line="500" w:lineRule="exact"/>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2、公司以集中竞价交易方式回购公司股份符合下列要求：</w:t>
      </w:r>
    </w:p>
    <w:p>
      <w:pPr>
        <w:autoSpaceDE w:val="0"/>
        <w:autoSpaceDN w:val="0"/>
        <w:adjustRightInd w:val="0"/>
        <w:spacing w:line="500" w:lineRule="exact"/>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（1）委托价格不得为公司股票当日交易涨幅限制的价格；</w:t>
      </w:r>
    </w:p>
    <w:p>
      <w:pPr>
        <w:autoSpaceDE w:val="0"/>
        <w:autoSpaceDN w:val="0"/>
        <w:adjustRightInd w:val="0"/>
        <w:spacing w:line="500" w:lineRule="exact"/>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（2）不得在深圳证券交易所开盘集合竞价、收盘集合竞价及股票价格无涨跌幅限制的交易日内进行股份回购的委托</w:t>
      </w:r>
    </w:p>
    <w:p>
      <w:pPr>
        <w:autoSpaceDE w:val="0"/>
        <w:autoSpaceDN w:val="0"/>
        <w:adjustRightInd w:val="0"/>
        <w:spacing w:line="500" w:lineRule="exact"/>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（3）中国证监会和深圳证券交易所规定的其他要求</w:t>
      </w:r>
    </w:p>
    <w:p>
      <w:pPr>
        <w:autoSpaceDE w:val="0"/>
        <w:autoSpaceDN w:val="0"/>
        <w:adjustRightInd w:val="0"/>
        <w:spacing w:line="500" w:lineRule="exact"/>
        <w:ind w:firstLine="480" w:firstLineChars="200"/>
        <w:rPr>
          <w:rFonts w:cs="宋体" w:asciiTheme="minorEastAsia" w:hAnsiTheme="minorEastAsia"/>
          <w:color w:val="000000"/>
          <w:kern w:val="0"/>
          <w:sz w:val="24"/>
          <w:szCs w:val="24"/>
        </w:rPr>
      </w:pPr>
      <w:r>
        <w:rPr>
          <w:rFonts w:cs="宋体" w:asciiTheme="minorEastAsia" w:hAnsiTheme="minorEastAsia"/>
          <w:color w:val="000000"/>
          <w:kern w:val="0"/>
          <w:sz w:val="24"/>
          <w:szCs w:val="24"/>
        </w:rPr>
        <w:t>公司将依据既定的股份回购方案，根据</w:t>
      </w:r>
      <w:r>
        <w:rPr>
          <w:rFonts w:hint="eastAsia" w:cs="宋体" w:asciiTheme="minorEastAsia" w:hAnsiTheme="minorEastAsia"/>
          <w:color w:val="000000"/>
          <w:kern w:val="0"/>
          <w:sz w:val="24"/>
          <w:szCs w:val="24"/>
        </w:rPr>
        <w:t>后续市场</w:t>
      </w:r>
      <w:r>
        <w:rPr>
          <w:rFonts w:cs="宋体" w:asciiTheme="minorEastAsia" w:hAnsiTheme="minorEastAsia"/>
          <w:color w:val="000000"/>
          <w:kern w:val="0"/>
          <w:sz w:val="24"/>
          <w:szCs w:val="24"/>
        </w:rPr>
        <w:t>情况</w:t>
      </w:r>
      <w:r>
        <w:rPr>
          <w:rFonts w:hint="eastAsia" w:cs="宋体" w:asciiTheme="minorEastAsia" w:hAnsiTheme="minorEastAsia"/>
          <w:color w:val="000000"/>
          <w:kern w:val="0"/>
          <w:sz w:val="24"/>
          <w:szCs w:val="24"/>
        </w:rPr>
        <w:t>继续实施本次回购方案，并将在回购期间根据相关法律、法规和规范性文件的规定及时履行信息披露义务。敬请广大投资者注意投资风险。</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特此公告。</w:t>
      </w:r>
    </w:p>
    <w:p>
      <w:pPr>
        <w:autoSpaceDE w:val="0"/>
        <w:autoSpaceDN w:val="0"/>
        <w:adjustRightInd w:val="0"/>
        <w:spacing w:line="500" w:lineRule="exact"/>
        <w:jc w:val="righ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华孚时尚股份有限公司董事会</w:t>
      </w:r>
    </w:p>
    <w:p>
      <w:pPr>
        <w:spacing w:line="500" w:lineRule="exact"/>
        <w:ind w:firstLine="480" w:firstLineChars="200"/>
        <w:jc w:val="righ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二〇二四年</w:t>
      </w:r>
      <w:r>
        <w:rPr>
          <w:rFonts w:hint="eastAsia" w:cs="宋体" w:asciiTheme="minorEastAsia" w:hAnsiTheme="minorEastAsia"/>
          <w:color w:val="000000"/>
          <w:kern w:val="0"/>
          <w:sz w:val="24"/>
          <w:szCs w:val="24"/>
          <w:lang w:eastAsia="zh-CN"/>
        </w:rPr>
        <w:t>四</w:t>
      </w:r>
      <w:r>
        <w:rPr>
          <w:rFonts w:hint="eastAsia" w:cs="宋体" w:asciiTheme="minorEastAsia" w:hAnsiTheme="minorEastAsia"/>
          <w:color w:val="000000"/>
          <w:kern w:val="0"/>
          <w:sz w:val="24"/>
          <w:szCs w:val="24"/>
        </w:rPr>
        <w:t>月</w:t>
      </w:r>
      <w:r>
        <w:rPr>
          <w:rFonts w:hint="eastAsia" w:cs="宋体" w:asciiTheme="minorEastAsia" w:hAnsiTheme="minorEastAsia"/>
          <w:color w:val="000000"/>
          <w:kern w:val="0"/>
          <w:sz w:val="24"/>
          <w:szCs w:val="24"/>
          <w:lang w:eastAsia="zh-CN"/>
        </w:rPr>
        <w:t>二</w:t>
      </w:r>
      <w:r>
        <w:rPr>
          <w:rFonts w:hint="eastAsia" w:cs="宋体" w:asciiTheme="minorEastAsia" w:hAnsiTheme="minorEastAsia"/>
          <w:color w:val="000000"/>
          <w:kern w:val="0"/>
          <w:sz w:val="24"/>
          <w:szCs w:val="24"/>
        </w:rPr>
        <w:t>日</w:t>
      </w:r>
      <w:bookmarkStart w:id="0" w:name="_GoBack"/>
      <w:bookmarkEnd w:id="0"/>
    </w:p>
    <w:p>
      <w:pPr>
        <w:rPr>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CA559B"/>
    <w:rsid w:val="0001152D"/>
    <w:rsid w:val="00026AB1"/>
    <w:rsid w:val="0006577E"/>
    <w:rsid w:val="00072F30"/>
    <w:rsid w:val="0009506C"/>
    <w:rsid w:val="000B4E50"/>
    <w:rsid w:val="001A66CD"/>
    <w:rsid w:val="00262AEC"/>
    <w:rsid w:val="00284D66"/>
    <w:rsid w:val="002B1B16"/>
    <w:rsid w:val="00331C1E"/>
    <w:rsid w:val="00336C32"/>
    <w:rsid w:val="00450981"/>
    <w:rsid w:val="00491DA0"/>
    <w:rsid w:val="004960D4"/>
    <w:rsid w:val="005854E9"/>
    <w:rsid w:val="005F29C6"/>
    <w:rsid w:val="006446D3"/>
    <w:rsid w:val="006549B9"/>
    <w:rsid w:val="007218EF"/>
    <w:rsid w:val="007D0A3C"/>
    <w:rsid w:val="007D69B8"/>
    <w:rsid w:val="007E4192"/>
    <w:rsid w:val="00833835"/>
    <w:rsid w:val="0084512B"/>
    <w:rsid w:val="008635C1"/>
    <w:rsid w:val="00897513"/>
    <w:rsid w:val="008B1CFC"/>
    <w:rsid w:val="008C0332"/>
    <w:rsid w:val="00935A25"/>
    <w:rsid w:val="00986D8D"/>
    <w:rsid w:val="00A31AC5"/>
    <w:rsid w:val="00BA0748"/>
    <w:rsid w:val="00BA6369"/>
    <w:rsid w:val="00BF5C14"/>
    <w:rsid w:val="00CA559B"/>
    <w:rsid w:val="00CC752E"/>
    <w:rsid w:val="00CF5C00"/>
    <w:rsid w:val="00D5514E"/>
    <w:rsid w:val="00D84818"/>
    <w:rsid w:val="00E442C9"/>
    <w:rsid w:val="01422176"/>
    <w:rsid w:val="018E7169"/>
    <w:rsid w:val="0BD031BB"/>
    <w:rsid w:val="0C594818"/>
    <w:rsid w:val="0D1A6B28"/>
    <w:rsid w:val="0E4A4418"/>
    <w:rsid w:val="0EEA18E6"/>
    <w:rsid w:val="0FD46BD8"/>
    <w:rsid w:val="15405D11"/>
    <w:rsid w:val="1A4C1518"/>
    <w:rsid w:val="20401B1F"/>
    <w:rsid w:val="233F60BE"/>
    <w:rsid w:val="24B2466D"/>
    <w:rsid w:val="2701757E"/>
    <w:rsid w:val="279E17A9"/>
    <w:rsid w:val="2E7079CB"/>
    <w:rsid w:val="31140B8A"/>
    <w:rsid w:val="33323696"/>
    <w:rsid w:val="34B9124E"/>
    <w:rsid w:val="36637EBD"/>
    <w:rsid w:val="3C8C44C7"/>
    <w:rsid w:val="3F632E34"/>
    <w:rsid w:val="4E370B1C"/>
    <w:rsid w:val="4E5F0BA2"/>
    <w:rsid w:val="52456096"/>
    <w:rsid w:val="56F579D2"/>
    <w:rsid w:val="5ABC726B"/>
    <w:rsid w:val="6A52699A"/>
    <w:rsid w:val="72B035E5"/>
    <w:rsid w:val="75EF0061"/>
    <w:rsid w:val="7AD93877"/>
    <w:rsid w:val="7DB979D8"/>
    <w:rsid w:val="7DE37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7">
    <w:name w:val="页眉 Char"/>
    <w:basedOn w:val="5"/>
    <w:link w:val="3"/>
    <w:autoRedefine/>
    <w:qFormat/>
    <w:uiPriority w:val="99"/>
    <w:rPr>
      <w:sz w:val="18"/>
      <w:szCs w:val="18"/>
    </w:rPr>
  </w:style>
  <w:style w:type="character" w:customStyle="1" w:styleId="8">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2</Pages>
  <Words>179</Words>
  <Characters>1023</Characters>
  <Lines>8</Lines>
  <Paragraphs>2</Paragraphs>
  <TotalTime>1</TotalTime>
  <ScaleCrop>false</ScaleCrop>
  <LinksUpToDate>false</LinksUpToDate>
  <CharactersWithSpaces>1200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2024-03-01T03:45:00Z</dcterms:created>
  <dc:creator>未定义</dc:creator>
  <cp:lastModifiedBy>WSY</cp:lastModifiedBy>
  <cp:lastPrinted>2018-12-03T03:00:00Z</cp:lastPrinted>
  <dcterms:modified xsi:type="dcterms:W3CDTF">2024-04-01T07:12:05Z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5D2804C3FE6F4129BF8BEB04A35D8F1F</vt:lpwstr>
  </property>
</Properties>
</file>