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9A" w:rsidRPr="00D66105" w:rsidRDefault="00D66105">
      <w:pPr>
        <w:spacing w:line="400" w:lineRule="exact"/>
        <w:rPr>
          <w:rFonts w:ascii="黑体" w:eastAsia="黑体" w:hAnsi="黑体" w:cs="Times New Roman"/>
          <w:szCs w:val="24"/>
        </w:rPr>
      </w:pPr>
      <w:r w:rsidRPr="00D66105">
        <w:rPr>
          <w:rFonts w:ascii="黑体" w:eastAsia="黑体" w:hAnsi="黑体" w:cs="Times New Roman"/>
          <w:szCs w:val="24"/>
        </w:rPr>
        <w:t xml:space="preserve">证券代码：002042       </w:t>
      </w:r>
      <w:r w:rsidRPr="00D66105">
        <w:rPr>
          <w:rFonts w:ascii="黑体" w:eastAsia="黑体" w:hAnsi="黑体" w:cs="Times New Roman" w:hint="eastAsia"/>
          <w:szCs w:val="24"/>
        </w:rPr>
        <w:t xml:space="preserve">  </w:t>
      </w:r>
      <w:r w:rsidRPr="00D66105">
        <w:rPr>
          <w:rFonts w:ascii="黑体" w:eastAsia="黑体" w:hAnsi="黑体" w:cs="Times New Roman"/>
          <w:szCs w:val="24"/>
        </w:rPr>
        <w:t xml:space="preserve">      证券简称：华孚时尚         </w:t>
      </w:r>
      <w:r w:rsidRPr="00D66105">
        <w:rPr>
          <w:rFonts w:ascii="黑体" w:eastAsia="黑体" w:hAnsi="黑体" w:cs="Times New Roman" w:hint="eastAsia"/>
          <w:szCs w:val="24"/>
        </w:rPr>
        <w:t xml:space="preserve">  </w:t>
      </w:r>
      <w:r w:rsidRPr="00D66105">
        <w:rPr>
          <w:rFonts w:ascii="黑体" w:eastAsia="黑体" w:hAnsi="黑体" w:cs="Times New Roman"/>
          <w:szCs w:val="24"/>
        </w:rPr>
        <w:t xml:space="preserve">   公告编号：</w:t>
      </w:r>
      <w:r w:rsidRPr="00D66105">
        <w:rPr>
          <w:rFonts w:ascii="黑体" w:eastAsia="黑体" w:hAnsi="黑体" w:cs="Times New Roman" w:hint="eastAsia"/>
          <w:szCs w:val="24"/>
        </w:rPr>
        <w:t>2024</w:t>
      </w:r>
      <w:r w:rsidRPr="00D66105">
        <w:rPr>
          <w:rFonts w:ascii="黑体" w:eastAsia="黑体" w:hAnsi="黑体" w:cs="Times New Roman"/>
          <w:szCs w:val="24"/>
        </w:rPr>
        <w:t>-</w:t>
      </w:r>
      <w:r w:rsidRPr="00D66105">
        <w:rPr>
          <w:rFonts w:ascii="黑体" w:eastAsia="黑体" w:hAnsi="黑体" w:cs="Times New Roman" w:hint="eastAsia"/>
          <w:szCs w:val="24"/>
        </w:rPr>
        <w:t>09</w:t>
      </w:r>
    </w:p>
    <w:p w:rsidR="00A8499A" w:rsidRPr="00D66105" w:rsidRDefault="00A8499A">
      <w:pPr>
        <w:spacing w:line="200" w:lineRule="exact"/>
        <w:ind w:firstLineChars="200" w:firstLine="422"/>
        <w:jc w:val="center"/>
        <w:rPr>
          <w:rFonts w:ascii="Times New Roman" w:hAnsi="Times New Roman" w:cs="Times New Roman"/>
          <w:b/>
          <w:szCs w:val="24"/>
        </w:rPr>
      </w:pPr>
    </w:p>
    <w:p w:rsidR="00A8499A" w:rsidRPr="00D66105" w:rsidRDefault="00D66105">
      <w:pPr>
        <w:spacing w:beforeLines="50" w:before="156" w:afterLines="50" w:after="156" w:line="500" w:lineRule="exact"/>
        <w:jc w:val="center"/>
        <w:rPr>
          <w:rFonts w:ascii="Times New Roman" w:hAnsi="Times New Roman" w:cs="Times New Roman"/>
          <w:b/>
          <w:sz w:val="36"/>
          <w:szCs w:val="24"/>
        </w:rPr>
      </w:pPr>
      <w:r w:rsidRPr="00D66105">
        <w:rPr>
          <w:rFonts w:ascii="Times New Roman" w:hAnsi="Times New Roman" w:cs="Times New Roman"/>
          <w:b/>
          <w:sz w:val="36"/>
          <w:szCs w:val="24"/>
        </w:rPr>
        <w:t>华孚时尚股份有限公司</w:t>
      </w:r>
    </w:p>
    <w:p w:rsidR="00A8499A" w:rsidRPr="00D66105" w:rsidRDefault="00D66105">
      <w:pPr>
        <w:spacing w:beforeLines="50" w:before="156" w:afterLines="50" w:after="156" w:line="500" w:lineRule="exact"/>
        <w:jc w:val="center"/>
        <w:rPr>
          <w:rFonts w:ascii="Times New Roman" w:hAnsi="Times New Roman" w:cs="Times New Roman"/>
          <w:b/>
          <w:sz w:val="36"/>
          <w:szCs w:val="24"/>
        </w:rPr>
      </w:pPr>
      <w:r w:rsidRPr="00D66105">
        <w:rPr>
          <w:rFonts w:ascii="Times New Roman" w:hAnsi="Times New Roman" w:cs="Times New Roman"/>
          <w:b/>
          <w:sz w:val="36"/>
          <w:szCs w:val="24"/>
        </w:rPr>
        <w:t>关于</w:t>
      </w:r>
      <w:r w:rsidRPr="00D66105">
        <w:rPr>
          <w:rFonts w:ascii="Times New Roman" w:hAnsi="Times New Roman" w:cs="Times New Roman" w:hint="eastAsia"/>
          <w:b/>
          <w:sz w:val="36"/>
          <w:szCs w:val="24"/>
        </w:rPr>
        <w:t>2024</w:t>
      </w:r>
      <w:r w:rsidRPr="00D66105">
        <w:rPr>
          <w:rFonts w:ascii="Times New Roman" w:hAnsi="Times New Roman" w:cs="Times New Roman" w:hint="eastAsia"/>
          <w:b/>
          <w:sz w:val="36"/>
          <w:szCs w:val="24"/>
        </w:rPr>
        <w:t>年</w:t>
      </w:r>
      <w:r w:rsidRPr="00D66105">
        <w:rPr>
          <w:rFonts w:ascii="Times New Roman" w:hAnsi="Times New Roman" w:cs="Times New Roman"/>
          <w:b/>
          <w:sz w:val="36"/>
          <w:szCs w:val="24"/>
        </w:rPr>
        <w:t>回购公司股份方案的公告</w:t>
      </w:r>
    </w:p>
    <w:p w:rsidR="00A8499A" w:rsidRPr="00D66105" w:rsidRDefault="00D66105">
      <w:pPr>
        <w:spacing w:beforeLines="100" w:before="312" w:line="500" w:lineRule="exact"/>
        <w:jc w:val="left"/>
        <w:rPr>
          <w:rFonts w:ascii="Times New Roman" w:eastAsia="楷体" w:hAnsi="Times New Roman" w:cs="Times New Roman"/>
          <w:kern w:val="0"/>
          <w:sz w:val="24"/>
          <w:szCs w:val="24"/>
        </w:rPr>
      </w:pPr>
      <w:r w:rsidRPr="00D66105">
        <w:rPr>
          <w:rFonts w:ascii="Times New Roman" w:eastAsia="楷体" w:hAnsi="Times New Roman" w:cs="Times New Roman"/>
          <w:kern w:val="0"/>
          <w:szCs w:val="21"/>
        </w:rPr>
        <w:t xml:space="preserve">    </w:t>
      </w:r>
      <w:r w:rsidRPr="00D66105">
        <w:rPr>
          <w:rFonts w:ascii="Times New Roman" w:eastAsia="楷体" w:hAnsi="Times New Roman" w:cs="Times New Roman"/>
          <w:kern w:val="0"/>
          <w:sz w:val="24"/>
          <w:szCs w:val="24"/>
        </w:rPr>
        <w:t xml:space="preserve"> </w:t>
      </w:r>
      <w:r w:rsidRPr="00D66105">
        <w:rPr>
          <w:rFonts w:ascii="Times New Roman" w:eastAsia="楷体" w:hAnsi="Times New Roman" w:cs="Times New Roman"/>
          <w:kern w:val="0"/>
          <w:sz w:val="24"/>
          <w:szCs w:val="24"/>
        </w:rPr>
        <w:t>本公司及董事会全体成员保证本公告内容的真实、准确和完整，没有虚假记载、误导性陈述或重大遗漏。</w:t>
      </w:r>
    </w:p>
    <w:p w:rsidR="00A8499A" w:rsidRPr="00D66105" w:rsidRDefault="00A8499A">
      <w:pPr>
        <w:spacing w:line="500" w:lineRule="exact"/>
        <w:ind w:firstLineChars="200" w:firstLine="482"/>
        <w:jc w:val="left"/>
        <w:rPr>
          <w:rFonts w:ascii="Times New Roman" w:hAnsi="Times New Roman" w:cs="Times New Roman"/>
          <w:b/>
          <w:kern w:val="0"/>
          <w:sz w:val="24"/>
          <w:szCs w:val="24"/>
        </w:rPr>
      </w:pPr>
    </w:p>
    <w:p w:rsidR="00A8499A" w:rsidRPr="00D66105" w:rsidRDefault="00D66105">
      <w:pPr>
        <w:spacing w:line="500" w:lineRule="exact"/>
        <w:ind w:firstLineChars="200" w:firstLine="482"/>
        <w:jc w:val="left"/>
        <w:rPr>
          <w:rFonts w:asciiTheme="minorEastAsia" w:hAnsiTheme="minorEastAsia" w:cs="Times New Roman"/>
          <w:b/>
          <w:kern w:val="0"/>
          <w:sz w:val="24"/>
          <w:szCs w:val="24"/>
        </w:rPr>
      </w:pPr>
      <w:r w:rsidRPr="00D66105">
        <w:rPr>
          <w:rFonts w:asciiTheme="minorEastAsia" w:hAnsiTheme="minorEastAsia" w:cs="Times New Roman"/>
          <w:b/>
          <w:kern w:val="0"/>
          <w:sz w:val="24"/>
          <w:szCs w:val="24"/>
        </w:rPr>
        <w:t>重要内容提示：</w:t>
      </w:r>
    </w:p>
    <w:p w:rsidR="00A8499A" w:rsidRPr="00D66105" w:rsidRDefault="00D66105">
      <w:pPr>
        <w:wordWrap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宋体"/>
          <w:kern w:val="0"/>
          <w:sz w:val="24"/>
          <w:szCs w:val="24"/>
        </w:rPr>
        <w:t>1</w:t>
      </w:r>
      <w:r w:rsidRPr="00D66105">
        <w:rPr>
          <w:rFonts w:asciiTheme="minorEastAsia" w:hAnsiTheme="minorEastAsia" w:cs="宋体" w:hint="eastAsia"/>
          <w:kern w:val="0"/>
          <w:sz w:val="24"/>
          <w:szCs w:val="24"/>
        </w:rPr>
        <w:t>、华孚时尚股份有限公司（以下简称</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公司</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）拟使用自有资金以集中竞价交易方式回购已发行的人民币普通股（A股）股份，回购股</w:t>
      </w:r>
      <w:proofErr w:type="gramStart"/>
      <w:r w:rsidRPr="00D66105">
        <w:rPr>
          <w:rFonts w:asciiTheme="minorEastAsia" w:hAnsiTheme="minorEastAsia" w:cs="宋体" w:hint="eastAsia"/>
          <w:kern w:val="0"/>
          <w:sz w:val="24"/>
          <w:szCs w:val="24"/>
        </w:rPr>
        <w:t>份用于</w:t>
      </w:r>
      <w:proofErr w:type="gramEnd"/>
      <w:r w:rsidRPr="00D66105">
        <w:rPr>
          <w:rFonts w:asciiTheme="minorEastAsia" w:hAnsiTheme="minorEastAsia" w:cs="宋体" w:hint="eastAsia"/>
          <w:kern w:val="0"/>
          <w:sz w:val="24"/>
          <w:szCs w:val="24"/>
        </w:rPr>
        <w:t>维护公司价值及股东权益所必需，公司本次回购的股份后续将按有关规定予以全部出售。回购总金额为不低于人民币10,000万元，不超过人民币20,000万元，回购价格不超过5.50元</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股，按回购资金总额下限人民币10,000万元和回购股份价格上限5.50元/股测算，</w:t>
      </w:r>
      <w:proofErr w:type="gramStart"/>
      <w:r w:rsidRPr="00D66105">
        <w:rPr>
          <w:rFonts w:asciiTheme="minorEastAsia" w:hAnsiTheme="minorEastAsia" w:cs="宋体" w:hint="eastAsia"/>
          <w:kern w:val="0"/>
          <w:sz w:val="24"/>
          <w:szCs w:val="24"/>
        </w:rPr>
        <w:t>预计回</w:t>
      </w:r>
      <w:proofErr w:type="gramEnd"/>
      <w:r w:rsidRPr="00D66105">
        <w:rPr>
          <w:rFonts w:asciiTheme="minorEastAsia" w:hAnsiTheme="minorEastAsia" w:cs="宋体" w:hint="eastAsia"/>
          <w:kern w:val="0"/>
          <w:sz w:val="24"/>
          <w:szCs w:val="24"/>
        </w:rPr>
        <w:t>购股份数量约为18,181,818股，约占目前公司总股本的1.07%；按回购总金额上限人民币20,000万元和回购股份价格上限5.50元/股测算，</w:t>
      </w:r>
      <w:proofErr w:type="gramStart"/>
      <w:r w:rsidRPr="00D66105">
        <w:rPr>
          <w:rFonts w:asciiTheme="minorEastAsia" w:hAnsiTheme="minorEastAsia" w:cs="宋体" w:hint="eastAsia"/>
          <w:kern w:val="0"/>
          <w:sz w:val="24"/>
          <w:szCs w:val="24"/>
        </w:rPr>
        <w:t>预计回</w:t>
      </w:r>
      <w:proofErr w:type="gramEnd"/>
      <w:r w:rsidRPr="00D66105">
        <w:rPr>
          <w:rFonts w:asciiTheme="minorEastAsia" w:hAnsiTheme="minorEastAsia" w:cs="宋体" w:hint="eastAsia"/>
          <w:kern w:val="0"/>
          <w:sz w:val="24"/>
          <w:szCs w:val="24"/>
        </w:rPr>
        <w:t>购股份数量约为36,363,636股，约占目前公司总股本的2.14%。（具体回购金额及回购数量以回购期满时实际使用的资金和回购的股份数量为准）。回购股份的实施期限为自董事会审议通过本次回购股</w:t>
      </w:r>
      <w:proofErr w:type="gramStart"/>
      <w:r w:rsidRPr="00D66105">
        <w:rPr>
          <w:rFonts w:asciiTheme="minorEastAsia" w:hAnsiTheme="minorEastAsia" w:cs="宋体" w:hint="eastAsia"/>
          <w:kern w:val="0"/>
          <w:sz w:val="24"/>
          <w:szCs w:val="24"/>
        </w:rPr>
        <w:t>份方案</w:t>
      </w:r>
      <w:proofErr w:type="gramEnd"/>
      <w:r w:rsidRPr="00D66105">
        <w:rPr>
          <w:rFonts w:asciiTheme="minorEastAsia" w:hAnsiTheme="minorEastAsia" w:cs="宋体" w:hint="eastAsia"/>
          <w:kern w:val="0"/>
          <w:sz w:val="24"/>
          <w:szCs w:val="24"/>
        </w:rPr>
        <w:t>之日起不超过三个月（以下简称</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本次回购</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w:t>
      </w:r>
    </w:p>
    <w:p w:rsidR="00A8499A" w:rsidRPr="00D66105" w:rsidRDefault="00D66105">
      <w:pPr>
        <w:wordWrap w:val="0"/>
        <w:autoSpaceDE w:val="0"/>
        <w:autoSpaceDN w:val="0"/>
        <w:adjustRightInd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宋体" w:hint="eastAsia"/>
          <w:kern w:val="0"/>
          <w:sz w:val="24"/>
          <w:szCs w:val="24"/>
        </w:rPr>
        <w:t>2、本次回购股</w:t>
      </w:r>
      <w:proofErr w:type="gramStart"/>
      <w:r w:rsidRPr="00D66105">
        <w:rPr>
          <w:rFonts w:asciiTheme="minorEastAsia" w:hAnsiTheme="minorEastAsia" w:cs="宋体" w:hint="eastAsia"/>
          <w:kern w:val="0"/>
          <w:sz w:val="24"/>
          <w:szCs w:val="24"/>
        </w:rPr>
        <w:t>份存在</w:t>
      </w:r>
      <w:proofErr w:type="gramEnd"/>
      <w:r w:rsidRPr="00D66105">
        <w:rPr>
          <w:rFonts w:asciiTheme="minorEastAsia" w:hAnsiTheme="minorEastAsia" w:cs="宋体" w:hint="eastAsia"/>
          <w:kern w:val="0"/>
          <w:sz w:val="24"/>
          <w:szCs w:val="24"/>
        </w:rPr>
        <w:t>回购期限内股票价格持续上涨</w:t>
      </w:r>
      <w:proofErr w:type="gramStart"/>
      <w:r w:rsidRPr="00D66105">
        <w:rPr>
          <w:rFonts w:asciiTheme="minorEastAsia" w:hAnsiTheme="minorEastAsia" w:cs="宋体" w:hint="eastAsia"/>
          <w:kern w:val="0"/>
          <w:sz w:val="24"/>
          <w:szCs w:val="24"/>
        </w:rPr>
        <w:t>超出回</w:t>
      </w:r>
      <w:proofErr w:type="gramEnd"/>
      <w:r w:rsidRPr="00D66105">
        <w:rPr>
          <w:rFonts w:asciiTheme="minorEastAsia" w:hAnsiTheme="minorEastAsia" w:cs="宋体" w:hint="eastAsia"/>
          <w:kern w:val="0"/>
          <w:sz w:val="24"/>
          <w:szCs w:val="24"/>
        </w:rPr>
        <w:t>购价格上限等风险，而导致本次回购股</w:t>
      </w:r>
      <w:proofErr w:type="gramStart"/>
      <w:r w:rsidRPr="00D66105">
        <w:rPr>
          <w:rFonts w:asciiTheme="minorEastAsia" w:hAnsiTheme="minorEastAsia" w:cs="宋体" w:hint="eastAsia"/>
          <w:kern w:val="0"/>
          <w:sz w:val="24"/>
          <w:szCs w:val="24"/>
        </w:rPr>
        <w:t>份无法</w:t>
      </w:r>
      <w:proofErr w:type="gramEnd"/>
      <w:r w:rsidRPr="00D66105">
        <w:rPr>
          <w:rFonts w:asciiTheme="minorEastAsia" w:hAnsiTheme="minorEastAsia" w:cs="宋体" w:hint="eastAsia"/>
          <w:kern w:val="0"/>
          <w:sz w:val="24"/>
          <w:szCs w:val="24"/>
        </w:rPr>
        <w:t>顺利实施。</w:t>
      </w:r>
    </w:p>
    <w:p w:rsidR="00A8499A" w:rsidRPr="00D66105" w:rsidRDefault="00D66105">
      <w:pPr>
        <w:wordWrap w:val="0"/>
        <w:autoSpaceDE w:val="0"/>
        <w:autoSpaceDN w:val="0"/>
        <w:adjustRightInd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宋体" w:hint="eastAsia"/>
          <w:kern w:val="0"/>
          <w:sz w:val="24"/>
          <w:szCs w:val="24"/>
        </w:rPr>
        <w:t>3、本次回购股</w:t>
      </w:r>
      <w:proofErr w:type="gramStart"/>
      <w:r w:rsidRPr="00D66105">
        <w:rPr>
          <w:rFonts w:asciiTheme="minorEastAsia" w:hAnsiTheme="minorEastAsia" w:cs="宋体" w:hint="eastAsia"/>
          <w:kern w:val="0"/>
          <w:sz w:val="24"/>
          <w:szCs w:val="24"/>
        </w:rPr>
        <w:t>份按照</w:t>
      </w:r>
      <w:proofErr w:type="gramEnd"/>
      <w:r w:rsidRPr="00D66105">
        <w:rPr>
          <w:rFonts w:asciiTheme="minorEastAsia" w:hAnsiTheme="minorEastAsia" w:cs="宋体" w:hint="eastAsia"/>
          <w:kern w:val="0"/>
          <w:sz w:val="24"/>
          <w:szCs w:val="24"/>
        </w:rPr>
        <w:t>有关规定，后续将全部用于出售，若因相关情况变化，公司未能实施上述用途，存在变更用途的风险。如未使用部分依法注销，存在债权人要求公司提前清偿债务或要求公司提供相应担保的风险。</w:t>
      </w:r>
    </w:p>
    <w:p w:rsidR="00A8499A" w:rsidRPr="00D66105" w:rsidRDefault="00D66105">
      <w:pPr>
        <w:wordWrap w:val="0"/>
        <w:autoSpaceDE w:val="0"/>
        <w:autoSpaceDN w:val="0"/>
        <w:adjustRightInd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宋体" w:hint="eastAsia"/>
          <w:kern w:val="0"/>
          <w:sz w:val="24"/>
          <w:szCs w:val="24"/>
        </w:rPr>
        <w:t>4、可能存在因公司生产经营、财务状况、外部客观情况发生重大变化等原因，根据规则变更或终止回购方案的风险。</w:t>
      </w:r>
    </w:p>
    <w:p w:rsidR="00A8499A" w:rsidRPr="00D66105" w:rsidRDefault="00D66105">
      <w:pPr>
        <w:wordWrap w:val="0"/>
        <w:autoSpaceDE w:val="0"/>
        <w:autoSpaceDN w:val="0"/>
        <w:adjustRightInd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宋体" w:hint="eastAsia"/>
          <w:kern w:val="0"/>
          <w:sz w:val="24"/>
          <w:szCs w:val="24"/>
        </w:rPr>
        <w:t>5、根据《中华人民共和国公司法》（以下简称</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《公司法》</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）、《中华</w:t>
      </w:r>
      <w:r w:rsidRPr="00D66105">
        <w:rPr>
          <w:rFonts w:asciiTheme="minorEastAsia" w:hAnsiTheme="minorEastAsia" w:cs="宋体" w:hint="eastAsia"/>
          <w:kern w:val="0"/>
          <w:sz w:val="24"/>
          <w:szCs w:val="24"/>
        </w:rPr>
        <w:lastRenderedPageBreak/>
        <w:t>人民共和国证券法》（以下简称</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《证券法》</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）、《深圳证券交易所股票上市规则》、《深圳证券交易所上市公司自律监管指引第</w:t>
      </w:r>
      <w:r w:rsidRPr="00D66105">
        <w:rPr>
          <w:rFonts w:asciiTheme="minorEastAsia" w:hAnsiTheme="minorEastAsia" w:cs="宋体"/>
          <w:kern w:val="0"/>
          <w:sz w:val="24"/>
          <w:szCs w:val="24"/>
        </w:rPr>
        <w:t>9</w:t>
      </w:r>
      <w:r w:rsidRPr="00D66105">
        <w:rPr>
          <w:rFonts w:asciiTheme="minorEastAsia" w:hAnsiTheme="minorEastAsia" w:cs="宋体" w:hint="eastAsia"/>
          <w:kern w:val="0"/>
          <w:sz w:val="24"/>
          <w:szCs w:val="24"/>
        </w:rPr>
        <w:t>号</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回购股份》（以下简称</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《自律监管指引第</w:t>
      </w:r>
      <w:r w:rsidRPr="00D66105">
        <w:rPr>
          <w:rFonts w:asciiTheme="minorEastAsia" w:hAnsiTheme="minorEastAsia" w:cs="宋体"/>
          <w:kern w:val="0"/>
          <w:sz w:val="24"/>
          <w:szCs w:val="24"/>
        </w:rPr>
        <w:t>9</w:t>
      </w:r>
      <w:r w:rsidRPr="00D66105">
        <w:rPr>
          <w:rFonts w:asciiTheme="minorEastAsia" w:hAnsiTheme="minorEastAsia" w:cs="宋体" w:hint="eastAsia"/>
          <w:kern w:val="0"/>
          <w:sz w:val="24"/>
          <w:szCs w:val="24"/>
        </w:rPr>
        <w:t>号》</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）等相关规定，公司于2024年1月31日召开的第八届董事会2024年第二次临时会议审议通过了《关于2024年回购公司股份方案的议案》，具体情况如下：</w:t>
      </w:r>
    </w:p>
    <w:p w:rsidR="00A8499A" w:rsidRPr="00D66105" w:rsidRDefault="00D66105">
      <w:pPr>
        <w:spacing w:line="500" w:lineRule="exact"/>
        <w:ind w:firstLineChars="200" w:firstLine="482"/>
        <w:jc w:val="left"/>
        <w:rPr>
          <w:rFonts w:asciiTheme="minorEastAsia" w:hAnsiTheme="minorEastAsia" w:cs="Times New Roman"/>
          <w:b/>
          <w:sz w:val="24"/>
          <w:szCs w:val="24"/>
        </w:rPr>
      </w:pPr>
      <w:r w:rsidRPr="00D66105">
        <w:rPr>
          <w:rFonts w:asciiTheme="minorEastAsia" w:hAnsiTheme="minorEastAsia" w:cs="Times New Roman"/>
          <w:b/>
          <w:sz w:val="24"/>
          <w:szCs w:val="24"/>
        </w:rPr>
        <w:t>一、回购方案的主要内容</w:t>
      </w:r>
    </w:p>
    <w:p w:rsidR="00A8499A" w:rsidRPr="00D66105" w:rsidRDefault="00D66105">
      <w:pPr>
        <w:spacing w:line="500" w:lineRule="exact"/>
        <w:ind w:firstLineChars="200" w:firstLine="482"/>
        <w:jc w:val="left"/>
        <w:rPr>
          <w:rFonts w:asciiTheme="minorEastAsia" w:hAnsiTheme="minorEastAsia" w:cs="Times New Roman"/>
          <w:b/>
          <w:sz w:val="24"/>
          <w:szCs w:val="24"/>
        </w:rPr>
      </w:pPr>
      <w:r w:rsidRPr="00D66105">
        <w:rPr>
          <w:rFonts w:asciiTheme="minorEastAsia" w:hAnsiTheme="minorEastAsia" w:cs="Times New Roman"/>
          <w:b/>
          <w:sz w:val="24"/>
          <w:szCs w:val="24"/>
        </w:rPr>
        <w:t>1、回购股份的目的及用途</w:t>
      </w:r>
    </w:p>
    <w:p w:rsidR="00A8499A" w:rsidRPr="00D66105" w:rsidRDefault="00D66105">
      <w:pPr>
        <w:spacing w:line="500" w:lineRule="exact"/>
        <w:ind w:firstLineChars="200" w:firstLine="480"/>
        <w:jc w:val="left"/>
        <w:rPr>
          <w:rFonts w:asciiTheme="minorEastAsia" w:hAnsiTheme="minorEastAsia" w:cs="Times New Roman"/>
          <w:sz w:val="24"/>
          <w:szCs w:val="24"/>
        </w:rPr>
      </w:pPr>
      <w:r w:rsidRPr="00D66105">
        <w:rPr>
          <w:rFonts w:asciiTheme="minorEastAsia" w:hAnsiTheme="minorEastAsia" w:cs="Times New Roman" w:hint="eastAsia"/>
          <w:sz w:val="24"/>
          <w:szCs w:val="24"/>
        </w:rPr>
        <w:t>为维护公司价值及股东权益</w:t>
      </w:r>
      <w:r w:rsidRPr="00D66105">
        <w:rPr>
          <w:rFonts w:asciiTheme="minorEastAsia" w:hAnsiTheme="minorEastAsia" w:cs="Times New Roman"/>
          <w:sz w:val="24"/>
          <w:szCs w:val="24"/>
        </w:rPr>
        <w:t>，立足公司长期可持续发展和价值增长，增强投资者对公司的投资信心，结合公司发展战略、经营情况和财务状况，公司以自有资金回购公司股份</w:t>
      </w:r>
      <w:r w:rsidRPr="00D66105">
        <w:rPr>
          <w:rFonts w:asciiTheme="minorEastAsia" w:hAnsiTheme="minorEastAsia" w:cs="Times New Roman" w:hint="eastAsia"/>
          <w:sz w:val="24"/>
          <w:szCs w:val="24"/>
        </w:rPr>
        <w:t>。</w:t>
      </w:r>
      <w:r w:rsidRPr="00D66105">
        <w:rPr>
          <w:rFonts w:asciiTheme="minorEastAsia" w:hAnsiTheme="minorEastAsia" w:cs="Times New Roman"/>
          <w:sz w:val="24"/>
          <w:szCs w:val="24"/>
        </w:rPr>
        <w:t xml:space="preserve"> </w:t>
      </w:r>
    </w:p>
    <w:p w:rsidR="00A8499A" w:rsidRPr="00D66105" w:rsidRDefault="00D66105">
      <w:pPr>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本次回购股份用途为维护公司价值及股东权益所必需，本次回购的全部股份将在公司披露本次回购结果</w:t>
      </w:r>
      <w:proofErr w:type="gramStart"/>
      <w:r w:rsidRPr="00D66105">
        <w:rPr>
          <w:rFonts w:asciiTheme="minorEastAsia" w:hAnsiTheme="minorEastAsia" w:cs="Times New Roman" w:hint="eastAsia"/>
          <w:sz w:val="24"/>
          <w:szCs w:val="24"/>
        </w:rPr>
        <w:t>暨股份</w:t>
      </w:r>
      <w:proofErr w:type="gramEnd"/>
      <w:r w:rsidRPr="00D66105">
        <w:rPr>
          <w:rFonts w:asciiTheme="minorEastAsia" w:hAnsiTheme="minorEastAsia" w:cs="Times New Roman" w:hint="eastAsia"/>
          <w:sz w:val="24"/>
          <w:szCs w:val="24"/>
        </w:rPr>
        <w:t>变动公告十二个月后择机采用集中竞价交易方式减持。公司如未能在股份回购完成之后</w:t>
      </w:r>
      <w:r w:rsidRPr="00D66105">
        <w:rPr>
          <w:rFonts w:asciiTheme="minorEastAsia" w:hAnsiTheme="minorEastAsia" w:cs="Times New Roman"/>
          <w:sz w:val="24"/>
          <w:szCs w:val="24"/>
        </w:rPr>
        <w:t>36</w:t>
      </w:r>
      <w:r w:rsidRPr="00D66105">
        <w:rPr>
          <w:rFonts w:asciiTheme="minorEastAsia" w:hAnsiTheme="minorEastAsia" w:cs="Times New Roman" w:hint="eastAsia"/>
          <w:sz w:val="24"/>
          <w:szCs w:val="24"/>
        </w:rPr>
        <w:t>个月内实施前述用途，未使用部分将履行相关程序后予以注销。本次回购股份的用途符合《深圳证券交易所上市公司自律监管指引第</w:t>
      </w:r>
      <w:r w:rsidRPr="00D66105">
        <w:rPr>
          <w:rFonts w:asciiTheme="minorEastAsia" w:hAnsiTheme="minorEastAsia" w:cs="Times New Roman"/>
          <w:sz w:val="24"/>
          <w:szCs w:val="24"/>
        </w:rPr>
        <w:t>9</w:t>
      </w:r>
      <w:r w:rsidRPr="00D66105">
        <w:rPr>
          <w:rFonts w:asciiTheme="minorEastAsia" w:hAnsiTheme="minorEastAsia" w:cs="Times New Roman" w:hint="eastAsia"/>
          <w:sz w:val="24"/>
          <w:szCs w:val="24"/>
        </w:rPr>
        <w:t>号</w:t>
      </w:r>
      <w:r w:rsidRPr="00D66105">
        <w:rPr>
          <w:rFonts w:asciiTheme="minorEastAsia" w:hAnsiTheme="minorEastAsia" w:cs="Times New Roman"/>
          <w:sz w:val="24"/>
          <w:szCs w:val="24"/>
        </w:rPr>
        <w:t>——</w:t>
      </w:r>
      <w:r w:rsidRPr="00D66105">
        <w:rPr>
          <w:rFonts w:asciiTheme="minorEastAsia" w:hAnsiTheme="minorEastAsia" w:cs="Times New Roman" w:hint="eastAsia"/>
          <w:sz w:val="24"/>
          <w:szCs w:val="24"/>
        </w:rPr>
        <w:t>回购股份》第二条第二款规定的条件：公司</w:t>
      </w:r>
      <w:r w:rsidRPr="00D66105">
        <w:rPr>
          <w:rFonts w:asciiTheme="minorEastAsia" w:hAnsiTheme="minorEastAsia" w:cs="Times New Roman"/>
          <w:sz w:val="24"/>
          <w:szCs w:val="24"/>
        </w:rPr>
        <w:t>股票收盘价低于其最近一期每股净资产</w:t>
      </w:r>
      <w:r w:rsidRPr="00D66105">
        <w:rPr>
          <w:rFonts w:asciiTheme="minorEastAsia" w:hAnsiTheme="minorEastAsia" w:cs="Times New Roman" w:hint="eastAsia"/>
          <w:sz w:val="24"/>
          <w:szCs w:val="24"/>
        </w:rPr>
        <w:t>。</w:t>
      </w:r>
    </w:p>
    <w:p w:rsidR="00A8499A" w:rsidRPr="00D66105" w:rsidRDefault="00D66105">
      <w:pPr>
        <w:spacing w:line="500" w:lineRule="exact"/>
        <w:ind w:firstLineChars="200" w:firstLine="482"/>
        <w:rPr>
          <w:rFonts w:asciiTheme="minorEastAsia" w:hAnsiTheme="minorEastAsia" w:cs="Times New Roman"/>
          <w:b/>
          <w:sz w:val="24"/>
          <w:szCs w:val="24"/>
        </w:rPr>
      </w:pPr>
      <w:r w:rsidRPr="00D66105">
        <w:rPr>
          <w:rFonts w:asciiTheme="minorEastAsia" w:hAnsiTheme="minorEastAsia" w:cs="Times New Roman" w:hint="eastAsia"/>
          <w:b/>
          <w:sz w:val="24"/>
          <w:szCs w:val="24"/>
        </w:rPr>
        <w:t>2、回购股</w:t>
      </w:r>
      <w:proofErr w:type="gramStart"/>
      <w:r w:rsidRPr="00D66105">
        <w:rPr>
          <w:rFonts w:asciiTheme="minorEastAsia" w:hAnsiTheme="minorEastAsia" w:cs="Times New Roman" w:hint="eastAsia"/>
          <w:b/>
          <w:sz w:val="24"/>
          <w:szCs w:val="24"/>
        </w:rPr>
        <w:t>份符合</w:t>
      </w:r>
      <w:proofErr w:type="gramEnd"/>
      <w:r w:rsidRPr="00D66105">
        <w:rPr>
          <w:rFonts w:asciiTheme="minorEastAsia" w:hAnsiTheme="minorEastAsia" w:cs="Times New Roman" w:hint="eastAsia"/>
          <w:b/>
          <w:sz w:val="24"/>
          <w:szCs w:val="24"/>
        </w:rPr>
        <w:t>相关条件</w:t>
      </w:r>
    </w:p>
    <w:p w:rsidR="00A8499A" w:rsidRPr="00D66105" w:rsidRDefault="00D66105">
      <w:pPr>
        <w:autoSpaceDE w:val="0"/>
        <w:autoSpaceDN w:val="0"/>
        <w:adjustRightInd w:val="0"/>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公司本次回购股</w:t>
      </w:r>
      <w:proofErr w:type="gramStart"/>
      <w:r w:rsidRPr="00D66105">
        <w:rPr>
          <w:rFonts w:asciiTheme="minorEastAsia" w:hAnsiTheme="minorEastAsia" w:cs="Times New Roman" w:hint="eastAsia"/>
          <w:sz w:val="24"/>
          <w:szCs w:val="24"/>
        </w:rPr>
        <w:t>份符合</w:t>
      </w:r>
      <w:proofErr w:type="gramEnd"/>
      <w:r w:rsidRPr="00D66105">
        <w:rPr>
          <w:rFonts w:asciiTheme="minorEastAsia" w:hAnsiTheme="minorEastAsia" w:cs="Times New Roman" w:hint="eastAsia"/>
          <w:sz w:val="24"/>
          <w:szCs w:val="24"/>
        </w:rPr>
        <w:t>《自律监管指引第</w:t>
      </w:r>
      <w:r w:rsidRPr="00D66105">
        <w:rPr>
          <w:rFonts w:asciiTheme="minorEastAsia" w:hAnsiTheme="minorEastAsia" w:cs="Times New Roman"/>
          <w:sz w:val="24"/>
          <w:szCs w:val="24"/>
        </w:rPr>
        <w:t>9</w:t>
      </w:r>
      <w:r w:rsidRPr="00D66105">
        <w:rPr>
          <w:rFonts w:asciiTheme="minorEastAsia" w:hAnsiTheme="minorEastAsia" w:cs="Times New Roman" w:hint="eastAsia"/>
          <w:sz w:val="24"/>
          <w:szCs w:val="24"/>
        </w:rPr>
        <w:t>号》第十条规定的条件：</w:t>
      </w:r>
      <w:r w:rsidRPr="00D66105">
        <w:rPr>
          <w:rFonts w:asciiTheme="minorEastAsia" w:hAnsiTheme="minorEastAsia" w:cs="Times New Roman"/>
          <w:sz w:val="24"/>
          <w:szCs w:val="24"/>
        </w:rPr>
        <w:t xml:space="preserve"> </w:t>
      </w:r>
    </w:p>
    <w:p w:rsidR="00A8499A" w:rsidRPr="00D66105" w:rsidRDefault="00D66105">
      <w:pPr>
        <w:autoSpaceDE w:val="0"/>
        <w:autoSpaceDN w:val="0"/>
        <w:adjustRightInd w:val="0"/>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（1）公司股票上市已满六个月。</w:t>
      </w:r>
    </w:p>
    <w:p w:rsidR="00A8499A" w:rsidRPr="00D66105" w:rsidRDefault="00D66105">
      <w:pPr>
        <w:autoSpaceDE w:val="0"/>
        <w:autoSpaceDN w:val="0"/>
        <w:adjustRightInd w:val="0"/>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（2）公司最近一年无重大违法行为。</w:t>
      </w:r>
    </w:p>
    <w:p w:rsidR="00A8499A" w:rsidRPr="00D66105" w:rsidRDefault="00D66105">
      <w:pPr>
        <w:autoSpaceDE w:val="0"/>
        <w:autoSpaceDN w:val="0"/>
        <w:adjustRightInd w:val="0"/>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（3）回购股份后，公司具备债务履行能力和持续经营能力。</w:t>
      </w:r>
    </w:p>
    <w:p w:rsidR="00A8499A" w:rsidRPr="00D66105" w:rsidRDefault="00D66105">
      <w:pPr>
        <w:autoSpaceDE w:val="0"/>
        <w:autoSpaceDN w:val="0"/>
        <w:adjustRightInd w:val="0"/>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（4）回购股份后，公司的股权分布原则上应当符合上市条件；公司拟通过回购股份终止其股票上市交易的，应当符合相关规定并经本所同意。</w:t>
      </w:r>
    </w:p>
    <w:p w:rsidR="00A8499A" w:rsidRPr="00D66105" w:rsidRDefault="00D66105">
      <w:pPr>
        <w:autoSpaceDE w:val="0"/>
        <w:autoSpaceDN w:val="0"/>
        <w:adjustRightInd w:val="0"/>
        <w:spacing w:line="500" w:lineRule="exact"/>
        <w:ind w:firstLineChars="200" w:firstLine="480"/>
        <w:rPr>
          <w:rFonts w:asciiTheme="minorEastAsia" w:hAnsiTheme="minorEastAsia" w:cs="Times New Roman"/>
          <w:sz w:val="24"/>
          <w:szCs w:val="24"/>
        </w:rPr>
      </w:pPr>
      <w:r w:rsidRPr="00D66105">
        <w:rPr>
          <w:rFonts w:asciiTheme="minorEastAsia" w:hAnsiTheme="minorEastAsia" w:cs="Times New Roman" w:hint="eastAsia"/>
          <w:sz w:val="24"/>
          <w:szCs w:val="24"/>
        </w:rPr>
        <w:t>（5）中国证监会和本所规定的其他条件。</w:t>
      </w:r>
    </w:p>
    <w:p w:rsidR="00A8499A" w:rsidRPr="00D66105" w:rsidRDefault="00D66105">
      <w:pPr>
        <w:autoSpaceDE w:val="0"/>
        <w:autoSpaceDN w:val="0"/>
        <w:adjustRightInd w:val="0"/>
        <w:spacing w:line="500" w:lineRule="exact"/>
        <w:ind w:firstLineChars="200" w:firstLine="482"/>
        <w:jc w:val="left"/>
        <w:rPr>
          <w:rFonts w:asciiTheme="minorEastAsia" w:hAnsiTheme="minorEastAsia" w:cs="Times New Roman"/>
          <w:b/>
          <w:sz w:val="24"/>
          <w:szCs w:val="24"/>
        </w:rPr>
      </w:pPr>
      <w:r w:rsidRPr="00D66105">
        <w:rPr>
          <w:rFonts w:asciiTheme="minorEastAsia" w:hAnsiTheme="minorEastAsia" w:cs="Times New Roman" w:hint="eastAsia"/>
          <w:b/>
          <w:sz w:val="24"/>
          <w:szCs w:val="24"/>
        </w:rPr>
        <w:t>3</w:t>
      </w:r>
      <w:r w:rsidRPr="00D66105">
        <w:rPr>
          <w:rFonts w:asciiTheme="minorEastAsia" w:hAnsiTheme="minorEastAsia" w:cs="Times New Roman"/>
          <w:b/>
          <w:sz w:val="24"/>
          <w:szCs w:val="24"/>
        </w:rPr>
        <w:t>、回购股份的方式</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通过深圳证券交易所交易系统以集中竞价交易方式回购公司股份。</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kern w:val="2"/>
        </w:rPr>
      </w:pPr>
      <w:r w:rsidRPr="00D66105">
        <w:rPr>
          <w:rFonts w:asciiTheme="minorEastAsia" w:eastAsiaTheme="minorEastAsia" w:hAnsiTheme="minorEastAsia" w:cs="Times New Roman" w:hint="eastAsia"/>
          <w:b/>
          <w:color w:val="auto"/>
          <w:kern w:val="2"/>
        </w:rPr>
        <w:t>4</w:t>
      </w:r>
      <w:r w:rsidRPr="00D66105">
        <w:rPr>
          <w:rFonts w:asciiTheme="minorEastAsia" w:eastAsiaTheme="minorEastAsia" w:hAnsiTheme="minorEastAsia" w:cs="Times New Roman"/>
          <w:b/>
          <w:color w:val="auto"/>
          <w:kern w:val="2"/>
        </w:rPr>
        <w:t>、</w:t>
      </w:r>
      <w:proofErr w:type="gramStart"/>
      <w:r w:rsidRPr="00D66105">
        <w:rPr>
          <w:rFonts w:asciiTheme="minorEastAsia" w:eastAsiaTheme="minorEastAsia" w:hAnsiTheme="minorEastAsia" w:cs="Times New Roman"/>
          <w:b/>
          <w:color w:val="auto"/>
          <w:kern w:val="2"/>
        </w:rPr>
        <w:t>拟回购股</w:t>
      </w:r>
      <w:proofErr w:type="gramEnd"/>
      <w:r w:rsidRPr="00D66105">
        <w:rPr>
          <w:rFonts w:asciiTheme="minorEastAsia" w:eastAsiaTheme="minorEastAsia" w:hAnsiTheme="minorEastAsia" w:cs="Times New Roman"/>
          <w:b/>
          <w:color w:val="auto"/>
          <w:kern w:val="2"/>
        </w:rPr>
        <w:t>份种类、数量、占公司总股本的比例及拟用于回购的资金总额</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lastRenderedPageBreak/>
        <w:t>回购股份的种类：公司发行的人民币普通股（A股）</w:t>
      </w:r>
    </w:p>
    <w:p w:rsidR="00A8499A" w:rsidRPr="00D66105" w:rsidRDefault="00D66105">
      <w:pPr>
        <w:autoSpaceDE w:val="0"/>
        <w:autoSpaceDN w:val="0"/>
        <w:adjustRightInd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Times New Roman"/>
          <w:kern w:val="0"/>
          <w:sz w:val="24"/>
          <w:szCs w:val="24"/>
        </w:rPr>
        <w:t>回购股份的数量及占公司总股本的比例：</w:t>
      </w:r>
      <w:r w:rsidRPr="00D66105">
        <w:rPr>
          <w:rFonts w:asciiTheme="minorEastAsia" w:hAnsiTheme="minorEastAsia" w:cs="宋体" w:hint="eastAsia"/>
          <w:kern w:val="0"/>
          <w:sz w:val="24"/>
          <w:szCs w:val="24"/>
        </w:rPr>
        <w:t>回购总金额为不低于人民币10,000万元，不超过人民币20,000万元，回购价格不超过5.50元</w:t>
      </w:r>
      <w:r w:rsidRPr="00D66105">
        <w:rPr>
          <w:rFonts w:asciiTheme="minorEastAsia" w:hAnsiTheme="minorEastAsia" w:cs="宋体"/>
          <w:kern w:val="0"/>
          <w:sz w:val="24"/>
          <w:szCs w:val="24"/>
        </w:rPr>
        <w:t>/</w:t>
      </w:r>
      <w:r w:rsidRPr="00D66105">
        <w:rPr>
          <w:rFonts w:asciiTheme="minorEastAsia" w:hAnsiTheme="minorEastAsia" w:cs="宋体" w:hint="eastAsia"/>
          <w:kern w:val="0"/>
          <w:sz w:val="24"/>
          <w:szCs w:val="24"/>
        </w:rPr>
        <w:t>股，按回购资金总额下限人民币10,000万元和回购股份价格上限5.50元/股测算，</w:t>
      </w:r>
      <w:proofErr w:type="gramStart"/>
      <w:r w:rsidRPr="00D66105">
        <w:rPr>
          <w:rFonts w:asciiTheme="minorEastAsia" w:hAnsiTheme="minorEastAsia" w:cs="宋体" w:hint="eastAsia"/>
          <w:kern w:val="0"/>
          <w:sz w:val="24"/>
          <w:szCs w:val="24"/>
        </w:rPr>
        <w:t>预计回</w:t>
      </w:r>
      <w:proofErr w:type="gramEnd"/>
      <w:r w:rsidRPr="00D66105">
        <w:rPr>
          <w:rFonts w:asciiTheme="minorEastAsia" w:hAnsiTheme="minorEastAsia" w:cs="宋体" w:hint="eastAsia"/>
          <w:kern w:val="0"/>
          <w:sz w:val="24"/>
          <w:szCs w:val="24"/>
        </w:rPr>
        <w:t>购股份数量约为18,181,818股，约占目前公司总股本的1.07%；按回购总金额上限人民币20,000万元和回购股份价格上限5.50元/股测算，</w:t>
      </w:r>
      <w:proofErr w:type="gramStart"/>
      <w:r w:rsidRPr="00D66105">
        <w:rPr>
          <w:rFonts w:asciiTheme="minorEastAsia" w:hAnsiTheme="minorEastAsia" w:cs="宋体" w:hint="eastAsia"/>
          <w:kern w:val="0"/>
          <w:sz w:val="24"/>
          <w:szCs w:val="24"/>
        </w:rPr>
        <w:t>预计回</w:t>
      </w:r>
      <w:proofErr w:type="gramEnd"/>
      <w:r w:rsidRPr="00D66105">
        <w:rPr>
          <w:rFonts w:asciiTheme="minorEastAsia" w:hAnsiTheme="minorEastAsia" w:cs="宋体" w:hint="eastAsia"/>
          <w:kern w:val="0"/>
          <w:sz w:val="24"/>
          <w:szCs w:val="24"/>
        </w:rPr>
        <w:t>购股份数量约为36,363,636股，约占目前公司总股本的2.14%。（具体回购金额及回购数量以回购期满时实际使用的资金和回购的股份数量为准）。</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5</w:t>
      </w:r>
      <w:r w:rsidRPr="00D66105">
        <w:rPr>
          <w:rFonts w:asciiTheme="minorEastAsia" w:eastAsiaTheme="minorEastAsia" w:hAnsiTheme="minorEastAsia" w:cs="Times New Roman"/>
          <w:b/>
          <w:color w:val="auto"/>
        </w:rPr>
        <w:t>、回购资金来源</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本次回购的资金来源为公司自有资金。</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6</w:t>
      </w:r>
      <w:r w:rsidRPr="00D66105">
        <w:rPr>
          <w:rFonts w:asciiTheme="minorEastAsia" w:eastAsiaTheme="minorEastAsia" w:hAnsiTheme="minorEastAsia" w:cs="Times New Roman"/>
          <w:b/>
          <w:color w:val="auto"/>
        </w:rPr>
        <w:t>、</w:t>
      </w:r>
      <w:proofErr w:type="gramStart"/>
      <w:r w:rsidRPr="00D66105">
        <w:rPr>
          <w:rFonts w:asciiTheme="minorEastAsia" w:eastAsiaTheme="minorEastAsia" w:hAnsiTheme="minorEastAsia" w:cs="Times New Roman"/>
          <w:b/>
          <w:color w:val="auto"/>
        </w:rPr>
        <w:t>拟回购股</w:t>
      </w:r>
      <w:proofErr w:type="gramEnd"/>
      <w:r w:rsidRPr="00D66105">
        <w:rPr>
          <w:rFonts w:asciiTheme="minorEastAsia" w:eastAsiaTheme="minorEastAsia" w:hAnsiTheme="minorEastAsia" w:cs="Times New Roman"/>
          <w:b/>
          <w:color w:val="auto"/>
        </w:rPr>
        <w:t>份的价格及定价原则</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rPr>
        <w:t>本次回购股份的价格</w:t>
      </w:r>
      <w:r w:rsidRPr="00D66105">
        <w:rPr>
          <w:rFonts w:asciiTheme="minorEastAsia" w:eastAsiaTheme="minorEastAsia" w:hAnsiTheme="minorEastAsia" w:hint="eastAsia"/>
        </w:rPr>
        <w:t>区间</w:t>
      </w:r>
      <w:r w:rsidRPr="00D66105">
        <w:rPr>
          <w:rFonts w:asciiTheme="minorEastAsia" w:eastAsiaTheme="minorEastAsia" w:hAnsiTheme="minorEastAsia"/>
        </w:rPr>
        <w:t>为不超过人民币</w:t>
      </w:r>
      <w:r w:rsidRPr="00D66105">
        <w:rPr>
          <w:rFonts w:asciiTheme="minorEastAsia" w:eastAsiaTheme="minorEastAsia" w:hAnsiTheme="minorEastAsia" w:hint="eastAsia"/>
        </w:rPr>
        <w:t>5.50</w:t>
      </w:r>
      <w:r w:rsidRPr="00D66105">
        <w:rPr>
          <w:rFonts w:asciiTheme="minorEastAsia" w:eastAsiaTheme="minorEastAsia" w:hAnsiTheme="minorEastAsia"/>
        </w:rPr>
        <w:t>元/股</w:t>
      </w:r>
      <w:r w:rsidRPr="00D66105">
        <w:rPr>
          <w:rFonts w:asciiTheme="minorEastAsia" w:eastAsiaTheme="minorEastAsia" w:hAnsiTheme="minorEastAsia" w:hint="eastAsia"/>
        </w:rPr>
        <w:t>（未高于公司董事会通过回购股</w:t>
      </w:r>
      <w:proofErr w:type="gramStart"/>
      <w:r w:rsidRPr="00D66105">
        <w:rPr>
          <w:rFonts w:asciiTheme="minorEastAsia" w:eastAsiaTheme="minorEastAsia" w:hAnsiTheme="minorEastAsia" w:hint="eastAsia"/>
        </w:rPr>
        <w:t>份决议</w:t>
      </w:r>
      <w:proofErr w:type="gramEnd"/>
      <w:r w:rsidRPr="00D66105">
        <w:rPr>
          <w:rFonts w:asciiTheme="minorEastAsia" w:eastAsiaTheme="minorEastAsia" w:hAnsiTheme="minorEastAsia" w:hint="eastAsia"/>
        </w:rPr>
        <w:t>前三十个交易日公司股票交易均价的150%）</w:t>
      </w:r>
      <w:r w:rsidRPr="00D66105">
        <w:rPr>
          <w:rFonts w:asciiTheme="minorEastAsia" w:eastAsiaTheme="minorEastAsia" w:hAnsiTheme="minorEastAsia"/>
        </w:rPr>
        <w:t>。若公司在回</w:t>
      </w:r>
      <w:proofErr w:type="gramStart"/>
      <w:r w:rsidRPr="00D66105">
        <w:rPr>
          <w:rFonts w:asciiTheme="minorEastAsia" w:eastAsiaTheme="minorEastAsia" w:hAnsiTheme="minorEastAsia"/>
        </w:rPr>
        <w:t>购股份期内</w:t>
      </w:r>
      <w:proofErr w:type="gramEnd"/>
      <w:r w:rsidRPr="00D66105">
        <w:rPr>
          <w:rFonts w:asciiTheme="minorEastAsia" w:eastAsiaTheme="minorEastAsia" w:hAnsiTheme="minorEastAsia"/>
        </w:rPr>
        <w:t>实施了送股、资本公积金转增股本、现金分红、配股及其他除权除息事项，自股价除权、除息之日起，</w:t>
      </w:r>
      <w:r w:rsidRPr="00D66105">
        <w:rPr>
          <w:rFonts w:asciiTheme="minorEastAsia" w:eastAsiaTheme="minorEastAsia" w:hAnsiTheme="minorEastAsia" w:hint="eastAsia"/>
        </w:rPr>
        <w:t>按照中国证监会及深圳</w:t>
      </w:r>
      <w:proofErr w:type="gramStart"/>
      <w:r w:rsidRPr="00D66105">
        <w:rPr>
          <w:rFonts w:asciiTheme="minorEastAsia" w:eastAsiaTheme="minorEastAsia" w:hAnsiTheme="minorEastAsia" w:hint="eastAsia"/>
        </w:rPr>
        <w:t>证券易所的</w:t>
      </w:r>
      <w:proofErr w:type="gramEnd"/>
      <w:r w:rsidRPr="00D66105">
        <w:rPr>
          <w:rFonts w:asciiTheme="minorEastAsia" w:eastAsiaTheme="minorEastAsia" w:hAnsiTheme="minorEastAsia" w:hint="eastAsia"/>
        </w:rPr>
        <w:t>相关规定相应调整回购价格上限。</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7</w:t>
      </w:r>
      <w:r w:rsidRPr="00D66105">
        <w:rPr>
          <w:rFonts w:asciiTheme="minorEastAsia" w:eastAsiaTheme="minorEastAsia" w:hAnsiTheme="minorEastAsia" w:cs="Times New Roman"/>
          <w:b/>
          <w:color w:val="auto"/>
        </w:rPr>
        <w:t>、回购股份的实施期限</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D66105">
        <w:rPr>
          <w:rFonts w:asciiTheme="minorEastAsia" w:hAnsiTheme="minorEastAsia" w:cs="宋体" w:hint="eastAsia"/>
          <w:color w:val="000000"/>
          <w:kern w:val="0"/>
          <w:sz w:val="24"/>
          <w:szCs w:val="24"/>
        </w:rPr>
        <w:t>回购实施期限</w:t>
      </w:r>
      <w:r w:rsidRPr="00D66105">
        <w:rPr>
          <w:rFonts w:asciiTheme="minorEastAsia" w:hAnsiTheme="minorEastAsia" w:cs="宋体"/>
          <w:color w:val="000000"/>
          <w:kern w:val="0"/>
          <w:sz w:val="24"/>
          <w:szCs w:val="24"/>
        </w:rPr>
        <w:t>自</w:t>
      </w:r>
      <w:r w:rsidRPr="00D66105">
        <w:rPr>
          <w:rFonts w:asciiTheme="minorEastAsia" w:hAnsiTheme="minorEastAsia" w:cs="宋体" w:hint="eastAsia"/>
          <w:color w:val="000000"/>
          <w:kern w:val="0"/>
          <w:sz w:val="24"/>
          <w:szCs w:val="24"/>
        </w:rPr>
        <w:t>本方案经公司董事会</w:t>
      </w:r>
      <w:r w:rsidRPr="00D66105">
        <w:rPr>
          <w:rFonts w:asciiTheme="minorEastAsia" w:hAnsiTheme="minorEastAsia" w:cs="宋体"/>
          <w:color w:val="000000"/>
          <w:kern w:val="0"/>
          <w:sz w:val="24"/>
          <w:szCs w:val="24"/>
        </w:rPr>
        <w:t>审议通过之日起</w:t>
      </w:r>
      <w:r w:rsidRPr="00D66105">
        <w:rPr>
          <w:rFonts w:asciiTheme="minorEastAsia" w:hAnsiTheme="minorEastAsia" w:cs="宋体" w:hint="eastAsia"/>
          <w:color w:val="000000"/>
          <w:kern w:val="0"/>
          <w:sz w:val="24"/>
          <w:szCs w:val="24"/>
        </w:rPr>
        <w:t>三个</w:t>
      </w:r>
      <w:r w:rsidRPr="00D66105">
        <w:rPr>
          <w:rFonts w:asciiTheme="minorEastAsia" w:hAnsiTheme="minorEastAsia" w:cs="宋体"/>
          <w:color w:val="000000"/>
          <w:kern w:val="0"/>
          <w:sz w:val="24"/>
          <w:szCs w:val="24"/>
        </w:rPr>
        <w:t>月内。</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公司将根据董事会授权，在回购期限内根据市场情况择机</w:t>
      </w:r>
      <w:proofErr w:type="gramStart"/>
      <w:r w:rsidRPr="00D66105">
        <w:rPr>
          <w:rFonts w:asciiTheme="minorEastAsia" w:hAnsiTheme="minorEastAsia" w:cs="Times New Roman"/>
          <w:kern w:val="0"/>
          <w:sz w:val="24"/>
          <w:szCs w:val="24"/>
        </w:rPr>
        <w:t>作出</w:t>
      </w:r>
      <w:proofErr w:type="gramEnd"/>
      <w:r w:rsidRPr="00D66105">
        <w:rPr>
          <w:rFonts w:asciiTheme="minorEastAsia" w:hAnsiTheme="minorEastAsia" w:cs="Times New Roman"/>
          <w:kern w:val="0"/>
          <w:sz w:val="24"/>
          <w:szCs w:val="24"/>
        </w:rPr>
        <w:t>回购决策并予以实施。</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公司不得在下列期间回购股份：</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hint="eastAsia"/>
          <w:kern w:val="0"/>
          <w:sz w:val="24"/>
          <w:szCs w:val="24"/>
        </w:rPr>
        <w:t>（1）</w:t>
      </w:r>
      <w:proofErr w:type="gramStart"/>
      <w:r w:rsidRPr="00D66105">
        <w:rPr>
          <w:rFonts w:asciiTheme="minorEastAsia" w:hAnsiTheme="minorEastAsia" w:cs="Times New Roman" w:hint="eastAsia"/>
          <w:kern w:val="0"/>
          <w:sz w:val="24"/>
          <w:szCs w:val="24"/>
        </w:rPr>
        <w:t>自可能</w:t>
      </w:r>
      <w:proofErr w:type="gramEnd"/>
      <w:r w:rsidRPr="00D66105">
        <w:rPr>
          <w:rFonts w:asciiTheme="minorEastAsia" w:hAnsiTheme="minorEastAsia" w:cs="Times New Roman" w:hint="eastAsia"/>
          <w:kern w:val="0"/>
          <w:sz w:val="24"/>
          <w:szCs w:val="24"/>
        </w:rPr>
        <w:t>对本公司证券及其衍生品种交易价格产生重大影响的重大事项发生之日或者在决策过程中，</w:t>
      </w:r>
      <w:proofErr w:type="gramStart"/>
      <w:r w:rsidRPr="00D66105">
        <w:rPr>
          <w:rFonts w:asciiTheme="minorEastAsia" w:hAnsiTheme="minorEastAsia" w:cs="Times New Roman" w:hint="eastAsia"/>
          <w:kern w:val="0"/>
          <w:sz w:val="24"/>
          <w:szCs w:val="24"/>
        </w:rPr>
        <w:t>至依法</w:t>
      </w:r>
      <w:proofErr w:type="gramEnd"/>
      <w:r w:rsidRPr="00D66105">
        <w:rPr>
          <w:rFonts w:asciiTheme="minorEastAsia" w:hAnsiTheme="minorEastAsia" w:cs="Times New Roman" w:hint="eastAsia"/>
          <w:kern w:val="0"/>
          <w:sz w:val="24"/>
          <w:szCs w:val="24"/>
        </w:rPr>
        <w:t>披露之日内；</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hint="eastAsia"/>
          <w:kern w:val="0"/>
          <w:sz w:val="24"/>
          <w:szCs w:val="24"/>
        </w:rPr>
        <w:t>（2）中国证监会和本所规定的其他情形。</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8</w:t>
      </w:r>
      <w:r w:rsidRPr="00D66105">
        <w:rPr>
          <w:rFonts w:asciiTheme="minorEastAsia" w:eastAsiaTheme="minorEastAsia" w:hAnsiTheme="minorEastAsia" w:cs="Times New Roman"/>
          <w:b/>
          <w:color w:val="auto"/>
        </w:rPr>
        <w:t>、预计回购后公司股权结构的变动情况</w:t>
      </w:r>
    </w:p>
    <w:p w:rsidR="00A8499A" w:rsidRPr="00D66105" w:rsidRDefault="00D66105">
      <w:pPr>
        <w:pStyle w:val="a7"/>
        <w:shd w:val="clear" w:color="auto" w:fill="FFFFFF"/>
        <w:spacing w:before="0" w:beforeAutospacing="0" w:after="0" w:afterAutospacing="0" w:line="500" w:lineRule="exact"/>
        <w:ind w:firstLineChars="200" w:firstLine="480"/>
        <w:jc w:val="both"/>
        <w:rPr>
          <w:rFonts w:asciiTheme="minorEastAsia" w:eastAsiaTheme="minorEastAsia" w:hAnsiTheme="minorEastAsia" w:cs="Times New Roman"/>
        </w:rPr>
      </w:pPr>
      <w:r w:rsidRPr="00D66105">
        <w:rPr>
          <w:rFonts w:asciiTheme="minorEastAsia" w:eastAsiaTheme="minorEastAsia" w:hAnsiTheme="minorEastAsia" w:cs="Times New Roman" w:hint="eastAsia"/>
        </w:rPr>
        <w:t>本次回购完成后，按照本次回购金额测算的回购股份数量，公司无限</w:t>
      </w:r>
      <w:proofErr w:type="gramStart"/>
      <w:r w:rsidRPr="00D66105">
        <w:rPr>
          <w:rFonts w:asciiTheme="minorEastAsia" w:eastAsiaTheme="minorEastAsia" w:hAnsiTheme="minorEastAsia" w:cs="Times New Roman" w:hint="eastAsia"/>
        </w:rPr>
        <w:t>售条件</w:t>
      </w:r>
      <w:proofErr w:type="gramEnd"/>
      <w:r w:rsidRPr="00D66105">
        <w:rPr>
          <w:rFonts w:asciiTheme="minorEastAsia" w:eastAsiaTheme="minorEastAsia" w:hAnsiTheme="minorEastAsia" w:cs="Times New Roman" w:hint="eastAsia"/>
        </w:rPr>
        <w:t>流通股将相应减少</w:t>
      </w:r>
      <w:r w:rsidRPr="00D66105">
        <w:rPr>
          <w:rFonts w:asciiTheme="minorEastAsia" w:hAnsiTheme="minorEastAsia" w:hint="eastAsia"/>
        </w:rPr>
        <w:t>18,181,818</w:t>
      </w:r>
      <w:r w:rsidRPr="00D66105">
        <w:rPr>
          <w:rFonts w:asciiTheme="minorEastAsia" w:eastAsiaTheme="minorEastAsia" w:hAnsiTheme="minorEastAsia" w:cs="Times New Roman" w:hint="eastAsia"/>
        </w:rPr>
        <w:t>股至</w:t>
      </w:r>
      <w:r w:rsidRPr="00D66105">
        <w:rPr>
          <w:rFonts w:asciiTheme="minorEastAsia" w:hAnsiTheme="minorEastAsia" w:hint="eastAsia"/>
        </w:rPr>
        <w:t>36,363,636</w:t>
      </w:r>
      <w:r w:rsidRPr="00D66105">
        <w:rPr>
          <w:rFonts w:asciiTheme="minorEastAsia" w:eastAsiaTheme="minorEastAsia" w:hAnsiTheme="minorEastAsia" w:cs="Times New Roman" w:hint="eastAsia"/>
        </w:rPr>
        <w:t>股，转为公司库存股，但公司总</w:t>
      </w:r>
      <w:r w:rsidRPr="00D66105">
        <w:rPr>
          <w:rFonts w:asciiTheme="minorEastAsia" w:eastAsiaTheme="minorEastAsia" w:hAnsiTheme="minorEastAsia" w:cs="Times New Roman" w:hint="eastAsia"/>
        </w:rPr>
        <w:lastRenderedPageBreak/>
        <w:t>股本不会发生变化。后续公司按照有关规定的要求将回购的股份出售后，回购的股份转为无限</w:t>
      </w:r>
      <w:proofErr w:type="gramStart"/>
      <w:r w:rsidRPr="00D66105">
        <w:rPr>
          <w:rFonts w:asciiTheme="minorEastAsia" w:eastAsiaTheme="minorEastAsia" w:hAnsiTheme="minorEastAsia" w:cs="Times New Roman" w:hint="eastAsia"/>
        </w:rPr>
        <w:t>售条件</w:t>
      </w:r>
      <w:proofErr w:type="gramEnd"/>
      <w:r w:rsidRPr="00D66105">
        <w:rPr>
          <w:rFonts w:asciiTheme="minorEastAsia" w:eastAsiaTheme="minorEastAsia" w:hAnsiTheme="minorEastAsia" w:cs="Times New Roman" w:hint="eastAsia"/>
        </w:rPr>
        <w:t>流通股，则公司股权结构将不会发生变化。</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cs="Times New Roman" w:hint="eastAsia"/>
          <w:color w:val="auto"/>
        </w:rPr>
        <w:t>若回购股</w:t>
      </w:r>
      <w:proofErr w:type="gramStart"/>
      <w:r w:rsidRPr="00D66105">
        <w:rPr>
          <w:rFonts w:asciiTheme="minorEastAsia" w:eastAsiaTheme="minorEastAsia" w:hAnsiTheme="minorEastAsia" w:cs="Times New Roman" w:hint="eastAsia"/>
          <w:color w:val="auto"/>
        </w:rPr>
        <w:t>份未能</w:t>
      </w:r>
      <w:proofErr w:type="gramEnd"/>
      <w:r w:rsidRPr="00D66105">
        <w:rPr>
          <w:rFonts w:asciiTheme="minorEastAsia" w:eastAsiaTheme="minorEastAsia" w:hAnsiTheme="minorEastAsia" w:cs="Times New Roman" w:hint="eastAsia"/>
          <w:color w:val="auto"/>
        </w:rPr>
        <w:t>实现转让，以截至目前公司总股本为基础，按回购上限</w:t>
      </w:r>
      <w:r w:rsidRPr="00D66105">
        <w:rPr>
          <w:rFonts w:asciiTheme="minorEastAsia" w:hAnsiTheme="minorEastAsia" w:hint="eastAsia"/>
        </w:rPr>
        <w:t>36,363,636</w:t>
      </w:r>
      <w:r w:rsidRPr="00D66105">
        <w:rPr>
          <w:rFonts w:asciiTheme="minorEastAsia" w:eastAsiaTheme="minorEastAsia" w:hAnsiTheme="minorEastAsia" w:cs="Times New Roman" w:hint="eastAsia"/>
          <w:color w:val="auto"/>
        </w:rPr>
        <w:t>股计算且全部被注销，则以此测算的公司股本结构变化情况如下：</w:t>
      </w:r>
    </w:p>
    <w:tbl>
      <w:tblPr>
        <w:tblStyle w:val="a9"/>
        <w:tblW w:w="0" w:type="auto"/>
        <w:tblLayout w:type="fixed"/>
        <w:tblLook w:val="04A0" w:firstRow="1" w:lastRow="0" w:firstColumn="1" w:lastColumn="0" w:noHBand="0" w:noVBand="1"/>
      </w:tblPr>
      <w:tblGrid>
        <w:gridCol w:w="2235"/>
        <w:gridCol w:w="1984"/>
        <w:gridCol w:w="1134"/>
        <w:gridCol w:w="1985"/>
        <w:gridCol w:w="1184"/>
      </w:tblGrid>
      <w:tr w:rsidR="00A8499A" w:rsidRPr="00D66105">
        <w:tc>
          <w:tcPr>
            <w:tcW w:w="2235" w:type="dxa"/>
            <w:vMerge w:val="restart"/>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股份分类</w:t>
            </w:r>
          </w:p>
        </w:tc>
        <w:tc>
          <w:tcPr>
            <w:tcW w:w="3118" w:type="dxa"/>
            <w:gridSpan w:val="2"/>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回购前</w:t>
            </w:r>
          </w:p>
        </w:tc>
        <w:tc>
          <w:tcPr>
            <w:tcW w:w="3169" w:type="dxa"/>
            <w:gridSpan w:val="2"/>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回购后</w:t>
            </w:r>
          </w:p>
        </w:tc>
      </w:tr>
      <w:tr w:rsidR="00A8499A" w:rsidRPr="00D66105">
        <w:tc>
          <w:tcPr>
            <w:tcW w:w="2235" w:type="dxa"/>
            <w:vMerge/>
          </w:tcPr>
          <w:p w:rsidR="00A8499A" w:rsidRPr="00D66105" w:rsidRDefault="00A8499A">
            <w:pPr>
              <w:pStyle w:val="Default"/>
              <w:spacing w:line="400" w:lineRule="exact"/>
              <w:rPr>
                <w:rFonts w:asciiTheme="minorEastAsia" w:eastAsiaTheme="minorEastAsia" w:hAnsiTheme="minorEastAsia" w:cs="Times New Roman"/>
                <w:b/>
                <w:color w:val="auto"/>
              </w:rPr>
            </w:pPr>
          </w:p>
        </w:tc>
        <w:tc>
          <w:tcPr>
            <w:tcW w:w="1984"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股份数</w:t>
            </w:r>
          </w:p>
        </w:tc>
        <w:tc>
          <w:tcPr>
            <w:tcW w:w="1134"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占比</w:t>
            </w:r>
          </w:p>
        </w:tc>
        <w:tc>
          <w:tcPr>
            <w:tcW w:w="1985"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股份数</w:t>
            </w:r>
          </w:p>
        </w:tc>
        <w:tc>
          <w:tcPr>
            <w:tcW w:w="1184"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占比</w:t>
            </w:r>
          </w:p>
        </w:tc>
      </w:tr>
      <w:tr w:rsidR="00A8499A" w:rsidRPr="00D66105">
        <w:tc>
          <w:tcPr>
            <w:tcW w:w="2235" w:type="dxa"/>
          </w:tcPr>
          <w:p w:rsidR="00A8499A" w:rsidRPr="00D66105" w:rsidRDefault="00D66105">
            <w:pPr>
              <w:pStyle w:val="Default"/>
              <w:spacing w:line="400" w:lineRule="exact"/>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有限</w:t>
            </w:r>
            <w:proofErr w:type="gramStart"/>
            <w:r w:rsidRPr="00D66105">
              <w:rPr>
                <w:rFonts w:asciiTheme="minorEastAsia" w:eastAsiaTheme="minorEastAsia" w:hAnsiTheme="minorEastAsia" w:cs="Times New Roman"/>
                <w:color w:val="auto"/>
              </w:rPr>
              <w:t>售条件</w:t>
            </w:r>
            <w:proofErr w:type="gramEnd"/>
            <w:r w:rsidRPr="00D66105">
              <w:rPr>
                <w:rFonts w:asciiTheme="minorEastAsia" w:eastAsiaTheme="minorEastAsia" w:hAnsiTheme="minorEastAsia" w:cs="Times New Roman"/>
                <w:color w:val="auto"/>
              </w:rPr>
              <w:t>流通股</w:t>
            </w:r>
          </w:p>
        </w:tc>
        <w:tc>
          <w:tcPr>
            <w:tcW w:w="1984"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w:t>
            </w:r>
          </w:p>
        </w:tc>
        <w:tc>
          <w:tcPr>
            <w:tcW w:w="1134"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0.00%</w:t>
            </w:r>
          </w:p>
        </w:tc>
        <w:tc>
          <w:tcPr>
            <w:tcW w:w="1985"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w:t>
            </w:r>
          </w:p>
        </w:tc>
        <w:tc>
          <w:tcPr>
            <w:tcW w:w="1184"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0.00%</w:t>
            </w:r>
          </w:p>
        </w:tc>
      </w:tr>
      <w:tr w:rsidR="00A8499A" w:rsidRPr="00D66105">
        <w:tc>
          <w:tcPr>
            <w:tcW w:w="2235" w:type="dxa"/>
          </w:tcPr>
          <w:p w:rsidR="00A8499A" w:rsidRPr="00D66105" w:rsidRDefault="00D66105">
            <w:pPr>
              <w:pStyle w:val="Default"/>
              <w:spacing w:line="400" w:lineRule="exact"/>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无限</w:t>
            </w:r>
            <w:proofErr w:type="gramStart"/>
            <w:r w:rsidRPr="00D66105">
              <w:rPr>
                <w:rFonts w:asciiTheme="minorEastAsia" w:eastAsiaTheme="minorEastAsia" w:hAnsiTheme="minorEastAsia" w:cs="Times New Roman"/>
                <w:color w:val="auto"/>
              </w:rPr>
              <w:t>售条件</w:t>
            </w:r>
            <w:proofErr w:type="gramEnd"/>
            <w:r w:rsidRPr="00D66105">
              <w:rPr>
                <w:rFonts w:asciiTheme="minorEastAsia" w:eastAsiaTheme="minorEastAsia" w:hAnsiTheme="minorEastAsia" w:cs="Times New Roman"/>
                <w:color w:val="auto"/>
              </w:rPr>
              <w:t>流通股</w:t>
            </w:r>
          </w:p>
        </w:tc>
        <w:tc>
          <w:tcPr>
            <w:tcW w:w="198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1,700,681,355</w:t>
            </w:r>
          </w:p>
        </w:tc>
        <w:tc>
          <w:tcPr>
            <w:tcW w:w="113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0.00%</w:t>
            </w:r>
          </w:p>
        </w:tc>
        <w:tc>
          <w:tcPr>
            <w:tcW w:w="1985"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1,664,317,719</w:t>
            </w:r>
          </w:p>
        </w:tc>
        <w:tc>
          <w:tcPr>
            <w:tcW w:w="118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100.00%</w:t>
            </w:r>
          </w:p>
        </w:tc>
      </w:tr>
      <w:tr w:rsidR="00A8499A" w:rsidRPr="00D66105">
        <w:tc>
          <w:tcPr>
            <w:tcW w:w="2235" w:type="dxa"/>
          </w:tcPr>
          <w:p w:rsidR="00A8499A" w:rsidRPr="00D66105" w:rsidRDefault="00D66105">
            <w:pPr>
              <w:pStyle w:val="Default"/>
              <w:spacing w:line="400" w:lineRule="exact"/>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合计</w:t>
            </w:r>
          </w:p>
        </w:tc>
        <w:tc>
          <w:tcPr>
            <w:tcW w:w="1984" w:type="dxa"/>
            <w:vAlign w:val="center"/>
          </w:tcPr>
          <w:p w:rsidR="00A8499A" w:rsidRPr="00D66105" w:rsidRDefault="00D66105">
            <w:pPr>
              <w:wordWrap w:val="0"/>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1,700,681,355</w:t>
            </w:r>
          </w:p>
        </w:tc>
        <w:tc>
          <w:tcPr>
            <w:tcW w:w="1134" w:type="dxa"/>
            <w:vAlign w:val="center"/>
          </w:tcPr>
          <w:p w:rsidR="00A8499A" w:rsidRPr="00D66105" w:rsidRDefault="00D66105">
            <w:pPr>
              <w:wordWrap w:val="0"/>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100.00%</w:t>
            </w:r>
          </w:p>
        </w:tc>
        <w:tc>
          <w:tcPr>
            <w:tcW w:w="1985"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1,664,317,719</w:t>
            </w:r>
          </w:p>
        </w:tc>
        <w:tc>
          <w:tcPr>
            <w:tcW w:w="118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sz w:val="24"/>
                <w:szCs w:val="24"/>
                <w:shd w:val="clear" w:color="auto" w:fill="FFFFFF"/>
              </w:rPr>
              <w:t>100.00%</w:t>
            </w:r>
          </w:p>
        </w:tc>
      </w:tr>
    </w:tbl>
    <w:p w:rsidR="00A8499A" w:rsidRPr="00D66105" w:rsidRDefault="00D66105">
      <w:pPr>
        <w:pStyle w:val="a7"/>
        <w:shd w:val="clear" w:color="auto" w:fill="FFFFFF"/>
        <w:spacing w:before="0" w:beforeAutospacing="0" w:after="0" w:afterAutospacing="0" w:line="500" w:lineRule="exact"/>
        <w:ind w:firstLineChars="200" w:firstLine="480"/>
        <w:jc w:val="both"/>
        <w:rPr>
          <w:rFonts w:asciiTheme="minorEastAsia" w:eastAsiaTheme="minorEastAsia" w:hAnsiTheme="minorEastAsia" w:cs="Times New Roman"/>
        </w:rPr>
      </w:pPr>
      <w:r w:rsidRPr="00D66105">
        <w:rPr>
          <w:rFonts w:asciiTheme="minorEastAsia" w:eastAsiaTheme="minorEastAsia" w:hAnsiTheme="minorEastAsia" w:cs="Times New Roman"/>
        </w:rPr>
        <w:t xml:space="preserve"> </w:t>
      </w:r>
      <w:r w:rsidRPr="00D66105">
        <w:rPr>
          <w:rFonts w:asciiTheme="minorEastAsia" w:eastAsiaTheme="minorEastAsia" w:hAnsiTheme="minorEastAsia" w:cs="Times New Roman" w:hint="eastAsia"/>
        </w:rPr>
        <w:t>若回购股</w:t>
      </w:r>
      <w:proofErr w:type="gramStart"/>
      <w:r w:rsidRPr="00D66105">
        <w:rPr>
          <w:rFonts w:asciiTheme="minorEastAsia" w:eastAsiaTheme="minorEastAsia" w:hAnsiTheme="minorEastAsia" w:cs="Times New Roman" w:hint="eastAsia"/>
        </w:rPr>
        <w:t>份未能</w:t>
      </w:r>
      <w:proofErr w:type="gramEnd"/>
      <w:r w:rsidRPr="00D66105">
        <w:rPr>
          <w:rFonts w:asciiTheme="minorEastAsia" w:eastAsiaTheme="minorEastAsia" w:hAnsiTheme="minorEastAsia" w:cs="Times New Roman" w:hint="eastAsia"/>
        </w:rPr>
        <w:t>实现转让，以截至目前公司总股本为基础，按回购下限</w:t>
      </w:r>
      <w:r w:rsidRPr="00D66105">
        <w:rPr>
          <w:rFonts w:asciiTheme="minorEastAsia" w:hAnsiTheme="minorEastAsia" w:hint="eastAsia"/>
        </w:rPr>
        <w:t>18,181,818</w:t>
      </w:r>
      <w:r w:rsidRPr="00D66105">
        <w:rPr>
          <w:rFonts w:asciiTheme="minorEastAsia" w:eastAsiaTheme="minorEastAsia" w:hAnsiTheme="minorEastAsia" w:cs="Times New Roman" w:hint="eastAsia"/>
        </w:rPr>
        <w:t>股计算且全部被注销，则以此测算的公司股本结构变化情况如下：</w:t>
      </w:r>
    </w:p>
    <w:tbl>
      <w:tblPr>
        <w:tblStyle w:val="a9"/>
        <w:tblW w:w="0" w:type="auto"/>
        <w:tblLayout w:type="fixed"/>
        <w:tblLook w:val="04A0" w:firstRow="1" w:lastRow="0" w:firstColumn="1" w:lastColumn="0" w:noHBand="0" w:noVBand="1"/>
      </w:tblPr>
      <w:tblGrid>
        <w:gridCol w:w="2235"/>
        <w:gridCol w:w="1984"/>
        <w:gridCol w:w="1134"/>
        <w:gridCol w:w="1985"/>
        <w:gridCol w:w="1184"/>
      </w:tblGrid>
      <w:tr w:rsidR="00A8499A" w:rsidRPr="00D66105">
        <w:tc>
          <w:tcPr>
            <w:tcW w:w="2235" w:type="dxa"/>
            <w:vMerge w:val="restart"/>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股份分类</w:t>
            </w:r>
          </w:p>
        </w:tc>
        <w:tc>
          <w:tcPr>
            <w:tcW w:w="3118" w:type="dxa"/>
            <w:gridSpan w:val="2"/>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回购前</w:t>
            </w:r>
          </w:p>
        </w:tc>
        <w:tc>
          <w:tcPr>
            <w:tcW w:w="3169" w:type="dxa"/>
            <w:gridSpan w:val="2"/>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回购后</w:t>
            </w:r>
          </w:p>
        </w:tc>
      </w:tr>
      <w:tr w:rsidR="00A8499A" w:rsidRPr="00D66105">
        <w:tc>
          <w:tcPr>
            <w:tcW w:w="2235" w:type="dxa"/>
            <w:vMerge/>
          </w:tcPr>
          <w:p w:rsidR="00A8499A" w:rsidRPr="00D66105" w:rsidRDefault="00A8499A">
            <w:pPr>
              <w:pStyle w:val="Default"/>
              <w:spacing w:line="400" w:lineRule="exact"/>
              <w:rPr>
                <w:rFonts w:asciiTheme="minorEastAsia" w:eastAsiaTheme="minorEastAsia" w:hAnsiTheme="minorEastAsia" w:cs="Times New Roman"/>
                <w:b/>
                <w:color w:val="auto"/>
              </w:rPr>
            </w:pPr>
          </w:p>
        </w:tc>
        <w:tc>
          <w:tcPr>
            <w:tcW w:w="1984"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股份数</w:t>
            </w:r>
          </w:p>
        </w:tc>
        <w:tc>
          <w:tcPr>
            <w:tcW w:w="1134"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占比</w:t>
            </w:r>
          </w:p>
        </w:tc>
        <w:tc>
          <w:tcPr>
            <w:tcW w:w="1985"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股份数</w:t>
            </w:r>
          </w:p>
        </w:tc>
        <w:tc>
          <w:tcPr>
            <w:tcW w:w="1184" w:type="dxa"/>
            <w:vAlign w:val="center"/>
          </w:tcPr>
          <w:p w:rsidR="00A8499A" w:rsidRPr="00D66105" w:rsidRDefault="00D66105">
            <w:pPr>
              <w:pStyle w:val="Default"/>
              <w:spacing w:line="400" w:lineRule="exact"/>
              <w:jc w:val="center"/>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占比</w:t>
            </w:r>
          </w:p>
        </w:tc>
      </w:tr>
      <w:tr w:rsidR="00A8499A" w:rsidRPr="00D66105">
        <w:tc>
          <w:tcPr>
            <w:tcW w:w="2235" w:type="dxa"/>
          </w:tcPr>
          <w:p w:rsidR="00A8499A" w:rsidRPr="00D66105" w:rsidRDefault="00D66105">
            <w:pPr>
              <w:pStyle w:val="Default"/>
              <w:spacing w:line="400" w:lineRule="exact"/>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有限</w:t>
            </w:r>
            <w:proofErr w:type="gramStart"/>
            <w:r w:rsidRPr="00D66105">
              <w:rPr>
                <w:rFonts w:asciiTheme="minorEastAsia" w:eastAsiaTheme="minorEastAsia" w:hAnsiTheme="minorEastAsia" w:cs="Times New Roman"/>
                <w:color w:val="auto"/>
              </w:rPr>
              <w:t>售条件</w:t>
            </w:r>
            <w:proofErr w:type="gramEnd"/>
            <w:r w:rsidRPr="00D66105">
              <w:rPr>
                <w:rFonts w:asciiTheme="minorEastAsia" w:eastAsiaTheme="minorEastAsia" w:hAnsiTheme="minorEastAsia" w:cs="Times New Roman"/>
                <w:color w:val="auto"/>
              </w:rPr>
              <w:t>流通股</w:t>
            </w:r>
          </w:p>
        </w:tc>
        <w:tc>
          <w:tcPr>
            <w:tcW w:w="1984"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w:t>
            </w:r>
          </w:p>
        </w:tc>
        <w:tc>
          <w:tcPr>
            <w:tcW w:w="1134"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0.00</w:t>
            </w:r>
          </w:p>
        </w:tc>
        <w:tc>
          <w:tcPr>
            <w:tcW w:w="1985"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w:t>
            </w:r>
          </w:p>
        </w:tc>
        <w:tc>
          <w:tcPr>
            <w:tcW w:w="1184" w:type="dxa"/>
            <w:vAlign w:val="center"/>
          </w:tcPr>
          <w:p w:rsidR="00A8499A" w:rsidRPr="00D66105" w:rsidRDefault="00D66105">
            <w:pPr>
              <w:spacing w:beforeLines="20" w:before="62" w:afterLines="20" w:after="62"/>
              <w:jc w:val="right"/>
              <w:rPr>
                <w:rFonts w:asciiTheme="minorEastAsia" w:hAnsiTheme="minorEastAsia" w:cs="Times New Roman"/>
                <w:sz w:val="24"/>
                <w:szCs w:val="24"/>
              </w:rPr>
            </w:pPr>
            <w:r w:rsidRPr="00D66105">
              <w:rPr>
                <w:rFonts w:asciiTheme="minorEastAsia" w:hAnsiTheme="minorEastAsia" w:cs="Times New Roman" w:hint="eastAsia"/>
                <w:sz w:val="24"/>
                <w:szCs w:val="24"/>
              </w:rPr>
              <w:t>0.00</w:t>
            </w:r>
          </w:p>
        </w:tc>
      </w:tr>
      <w:tr w:rsidR="00A8499A" w:rsidRPr="00D66105">
        <w:tc>
          <w:tcPr>
            <w:tcW w:w="2235" w:type="dxa"/>
          </w:tcPr>
          <w:p w:rsidR="00A8499A" w:rsidRPr="00D66105" w:rsidRDefault="00D66105">
            <w:pPr>
              <w:pStyle w:val="Default"/>
              <w:spacing w:line="400" w:lineRule="exact"/>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无限</w:t>
            </w:r>
            <w:proofErr w:type="gramStart"/>
            <w:r w:rsidRPr="00D66105">
              <w:rPr>
                <w:rFonts w:asciiTheme="minorEastAsia" w:eastAsiaTheme="minorEastAsia" w:hAnsiTheme="minorEastAsia" w:cs="Times New Roman"/>
                <w:color w:val="auto"/>
              </w:rPr>
              <w:t>售条件</w:t>
            </w:r>
            <w:proofErr w:type="gramEnd"/>
            <w:r w:rsidRPr="00D66105">
              <w:rPr>
                <w:rFonts w:asciiTheme="minorEastAsia" w:eastAsiaTheme="minorEastAsia" w:hAnsiTheme="minorEastAsia" w:cs="Times New Roman"/>
                <w:color w:val="auto"/>
              </w:rPr>
              <w:t>流通股</w:t>
            </w:r>
          </w:p>
        </w:tc>
        <w:tc>
          <w:tcPr>
            <w:tcW w:w="1984" w:type="dxa"/>
            <w:vAlign w:val="center"/>
          </w:tcPr>
          <w:p w:rsidR="00A8499A" w:rsidRPr="00D66105" w:rsidRDefault="00D66105">
            <w:pPr>
              <w:wordWrap w:val="0"/>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1,700,681,355</w:t>
            </w:r>
          </w:p>
        </w:tc>
        <w:tc>
          <w:tcPr>
            <w:tcW w:w="113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100.00%</w:t>
            </w:r>
          </w:p>
        </w:tc>
        <w:tc>
          <w:tcPr>
            <w:tcW w:w="1985"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1,682,499,537</w:t>
            </w:r>
          </w:p>
        </w:tc>
        <w:tc>
          <w:tcPr>
            <w:tcW w:w="118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100.00%</w:t>
            </w:r>
          </w:p>
        </w:tc>
      </w:tr>
      <w:tr w:rsidR="00A8499A" w:rsidRPr="00D66105">
        <w:tc>
          <w:tcPr>
            <w:tcW w:w="2235" w:type="dxa"/>
          </w:tcPr>
          <w:p w:rsidR="00A8499A" w:rsidRPr="00D66105" w:rsidRDefault="00D66105">
            <w:pPr>
              <w:pStyle w:val="Default"/>
              <w:spacing w:line="400" w:lineRule="exact"/>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合计</w:t>
            </w:r>
          </w:p>
        </w:tc>
        <w:tc>
          <w:tcPr>
            <w:tcW w:w="1984" w:type="dxa"/>
            <w:vAlign w:val="center"/>
          </w:tcPr>
          <w:p w:rsidR="00A8499A" w:rsidRPr="00D66105" w:rsidRDefault="00D66105">
            <w:pPr>
              <w:wordWrap w:val="0"/>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1,700,681,355</w:t>
            </w:r>
          </w:p>
        </w:tc>
        <w:tc>
          <w:tcPr>
            <w:tcW w:w="1134" w:type="dxa"/>
            <w:vAlign w:val="center"/>
          </w:tcPr>
          <w:p w:rsidR="00A8499A" w:rsidRPr="00D66105" w:rsidRDefault="00D66105">
            <w:pPr>
              <w:wordWrap w:val="0"/>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100.00%</w:t>
            </w:r>
          </w:p>
        </w:tc>
        <w:tc>
          <w:tcPr>
            <w:tcW w:w="1985"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hint="eastAsia"/>
                <w:sz w:val="24"/>
                <w:szCs w:val="24"/>
                <w:shd w:val="clear" w:color="auto" w:fill="FFFFFF"/>
              </w:rPr>
              <w:t>1,682,499,537</w:t>
            </w:r>
          </w:p>
        </w:tc>
        <w:tc>
          <w:tcPr>
            <w:tcW w:w="1184" w:type="dxa"/>
            <w:vAlign w:val="center"/>
          </w:tcPr>
          <w:p w:rsidR="00A8499A" w:rsidRPr="00D66105" w:rsidRDefault="00D66105">
            <w:pPr>
              <w:spacing w:beforeLines="20" w:before="62" w:afterLines="20" w:after="62"/>
              <w:jc w:val="right"/>
              <w:rPr>
                <w:rFonts w:asciiTheme="minorEastAsia" w:hAnsiTheme="minorEastAsia"/>
                <w:sz w:val="24"/>
                <w:szCs w:val="24"/>
                <w:shd w:val="clear" w:color="auto" w:fill="FFFFFF"/>
              </w:rPr>
            </w:pPr>
            <w:r w:rsidRPr="00D66105">
              <w:rPr>
                <w:rFonts w:asciiTheme="minorEastAsia" w:hAnsiTheme="minorEastAsia"/>
                <w:sz w:val="24"/>
                <w:szCs w:val="24"/>
                <w:shd w:val="clear" w:color="auto" w:fill="FFFFFF"/>
              </w:rPr>
              <w:t>100.00%</w:t>
            </w:r>
          </w:p>
        </w:tc>
      </w:tr>
    </w:tbl>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9</w:t>
      </w:r>
      <w:r w:rsidRPr="00D66105">
        <w:rPr>
          <w:rFonts w:asciiTheme="minorEastAsia" w:eastAsiaTheme="minorEastAsia" w:hAnsiTheme="minorEastAsia" w:cs="Times New Roman"/>
          <w:b/>
          <w:color w:val="auto"/>
        </w:rPr>
        <w:t>、管理层就本次回购股份对公司经营、财务及未来影响的分析</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截至202</w:t>
      </w:r>
      <w:r w:rsidRPr="00D66105">
        <w:rPr>
          <w:rFonts w:asciiTheme="minorEastAsia" w:eastAsiaTheme="minorEastAsia" w:hAnsiTheme="minorEastAsia" w:cs="Times New Roman" w:hint="eastAsia"/>
          <w:color w:val="auto"/>
        </w:rPr>
        <w:t>3</w:t>
      </w:r>
      <w:r w:rsidRPr="00D66105">
        <w:rPr>
          <w:rFonts w:asciiTheme="minorEastAsia" w:eastAsiaTheme="minorEastAsia" w:hAnsiTheme="minorEastAsia" w:cs="Times New Roman"/>
          <w:color w:val="auto"/>
        </w:rPr>
        <w:t>年</w:t>
      </w:r>
      <w:r w:rsidRPr="00D66105">
        <w:rPr>
          <w:rFonts w:asciiTheme="minorEastAsia" w:eastAsiaTheme="minorEastAsia" w:hAnsiTheme="minorEastAsia" w:cs="Times New Roman" w:hint="eastAsia"/>
          <w:color w:val="auto"/>
        </w:rPr>
        <w:t>09</w:t>
      </w:r>
      <w:r w:rsidRPr="00D66105">
        <w:rPr>
          <w:rFonts w:asciiTheme="minorEastAsia" w:eastAsiaTheme="minorEastAsia" w:hAnsiTheme="minorEastAsia" w:cs="Times New Roman"/>
          <w:color w:val="auto"/>
        </w:rPr>
        <w:t>月</w:t>
      </w:r>
      <w:r w:rsidRPr="00D66105">
        <w:rPr>
          <w:rFonts w:asciiTheme="minorEastAsia" w:eastAsiaTheme="minorEastAsia" w:hAnsiTheme="minorEastAsia" w:cs="Times New Roman" w:hint="eastAsia"/>
          <w:color w:val="auto"/>
        </w:rPr>
        <w:t>30</w:t>
      </w:r>
      <w:r w:rsidRPr="00D66105">
        <w:rPr>
          <w:rFonts w:asciiTheme="minorEastAsia" w:eastAsiaTheme="minorEastAsia" w:hAnsiTheme="minorEastAsia" w:cs="Times New Roman"/>
          <w:color w:val="auto"/>
        </w:rPr>
        <w:t>日，公司总资产为</w:t>
      </w:r>
      <w:r w:rsidRPr="00D66105">
        <w:rPr>
          <w:rFonts w:asciiTheme="minorEastAsia" w:eastAsiaTheme="minorEastAsia" w:hAnsiTheme="minorEastAsia" w:cs="Times New Roman" w:hint="eastAsia"/>
          <w:color w:val="auto"/>
        </w:rPr>
        <w:t>1,663,099.89万</w:t>
      </w:r>
      <w:r w:rsidRPr="00D66105">
        <w:rPr>
          <w:rFonts w:asciiTheme="minorEastAsia" w:eastAsiaTheme="minorEastAsia" w:hAnsiTheme="minorEastAsia" w:cs="Times New Roman"/>
          <w:color w:val="auto"/>
        </w:rPr>
        <w:t>元，归属于上市</w:t>
      </w:r>
      <w:r w:rsidRPr="00D66105">
        <w:rPr>
          <w:rFonts w:asciiTheme="minorEastAsia" w:eastAsiaTheme="minorEastAsia" w:hAnsiTheme="minorEastAsia" w:cs="Times New Roman" w:hint="eastAsia"/>
          <w:color w:val="auto"/>
        </w:rPr>
        <w:t>公司</w:t>
      </w:r>
      <w:r w:rsidRPr="00D66105">
        <w:rPr>
          <w:rFonts w:asciiTheme="minorEastAsia" w:eastAsiaTheme="minorEastAsia" w:hAnsiTheme="minorEastAsia" w:cs="Times New Roman"/>
          <w:color w:val="auto"/>
        </w:rPr>
        <w:t>股东的净资产为</w:t>
      </w:r>
      <w:r w:rsidRPr="00D66105">
        <w:rPr>
          <w:rFonts w:asciiTheme="minorEastAsia" w:eastAsiaTheme="minorEastAsia" w:hAnsiTheme="minorEastAsia" w:cs="Times New Roman" w:hint="eastAsia"/>
          <w:color w:val="auto"/>
        </w:rPr>
        <w:t>605,429.24万</w:t>
      </w:r>
      <w:r w:rsidRPr="00D66105">
        <w:rPr>
          <w:rFonts w:asciiTheme="minorEastAsia" w:eastAsiaTheme="minorEastAsia" w:hAnsiTheme="minorEastAsia" w:cs="Times New Roman"/>
          <w:color w:val="auto"/>
        </w:rPr>
        <w:t>元，20</w:t>
      </w:r>
      <w:r w:rsidRPr="00D66105">
        <w:rPr>
          <w:rFonts w:asciiTheme="minorEastAsia" w:eastAsiaTheme="minorEastAsia" w:hAnsiTheme="minorEastAsia" w:cs="Times New Roman" w:hint="eastAsia"/>
          <w:color w:val="auto"/>
        </w:rPr>
        <w:t>23</w:t>
      </w:r>
      <w:r w:rsidRPr="00D66105">
        <w:rPr>
          <w:rFonts w:asciiTheme="minorEastAsia" w:eastAsiaTheme="minorEastAsia" w:hAnsiTheme="minorEastAsia" w:cs="Times New Roman"/>
          <w:color w:val="auto"/>
        </w:rPr>
        <w:t>年1-</w:t>
      </w:r>
      <w:r w:rsidRPr="00D66105">
        <w:rPr>
          <w:rFonts w:asciiTheme="minorEastAsia" w:eastAsiaTheme="minorEastAsia" w:hAnsiTheme="minorEastAsia" w:cs="Times New Roman" w:hint="eastAsia"/>
          <w:color w:val="auto"/>
        </w:rPr>
        <w:t>9</w:t>
      </w:r>
      <w:r w:rsidRPr="00D66105">
        <w:rPr>
          <w:rFonts w:asciiTheme="minorEastAsia" w:eastAsiaTheme="minorEastAsia" w:hAnsiTheme="minorEastAsia" w:cs="Times New Roman"/>
          <w:color w:val="auto"/>
        </w:rPr>
        <w:t>月公司实现营业总收入</w:t>
      </w:r>
      <w:r w:rsidRPr="00D66105">
        <w:rPr>
          <w:rFonts w:asciiTheme="minorEastAsia" w:eastAsiaTheme="minorEastAsia" w:hAnsiTheme="minorEastAsia" w:cs="Times New Roman" w:hint="eastAsia"/>
          <w:color w:val="auto"/>
        </w:rPr>
        <w:t>1,105,283.72万</w:t>
      </w:r>
      <w:r w:rsidRPr="00D66105">
        <w:rPr>
          <w:rFonts w:asciiTheme="minorEastAsia" w:eastAsiaTheme="minorEastAsia" w:hAnsiTheme="minorEastAsia" w:cs="Times New Roman"/>
          <w:color w:val="auto"/>
        </w:rPr>
        <w:t>元，归属于上市公司股东的净利润为</w:t>
      </w:r>
      <w:r w:rsidRPr="00D66105">
        <w:rPr>
          <w:rFonts w:asciiTheme="minorEastAsia" w:eastAsiaTheme="minorEastAsia" w:hAnsiTheme="minorEastAsia" w:cs="Times New Roman" w:hint="eastAsia"/>
          <w:color w:val="auto"/>
        </w:rPr>
        <w:t>8,493.78万</w:t>
      </w:r>
      <w:r w:rsidRPr="00D66105">
        <w:rPr>
          <w:rFonts w:asciiTheme="minorEastAsia" w:eastAsiaTheme="minorEastAsia" w:hAnsiTheme="minorEastAsia" w:cs="Times New Roman"/>
          <w:color w:val="auto"/>
        </w:rPr>
        <w:t>元。若回购资金总额的上限人民币</w:t>
      </w:r>
      <w:r w:rsidRPr="00D66105">
        <w:rPr>
          <w:rFonts w:asciiTheme="minorEastAsia" w:eastAsiaTheme="minorEastAsia" w:hAnsiTheme="minorEastAsia" w:cs="Times New Roman" w:hint="eastAsia"/>
          <w:color w:val="auto"/>
        </w:rPr>
        <w:t>20,000万</w:t>
      </w:r>
      <w:r w:rsidRPr="00D66105">
        <w:rPr>
          <w:rFonts w:asciiTheme="minorEastAsia" w:eastAsiaTheme="minorEastAsia" w:hAnsiTheme="minorEastAsia" w:cs="Times New Roman"/>
          <w:color w:val="auto"/>
        </w:rPr>
        <w:t>元全部使用完毕，按20</w:t>
      </w:r>
      <w:r w:rsidRPr="00D66105">
        <w:rPr>
          <w:rFonts w:asciiTheme="minorEastAsia" w:eastAsiaTheme="minorEastAsia" w:hAnsiTheme="minorEastAsia" w:cs="Times New Roman" w:hint="eastAsia"/>
          <w:color w:val="auto"/>
        </w:rPr>
        <w:t>23</w:t>
      </w:r>
      <w:r w:rsidRPr="00D66105">
        <w:rPr>
          <w:rFonts w:asciiTheme="minorEastAsia" w:eastAsiaTheme="minorEastAsia" w:hAnsiTheme="minorEastAsia" w:cs="Times New Roman"/>
          <w:color w:val="auto"/>
        </w:rPr>
        <w:t>年0</w:t>
      </w:r>
      <w:r w:rsidRPr="00D66105">
        <w:rPr>
          <w:rFonts w:asciiTheme="minorEastAsia" w:eastAsiaTheme="minorEastAsia" w:hAnsiTheme="minorEastAsia" w:cs="Times New Roman" w:hint="eastAsia"/>
          <w:color w:val="auto"/>
        </w:rPr>
        <w:t>9</w:t>
      </w:r>
      <w:r w:rsidRPr="00D66105">
        <w:rPr>
          <w:rFonts w:asciiTheme="minorEastAsia" w:eastAsiaTheme="minorEastAsia" w:hAnsiTheme="minorEastAsia" w:cs="Times New Roman"/>
          <w:color w:val="auto"/>
        </w:rPr>
        <w:t>月30日的财务数据测算，回购资金约占公司总资产的比重为</w:t>
      </w:r>
      <w:r w:rsidRPr="00D66105">
        <w:rPr>
          <w:rFonts w:asciiTheme="minorEastAsia" w:eastAsiaTheme="minorEastAsia" w:hAnsiTheme="minorEastAsia" w:cs="Times New Roman" w:hint="eastAsia"/>
          <w:color w:val="auto"/>
        </w:rPr>
        <w:t>1.20</w:t>
      </w:r>
      <w:r w:rsidRPr="00D66105">
        <w:rPr>
          <w:rFonts w:asciiTheme="minorEastAsia" w:eastAsiaTheme="minorEastAsia" w:hAnsiTheme="minorEastAsia" w:cs="Times New Roman"/>
          <w:color w:val="auto"/>
        </w:rPr>
        <w:t>%、约占归属于上市股东的净资产的比重为</w:t>
      </w:r>
      <w:r w:rsidRPr="00D66105">
        <w:rPr>
          <w:rFonts w:asciiTheme="minorEastAsia" w:eastAsiaTheme="minorEastAsia" w:hAnsiTheme="minorEastAsia" w:cs="Times New Roman" w:hint="eastAsia"/>
          <w:color w:val="auto"/>
        </w:rPr>
        <w:t>3.30</w:t>
      </w:r>
      <w:r w:rsidRPr="00D66105">
        <w:rPr>
          <w:rFonts w:asciiTheme="minorEastAsia" w:eastAsiaTheme="minorEastAsia" w:hAnsiTheme="minorEastAsia" w:cs="Times New Roman"/>
          <w:color w:val="auto"/>
        </w:rPr>
        <w:t>%。</w:t>
      </w:r>
    </w:p>
    <w:p w:rsidR="00A8499A" w:rsidRPr="00D66105" w:rsidRDefault="00D66105" w:rsidP="00D66105">
      <w:pPr>
        <w:pStyle w:val="Default"/>
        <w:spacing w:line="500" w:lineRule="exact"/>
        <w:ind w:firstLineChars="177" w:firstLine="425"/>
        <w:rPr>
          <w:rFonts w:asciiTheme="minorEastAsia" w:eastAsiaTheme="minorEastAsia" w:hAnsiTheme="minorEastAsia" w:cs="Times New Roman"/>
          <w:color w:val="auto"/>
        </w:rPr>
      </w:pPr>
      <w:r w:rsidRPr="00D66105">
        <w:rPr>
          <w:rFonts w:asciiTheme="minorEastAsia" w:eastAsiaTheme="minorEastAsia" w:hAnsiTheme="minorEastAsia" w:cs="Times New Roman"/>
          <w:color w:val="auto"/>
        </w:rPr>
        <w:t>公司的财务状况良好，根据公司经营及未来发展情况，公司</w:t>
      </w:r>
      <w:r w:rsidRPr="00D66105">
        <w:rPr>
          <w:rFonts w:asciiTheme="minorEastAsia" w:eastAsiaTheme="minorEastAsia" w:hAnsiTheme="minorEastAsia" w:cs="Times New Roman" w:hint="eastAsia"/>
          <w:color w:val="auto"/>
        </w:rPr>
        <w:t>董事会</w:t>
      </w:r>
      <w:r w:rsidRPr="00D66105">
        <w:rPr>
          <w:rFonts w:asciiTheme="minorEastAsia" w:eastAsiaTheme="minorEastAsia" w:hAnsiTheme="minorEastAsia" w:cs="Times New Roman"/>
          <w:color w:val="auto"/>
        </w:rPr>
        <w:t>认为以不超过人民币</w:t>
      </w:r>
      <w:r w:rsidRPr="00D66105">
        <w:rPr>
          <w:rFonts w:asciiTheme="minorEastAsia" w:eastAsiaTheme="minorEastAsia" w:hAnsiTheme="minorEastAsia" w:cs="Times New Roman" w:hint="eastAsia"/>
          <w:color w:val="auto"/>
        </w:rPr>
        <w:t>20,000万</w:t>
      </w:r>
      <w:r w:rsidRPr="00D66105">
        <w:rPr>
          <w:rFonts w:asciiTheme="minorEastAsia" w:eastAsiaTheme="minorEastAsia" w:hAnsiTheme="minorEastAsia" w:cs="Times New Roman"/>
          <w:color w:val="auto"/>
        </w:rPr>
        <w:t>元回购公司股份，不会对公司的经营、财务和未来发展产生重大影响，回购后公司的股权分布情况符合上市条件，不会影响公司的上市地位。</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10</w:t>
      </w:r>
      <w:r w:rsidRPr="00D66105">
        <w:rPr>
          <w:rFonts w:asciiTheme="minorEastAsia" w:eastAsiaTheme="minorEastAsia" w:hAnsiTheme="minorEastAsia" w:cs="Times New Roman"/>
          <w:b/>
          <w:color w:val="auto"/>
        </w:rPr>
        <w:t>、上市公司控股股东、实际控制人、董事、监事、高级管理人员在董事会</w:t>
      </w:r>
      <w:proofErr w:type="gramStart"/>
      <w:r w:rsidRPr="00D66105">
        <w:rPr>
          <w:rFonts w:asciiTheme="minorEastAsia" w:eastAsiaTheme="minorEastAsia" w:hAnsiTheme="minorEastAsia" w:cs="Times New Roman"/>
          <w:b/>
          <w:color w:val="auto"/>
        </w:rPr>
        <w:t>作出</w:t>
      </w:r>
      <w:proofErr w:type="gramEnd"/>
      <w:r w:rsidRPr="00D66105">
        <w:rPr>
          <w:rFonts w:asciiTheme="minorEastAsia" w:eastAsiaTheme="minorEastAsia" w:hAnsiTheme="minorEastAsia" w:cs="Times New Roman"/>
          <w:b/>
          <w:color w:val="auto"/>
        </w:rPr>
        <w:t>回购股</w:t>
      </w:r>
      <w:proofErr w:type="gramStart"/>
      <w:r w:rsidRPr="00D66105">
        <w:rPr>
          <w:rFonts w:asciiTheme="minorEastAsia" w:eastAsiaTheme="minorEastAsia" w:hAnsiTheme="minorEastAsia" w:cs="Times New Roman"/>
          <w:b/>
          <w:color w:val="auto"/>
        </w:rPr>
        <w:t>份决议</w:t>
      </w:r>
      <w:proofErr w:type="gramEnd"/>
      <w:r w:rsidRPr="00D66105">
        <w:rPr>
          <w:rFonts w:asciiTheme="minorEastAsia" w:eastAsiaTheme="minorEastAsia" w:hAnsiTheme="minorEastAsia" w:cs="Times New Roman"/>
          <w:b/>
          <w:color w:val="auto"/>
        </w:rPr>
        <w:t>前六个月内是否存在买卖本公司股份的行为，是否存在单独或者与他人联合进行内幕交易及操纵市场行为的说明。</w:t>
      </w:r>
      <w:r w:rsidRPr="00D66105">
        <w:rPr>
          <w:rFonts w:asciiTheme="minorEastAsia" w:eastAsiaTheme="minorEastAsia" w:hAnsiTheme="minorEastAsia" w:cs="Times New Roman" w:hint="eastAsia"/>
          <w:b/>
          <w:color w:val="auto"/>
        </w:rPr>
        <w:t>以及在回购期间的增减持计划。</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cs="Times New Roman" w:hint="eastAsia"/>
          <w:color w:val="auto"/>
        </w:rPr>
        <w:lastRenderedPageBreak/>
        <w:t>经公司自查，公司董事、监事、高级管理人员，控股股东、实际控制人及其一致行动人在董事会</w:t>
      </w:r>
      <w:proofErr w:type="gramStart"/>
      <w:r w:rsidRPr="00D66105">
        <w:rPr>
          <w:rFonts w:asciiTheme="minorEastAsia" w:eastAsiaTheme="minorEastAsia" w:hAnsiTheme="minorEastAsia" w:cs="Times New Roman" w:hint="eastAsia"/>
          <w:color w:val="auto"/>
        </w:rPr>
        <w:t>做出回购股份决议</w:t>
      </w:r>
      <w:proofErr w:type="gramEnd"/>
      <w:r w:rsidRPr="00D66105">
        <w:rPr>
          <w:rFonts w:asciiTheme="minorEastAsia" w:eastAsiaTheme="minorEastAsia" w:hAnsiTheme="minorEastAsia" w:cs="Times New Roman" w:hint="eastAsia"/>
          <w:color w:val="auto"/>
        </w:rPr>
        <w:t>前六个月内不存在买卖本公司股份的情况，也不存在单独或者与他人联合进行内幕交易及操纵市场行为。</w:t>
      </w:r>
    </w:p>
    <w:p w:rsidR="00A8499A" w:rsidRPr="00D66105" w:rsidRDefault="00D66105">
      <w:pPr>
        <w:pStyle w:val="Default"/>
        <w:spacing w:line="500" w:lineRule="exact"/>
        <w:ind w:firstLineChars="200" w:firstLine="480"/>
        <w:rPr>
          <w:rFonts w:asciiTheme="minorEastAsia" w:eastAsiaTheme="minorEastAsia" w:hAnsiTheme="minorEastAsia" w:cs="Times New Roman"/>
          <w:color w:val="auto"/>
        </w:rPr>
      </w:pPr>
      <w:r w:rsidRPr="00D66105">
        <w:rPr>
          <w:rFonts w:asciiTheme="minorEastAsia" w:eastAsiaTheme="minorEastAsia" w:hAnsiTheme="minorEastAsia" w:cs="Times New Roman" w:hint="eastAsia"/>
          <w:color w:val="auto"/>
        </w:rPr>
        <w:t>截至本公告披露日，公司董事、监事、高级管理人员，控股股东、实际控制人及其一致行动人在回购期间尚无明确的增减持计划，若未来有拟实施股份增减持的计划，公司将按照相关规定及时履行信息披露义务。</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hint="eastAsia"/>
          <w:b/>
          <w:color w:val="auto"/>
        </w:rPr>
        <w:t>11、防范侵害债权人利益的相关安排</w:t>
      </w:r>
    </w:p>
    <w:p w:rsidR="00A8499A" w:rsidRPr="00D66105" w:rsidRDefault="00D66105">
      <w:pPr>
        <w:widowControl/>
        <w:shd w:val="clear" w:color="auto" w:fill="FFFFFF"/>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hint="eastAsia"/>
          <w:kern w:val="0"/>
          <w:sz w:val="24"/>
          <w:szCs w:val="24"/>
        </w:rPr>
        <w:t>本次回购的股份将全部用于出售，若公司在股份回购完成后三年内未能实施上述用途，未实施部分股份将履行相关程序予以注销。若发生注销情形，公司注册资本将相应减少，公司将依照《公司法》等相关规定，履行通知债权人等法定程序，充分保障债权人的合法权益。</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1</w:t>
      </w:r>
      <w:r w:rsidRPr="00D66105">
        <w:rPr>
          <w:rFonts w:asciiTheme="minorEastAsia" w:eastAsiaTheme="minorEastAsia" w:hAnsiTheme="minorEastAsia" w:cs="Times New Roman" w:hint="eastAsia"/>
          <w:b/>
          <w:color w:val="auto"/>
        </w:rPr>
        <w:t>2</w:t>
      </w:r>
      <w:r w:rsidRPr="00D66105">
        <w:rPr>
          <w:rFonts w:asciiTheme="minorEastAsia" w:eastAsiaTheme="minorEastAsia" w:hAnsiTheme="minorEastAsia" w:cs="Times New Roman"/>
          <w:b/>
          <w:color w:val="auto"/>
        </w:rPr>
        <w:t>、本次办理股份回购事宜的相关授权</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hint="eastAsia"/>
          <w:kern w:val="0"/>
          <w:sz w:val="24"/>
          <w:szCs w:val="24"/>
        </w:rPr>
        <w:t>为保证本次回购股份的顺利实施，公司董事会授权公司董事会秘书办理本次回购社会公众股股份的相关事宜，包括但不限于：</w:t>
      </w:r>
      <w:r w:rsidRPr="00D66105">
        <w:rPr>
          <w:rFonts w:asciiTheme="minorEastAsia" w:hAnsiTheme="minorEastAsia" w:cs="Times New Roman"/>
          <w:kern w:val="0"/>
          <w:sz w:val="24"/>
          <w:szCs w:val="24"/>
        </w:rPr>
        <w:t xml:space="preserve"> </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1</w:t>
      </w:r>
      <w:r w:rsidRPr="00D66105">
        <w:rPr>
          <w:rFonts w:asciiTheme="minorEastAsia" w:hAnsiTheme="minorEastAsia" w:cs="Times New Roman" w:hint="eastAsia"/>
          <w:kern w:val="0"/>
          <w:sz w:val="24"/>
          <w:szCs w:val="24"/>
        </w:rPr>
        <w:t>、</w:t>
      </w:r>
      <w:r w:rsidRPr="00D66105">
        <w:rPr>
          <w:rFonts w:asciiTheme="minorEastAsia" w:hAnsiTheme="minorEastAsia" w:cs="Times New Roman"/>
          <w:kern w:val="0"/>
          <w:sz w:val="24"/>
          <w:szCs w:val="24"/>
        </w:rPr>
        <w:t>根据上述要求择机回购公司股份，包括回购的时间、价格、数量等</w:t>
      </w:r>
      <w:r w:rsidRPr="00D66105">
        <w:rPr>
          <w:rFonts w:asciiTheme="minorEastAsia" w:hAnsiTheme="minorEastAsia" w:cs="Times New Roman" w:hint="eastAsia"/>
          <w:kern w:val="0"/>
          <w:sz w:val="24"/>
          <w:szCs w:val="24"/>
        </w:rPr>
        <w:t>；</w:t>
      </w:r>
      <w:r w:rsidRPr="00D66105">
        <w:rPr>
          <w:rFonts w:asciiTheme="minorEastAsia" w:hAnsiTheme="minorEastAsia" w:cs="Times New Roman"/>
          <w:kern w:val="0"/>
          <w:sz w:val="24"/>
          <w:szCs w:val="24"/>
        </w:rPr>
        <w:t xml:space="preserve"> </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2</w:t>
      </w:r>
      <w:r w:rsidRPr="00D66105">
        <w:rPr>
          <w:rFonts w:asciiTheme="minorEastAsia" w:hAnsiTheme="minorEastAsia" w:cs="Times New Roman" w:hint="eastAsia"/>
          <w:kern w:val="0"/>
          <w:sz w:val="24"/>
          <w:szCs w:val="24"/>
        </w:rPr>
        <w:t>、根据实际回购的情况，对公司章程以及其他可能涉及变动的资料及文件条款进行修改，并办理相关报备工作；</w:t>
      </w:r>
      <w:r w:rsidRPr="00D66105">
        <w:rPr>
          <w:rFonts w:asciiTheme="minorEastAsia" w:hAnsiTheme="minorEastAsia" w:cs="Times New Roman"/>
          <w:kern w:val="0"/>
          <w:sz w:val="24"/>
          <w:szCs w:val="24"/>
        </w:rPr>
        <w:t xml:space="preserve"> </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3</w:t>
      </w:r>
      <w:r w:rsidRPr="00D66105">
        <w:rPr>
          <w:rFonts w:asciiTheme="minorEastAsia" w:hAnsiTheme="minorEastAsia" w:cs="Times New Roman" w:hint="eastAsia"/>
          <w:kern w:val="0"/>
          <w:sz w:val="24"/>
          <w:szCs w:val="24"/>
        </w:rPr>
        <w:t>、设立回购专用证券账户或其他相关证券账户；</w:t>
      </w:r>
      <w:r w:rsidRPr="00D66105">
        <w:rPr>
          <w:rFonts w:asciiTheme="minorEastAsia" w:hAnsiTheme="minorEastAsia" w:cs="Times New Roman"/>
          <w:kern w:val="0"/>
          <w:sz w:val="24"/>
          <w:szCs w:val="24"/>
        </w:rPr>
        <w:t xml:space="preserve"> </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4</w:t>
      </w:r>
      <w:r w:rsidRPr="00D66105">
        <w:rPr>
          <w:rFonts w:asciiTheme="minorEastAsia" w:hAnsiTheme="minorEastAsia" w:cs="Times New Roman" w:hint="eastAsia"/>
          <w:kern w:val="0"/>
          <w:sz w:val="24"/>
          <w:szCs w:val="24"/>
        </w:rPr>
        <w:t>、在相关事项完成后，办理公司章程修改及工商变更登记等事宜；</w:t>
      </w:r>
      <w:r w:rsidRPr="00D66105">
        <w:rPr>
          <w:rFonts w:asciiTheme="minorEastAsia" w:hAnsiTheme="minorEastAsia" w:cs="Times New Roman"/>
          <w:kern w:val="0"/>
          <w:sz w:val="24"/>
          <w:szCs w:val="24"/>
        </w:rPr>
        <w:t xml:space="preserve"> </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5</w:t>
      </w:r>
      <w:r w:rsidRPr="00D66105">
        <w:rPr>
          <w:rFonts w:asciiTheme="minorEastAsia" w:hAnsiTheme="minorEastAsia" w:cs="Times New Roman" w:hint="eastAsia"/>
          <w:kern w:val="0"/>
          <w:sz w:val="24"/>
          <w:szCs w:val="24"/>
        </w:rPr>
        <w:t>、依据有关规定办理与本次回购股份有关的其他事宜；</w:t>
      </w:r>
      <w:r w:rsidRPr="00D66105">
        <w:rPr>
          <w:rFonts w:asciiTheme="minorEastAsia" w:hAnsiTheme="minorEastAsia" w:cs="Times New Roman"/>
          <w:kern w:val="0"/>
          <w:sz w:val="24"/>
          <w:szCs w:val="24"/>
        </w:rPr>
        <w:t xml:space="preserve"> </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6</w:t>
      </w:r>
      <w:r w:rsidRPr="00D66105">
        <w:rPr>
          <w:rFonts w:asciiTheme="minorEastAsia" w:hAnsiTheme="minorEastAsia" w:cs="Times New Roman" w:hint="eastAsia"/>
          <w:kern w:val="0"/>
          <w:sz w:val="24"/>
          <w:szCs w:val="24"/>
        </w:rPr>
        <w:t>、如监管部门对于回购股份的政策发生变化或市场条件发生变化，除涉及有关法律、法规及《公司章程》规定须由董事会重新表决的事项外，对本次回购股份的具体方案等相关事项进行相应调整。</w:t>
      </w:r>
      <w:r w:rsidRPr="00D66105">
        <w:rPr>
          <w:rFonts w:asciiTheme="minorEastAsia" w:hAnsiTheme="minorEastAsia" w:cs="Times New Roman"/>
          <w:kern w:val="0"/>
          <w:sz w:val="24"/>
          <w:szCs w:val="24"/>
        </w:rPr>
        <w:t xml:space="preserve"> </w:t>
      </w:r>
    </w:p>
    <w:p w:rsidR="00A8499A" w:rsidRPr="00D66105" w:rsidRDefault="00D66105">
      <w:pPr>
        <w:pStyle w:val="Default"/>
        <w:spacing w:line="500" w:lineRule="exact"/>
        <w:ind w:firstLineChars="200" w:firstLine="480"/>
        <w:rPr>
          <w:rFonts w:asciiTheme="minorEastAsia" w:eastAsiaTheme="minorEastAsia" w:hAnsiTheme="minorEastAsia"/>
          <w:color w:val="auto"/>
        </w:rPr>
      </w:pPr>
      <w:r w:rsidRPr="00D66105">
        <w:rPr>
          <w:rFonts w:asciiTheme="minorEastAsia" w:eastAsiaTheme="minorEastAsia" w:hAnsiTheme="minorEastAsia" w:cs="Times New Roman" w:hint="eastAsia"/>
          <w:color w:val="auto"/>
        </w:rPr>
        <w:t>本授权有效期为自董事会通过本次公司回购股</w:t>
      </w:r>
      <w:proofErr w:type="gramStart"/>
      <w:r w:rsidRPr="00D66105">
        <w:rPr>
          <w:rFonts w:asciiTheme="minorEastAsia" w:eastAsiaTheme="minorEastAsia" w:hAnsiTheme="minorEastAsia" w:cs="Times New Roman" w:hint="eastAsia"/>
          <w:color w:val="auto"/>
        </w:rPr>
        <w:t>份方案</w:t>
      </w:r>
      <w:proofErr w:type="gramEnd"/>
      <w:r w:rsidRPr="00D66105">
        <w:rPr>
          <w:rFonts w:asciiTheme="minorEastAsia" w:eastAsiaTheme="minorEastAsia" w:hAnsiTheme="minorEastAsia" w:cs="Times New Roman" w:hint="eastAsia"/>
          <w:color w:val="auto"/>
        </w:rPr>
        <w:t>之日起至上述授权事项办</w:t>
      </w:r>
      <w:r w:rsidRPr="00D66105">
        <w:rPr>
          <w:rFonts w:asciiTheme="minorEastAsia" w:eastAsiaTheme="minorEastAsia" w:hAnsiTheme="minorEastAsia" w:hint="eastAsia"/>
          <w:color w:val="auto"/>
        </w:rPr>
        <w:t>理完毕之日止。</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二、回购方案的审议及实施程序</w:t>
      </w:r>
    </w:p>
    <w:p w:rsidR="00A8499A" w:rsidRPr="00D66105" w:rsidRDefault="00D66105">
      <w:pPr>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本次回购公司股份的方案已经公司</w:t>
      </w:r>
      <w:r w:rsidRPr="00D66105">
        <w:rPr>
          <w:rFonts w:asciiTheme="minorEastAsia" w:hAnsiTheme="minorEastAsia" w:cs="Times New Roman" w:hint="eastAsia"/>
          <w:kern w:val="0"/>
          <w:sz w:val="24"/>
          <w:szCs w:val="24"/>
        </w:rPr>
        <w:t>于2024年1月31日召开的</w:t>
      </w:r>
      <w:r w:rsidRPr="00D66105">
        <w:rPr>
          <w:rFonts w:asciiTheme="minorEastAsia" w:hAnsiTheme="minorEastAsia" w:cs="Times New Roman"/>
          <w:kern w:val="0"/>
          <w:sz w:val="24"/>
          <w:szCs w:val="24"/>
        </w:rPr>
        <w:t>第</w:t>
      </w:r>
      <w:r w:rsidRPr="00D66105">
        <w:rPr>
          <w:rFonts w:asciiTheme="minorEastAsia" w:hAnsiTheme="minorEastAsia" w:cs="Times New Roman" w:hint="eastAsia"/>
          <w:kern w:val="0"/>
          <w:sz w:val="24"/>
          <w:szCs w:val="24"/>
        </w:rPr>
        <w:t>八</w:t>
      </w:r>
      <w:r w:rsidRPr="00D66105">
        <w:rPr>
          <w:rFonts w:asciiTheme="minorEastAsia" w:hAnsiTheme="minorEastAsia" w:cs="Times New Roman"/>
          <w:kern w:val="0"/>
          <w:sz w:val="24"/>
          <w:szCs w:val="24"/>
        </w:rPr>
        <w:t>届董事会</w:t>
      </w:r>
      <w:r w:rsidRPr="00D66105">
        <w:rPr>
          <w:rFonts w:asciiTheme="minorEastAsia" w:hAnsiTheme="minorEastAsia" w:cs="Times New Roman" w:hint="eastAsia"/>
          <w:kern w:val="0"/>
          <w:sz w:val="24"/>
          <w:szCs w:val="24"/>
        </w:rPr>
        <w:lastRenderedPageBreak/>
        <w:t>2024</w:t>
      </w:r>
      <w:r w:rsidRPr="00D66105">
        <w:rPr>
          <w:rFonts w:asciiTheme="minorEastAsia" w:hAnsiTheme="minorEastAsia" w:cs="Times New Roman"/>
          <w:kern w:val="0"/>
          <w:sz w:val="24"/>
          <w:szCs w:val="24"/>
        </w:rPr>
        <w:t>年</w:t>
      </w:r>
      <w:r w:rsidRPr="00D66105">
        <w:rPr>
          <w:rFonts w:asciiTheme="minorEastAsia" w:hAnsiTheme="minorEastAsia" w:cs="Times New Roman" w:hint="eastAsia"/>
          <w:kern w:val="0"/>
          <w:sz w:val="24"/>
          <w:szCs w:val="24"/>
        </w:rPr>
        <w:t>第二次</w:t>
      </w:r>
      <w:r w:rsidRPr="00D66105">
        <w:rPr>
          <w:rFonts w:asciiTheme="minorEastAsia" w:hAnsiTheme="minorEastAsia" w:cs="Times New Roman"/>
          <w:kern w:val="0"/>
          <w:sz w:val="24"/>
          <w:szCs w:val="24"/>
        </w:rPr>
        <w:t>临时会议、第</w:t>
      </w:r>
      <w:r w:rsidRPr="00D66105">
        <w:rPr>
          <w:rFonts w:asciiTheme="minorEastAsia" w:hAnsiTheme="minorEastAsia" w:cs="Times New Roman" w:hint="eastAsia"/>
          <w:kern w:val="0"/>
          <w:sz w:val="24"/>
          <w:szCs w:val="24"/>
        </w:rPr>
        <w:t>八</w:t>
      </w:r>
      <w:r w:rsidRPr="00D66105">
        <w:rPr>
          <w:rFonts w:asciiTheme="minorEastAsia" w:hAnsiTheme="minorEastAsia" w:cs="Times New Roman"/>
          <w:kern w:val="0"/>
          <w:sz w:val="24"/>
          <w:szCs w:val="24"/>
        </w:rPr>
        <w:t>届监事会第</w:t>
      </w:r>
      <w:r w:rsidRPr="00D66105">
        <w:rPr>
          <w:rFonts w:asciiTheme="minorEastAsia" w:hAnsiTheme="minorEastAsia" w:cs="Times New Roman" w:hint="eastAsia"/>
          <w:kern w:val="0"/>
          <w:sz w:val="24"/>
          <w:szCs w:val="24"/>
        </w:rPr>
        <w:t>二十</w:t>
      </w:r>
      <w:r w:rsidRPr="00D66105">
        <w:rPr>
          <w:rFonts w:asciiTheme="minorEastAsia" w:hAnsiTheme="minorEastAsia" w:cs="Times New Roman"/>
          <w:kern w:val="0"/>
          <w:sz w:val="24"/>
          <w:szCs w:val="24"/>
        </w:rPr>
        <w:t>次会议审议通过。</w:t>
      </w:r>
      <w:proofErr w:type="gramStart"/>
      <w:r w:rsidRPr="00D66105">
        <w:rPr>
          <w:rFonts w:asciiTheme="minorEastAsia" w:hAnsiTheme="minorEastAsia" w:cs="Times New Roman" w:hint="eastAsia"/>
          <w:kern w:val="0"/>
          <w:sz w:val="24"/>
          <w:szCs w:val="24"/>
        </w:rPr>
        <w:t>本次拟回购股</w:t>
      </w:r>
      <w:proofErr w:type="gramEnd"/>
      <w:r w:rsidRPr="00D66105">
        <w:rPr>
          <w:rFonts w:asciiTheme="minorEastAsia" w:hAnsiTheme="minorEastAsia" w:cs="Times New Roman" w:hint="eastAsia"/>
          <w:kern w:val="0"/>
          <w:sz w:val="24"/>
          <w:szCs w:val="24"/>
        </w:rPr>
        <w:t>份将全部用于出售，且经三分之二以上董</w:t>
      </w:r>
      <w:bookmarkStart w:id="0" w:name="_GoBack"/>
      <w:bookmarkEnd w:id="0"/>
      <w:r w:rsidRPr="00D66105">
        <w:rPr>
          <w:rFonts w:asciiTheme="minorEastAsia" w:hAnsiTheme="minorEastAsia" w:cs="Times New Roman" w:hint="eastAsia"/>
          <w:kern w:val="0"/>
          <w:sz w:val="24"/>
          <w:szCs w:val="24"/>
        </w:rPr>
        <w:t>事出席的董事会会议决议，根据公司《公司章程》第一百二十条规定，本事项无需提交公司股东大会审议。</w:t>
      </w:r>
    </w:p>
    <w:p w:rsidR="00A8499A" w:rsidRPr="00D66105" w:rsidRDefault="00D66105">
      <w:pPr>
        <w:pStyle w:val="Default"/>
        <w:spacing w:line="500" w:lineRule="exact"/>
        <w:ind w:firstLineChars="200" w:firstLine="482"/>
        <w:rPr>
          <w:rFonts w:asciiTheme="minorEastAsia" w:eastAsiaTheme="minorEastAsia" w:hAnsiTheme="minorEastAsia" w:cs="Times New Roman"/>
          <w:b/>
          <w:color w:val="auto"/>
        </w:rPr>
      </w:pPr>
      <w:r w:rsidRPr="00D66105">
        <w:rPr>
          <w:rFonts w:asciiTheme="minorEastAsia" w:eastAsiaTheme="minorEastAsia" w:hAnsiTheme="minorEastAsia" w:cs="Times New Roman"/>
          <w:b/>
          <w:color w:val="auto"/>
        </w:rPr>
        <w:t>三、回购方案的风险提示</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1、公司股票价格持续超出回购方案披露的价格上限，导致回购方案无法实施的风险。</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hint="eastAsia"/>
          <w:kern w:val="0"/>
          <w:sz w:val="24"/>
          <w:szCs w:val="24"/>
        </w:rPr>
        <w:t>2、本次回购存在因回购股份所需资金未能筹措到位，导致回购方案无法实施的风险；</w:t>
      </w:r>
    </w:p>
    <w:p w:rsidR="00A8499A" w:rsidRPr="00D66105" w:rsidRDefault="00D66105">
      <w:pPr>
        <w:wordWrap w:val="0"/>
        <w:autoSpaceDE w:val="0"/>
        <w:autoSpaceDN w:val="0"/>
        <w:adjustRightInd w:val="0"/>
        <w:spacing w:line="500" w:lineRule="exact"/>
        <w:ind w:firstLineChars="200" w:firstLine="480"/>
        <w:rPr>
          <w:rFonts w:asciiTheme="minorEastAsia" w:hAnsiTheme="minorEastAsia" w:cs="宋体"/>
          <w:kern w:val="0"/>
          <w:sz w:val="24"/>
          <w:szCs w:val="24"/>
        </w:rPr>
      </w:pPr>
      <w:r w:rsidRPr="00D66105">
        <w:rPr>
          <w:rFonts w:asciiTheme="minorEastAsia" w:hAnsiTheme="minorEastAsia" w:cs="宋体" w:hint="eastAsia"/>
          <w:kern w:val="0"/>
          <w:sz w:val="24"/>
          <w:szCs w:val="24"/>
        </w:rPr>
        <w:t>3、本次回购股</w:t>
      </w:r>
      <w:proofErr w:type="gramStart"/>
      <w:r w:rsidRPr="00D66105">
        <w:rPr>
          <w:rFonts w:asciiTheme="minorEastAsia" w:hAnsiTheme="minorEastAsia" w:cs="宋体" w:hint="eastAsia"/>
          <w:kern w:val="0"/>
          <w:sz w:val="24"/>
          <w:szCs w:val="24"/>
        </w:rPr>
        <w:t>份按照</w:t>
      </w:r>
      <w:proofErr w:type="gramEnd"/>
      <w:r w:rsidRPr="00D66105">
        <w:rPr>
          <w:rFonts w:asciiTheme="minorEastAsia" w:hAnsiTheme="minorEastAsia" w:cs="宋体" w:hint="eastAsia"/>
          <w:kern w:val="0"/>
          <w:sz w:val="24"/>
          <w:szCs w:val="24"/>
        </w:rPr>
        <w:t>有关规定将采用集中竞价交易方式出售，若因相关情况变化，公司未能实施上述用途，存在变更用途的风险。如未使用部分依法注销，存在债权人要求公司提前清偿债务或要求公司提供相应担保的风险。</w:t>
      </w:r>
    </w:p>
    <w:p w:rsidR="00A8499A" w:rsidRPr="00D66105" w:rsidRDefault="00D66105">
      <w:pPr>
        <w:wordWrap w:val="0"/>
        <w:autoSpaceDE w:val="0"/>
        <w:autoSpaceDN w:val="0"/>
        <w:adjustRightInd w:val="0"/>
        <w:spacing w:line="500" w:lineRule="exact"/>
        <w:ind w:firstLineChars="200" w:firstLine="480"/>
        <w:rPr>
          <w:rFonts w:asciiTheme="minorEastAsia" w:hAnsiTheme="minorEastAsia" w:cs="Times New Roman"/>
          <w:kern w:val="0"/>
          <w:sz w:val="24"/>
          <w:szCs w:val="24"/>
        </w:rPr>
      </w:pPr>
      <w:r w:rsidRPr="00D66105">
        <w:rPr>
          <w:rFonts w:asciiTheme="minorEastAsia" w:hAnsiTheme="minorEastAsia" w:cs="宋体" w:hint="eastAsia"/>
          <w:kern w:val="0"/>
          <w:sz w:val="24"/>
          <w:szCs w:val="24"/>
        </w:rPr>
        <w:t>4、可能存在因公司生产经营、财务状况、外部客观情况发生重大变化等原因，根据规则变更或终止回购方案的风险。</w:t>
      </w:r>
    </w:p>
    <w:p w:rsidR="00A8499A" w:rsidRPr="00D66105" w:rsidRDefault="00D66105">
      <w:pPr>
        <w:autoSpaceDE w:val="0"/>
        <w:autoSpaceDN w:val="0"/>
        <w:adjustRightInd w:val="0"/>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如出现上述情况导致回购计划无法实施，公司将及时披露相应进展公告。请投资者注意风险。</w:t>
      </w:r>
    </w:p>
    <w:p w:rsidR="00A8499A" w:rsidRPr="00D66105" w:rsidRDefault="00D66105" w:rsidP="00A96FC6">
      <w:pPr>
        <w:autoSpaceDE w:val="0"/>
        <w:autoSpaceDN w:val="0"/>
        <w:adjustRightInd w:val="0"/>
        <w:spacing w:line="500" w:lineRule="exact"/>
        <w:ind w:firstLineChars="200" w:firstLine="482"/>
        <w:jc w:val="left"/>
        <w:rPr>
          <w:rFonts w:asciiTheme="minorEastAsia" w:hAnsiTheme="minorEastAsia" w:cs="Times New Roman"/>
          <w:b/>
        </w:rPr>
      </w:pPr>
      <w:r w:rsidRPr="00D66105">
        <w:rPr>
          <w:rFonts w:asciiTheme="minorEastAsia" w:hAnsiTheme="minorEastAsia" w:cs="Times New Roman" w:hint="eastAsia"/>
          <w:b/>
          <w:kern w:val="0"/>
          <w:sz w:val="24"/>
          <w:szCs w:val="24"/>
        </w:rPr>
        <w:t>四、</w:t>
      </w:r>
      <w:r w:rsidRPr="00D66105">
        <w:rPr>
          <w:rFonts w:asciiTheme="minorEastAsia" w:hAnsiTheme="minorEastAsia" w:cs="Times New Roman" w:hint="eastAsia"/>
          <w:b/>
        </w:rPr>
        <w:t>其他事项说明</w:t>
      </w:r>
    </w:p>
    <w:p w:rsidR="00A8499A" w:rsidRPr="00D66105" w:rsidRDefault="00D66105">
      <w:pPr>
        <w:widowControl/>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hint="eastAsia"/>
          <w:kern w:val="0"/>
          <w:sz w:val="24"/>
          <w:szCs w:val="24"/>
        </w:rPr>
        <w:t>公司将根据相关法律、法规和规范性文件的规定，在实施回购期间及时履行信息披露义务并将在定期报告中公布回购进展情况。</w:t>
      </w:r>
    </w:p>
    <w:p w:rsidR="00A8499A" w:rsidRPr="00D66105" w:rsidRDefault="00A96FC6">
      <w:pPr>
        <w:pStyle w:val="Default"/>
        <w:spacing w:line="500" w:lineRule="exact"/>
        <w:ind w:firstLineChars="200" w:firstLine="482"/>
        <w:rPr>
          <w:rFonts w:asciiTheme="minorEastAsia" w:eastAsiaTheme="minorEastAsia" w:hAnsiTheme="minorEastAsia" w:cs="Times New Roman"/>
          <w:b/>
          <w:color w:val="auto"/>
        </w:rPr>
      </w:pPr>
      <w:r>
        <w:rPr>
          <w:rFonts w:asciiTheme="minorEastAsia" w:eastAsiaTheme="minorEastAsia" w:hAnsiTheme="minorEastAsia" w:cs="Times New Roman" w:hint="eastAsia"/>
          <w:b/>
          <w:color w:val="auto"/>
        </w:rPr>
        <w:t>五</w:t>
      </w:r>
      <w:r w:rsidR="00D66105" w:rsidRPr="00D66105">
        <w:rPr>
          <w:rFonts w:asciiTheme="minorEastAsia" w:eastAsiaTheme="minorEastAsia" w:hAnsiTheme="minorEastAsia" w:cs="Times New Roman" w:hint="eastAsia"/>
          <w:b/>
          <w:color w:val="auto"/>
        </w:rPr>
        <w:t>、</w:t>
      </w:r>
      <w:r w:rsidR="00D66105" w:rsidRPr="00D66105">
        <w:rPr>
          <w:rFonts w:asciiTheme="minorEastAsia" w:eastAsiaTheme="minorEastAsia" w:hAnsiTheme="minorEastAsia" w:cs="Times New Roman"/>
          <w:b/>
          <w:color w:val="auto"/>
        </w:rPr>
        <w:t>备查文件</w:t>
      </w:r>
    </w:p>
    <w:p w:rsidR="00A8499A" w:rsidRPr="00D66105" w:rsidRDefault="00D66105">
      <w:pPr>
        <w:widowControl/>
        <w:spacing w:line="500" w:lineRule="exact"/>
        <w:ind w:firstLineChars="200" w:firstLine="480"/>
        <w:jc w:val="left"/>
        <w:rPr>
          <w:rFonts w:asciiTheme="minorEastAsia" w:hAnsiTheme="minorEastAsia" w:cs="Times New Roman"/>
          <w:kern w:val="0"/>
          <w:sz w:val="24"/>
          <w:szCs w:val="24"/>
        </w:rPr>
      </w:pPr>
      <w:r w:rsidRPr="00D66105">
        <w:rPr>
          <w:rFonts w:asciiTheme="minorEastAsia" w:hAnsiTheme="minorEastAsia" w:cs="Times New Roman"/>
          <w:kern w:val="0"/>
          <w:sz w:val="24"/>
          <w:szCs w:val="24"/>
        </w:rPr>
        <w:t>1、</w:t>
      </w:r>
      <w:r w:rsidRPr="00D66105">
        <w:rPr>
          <w:rFonts w:asciiTheme="minorEastAsia" w:hAnsiTheme="minorEastAsia" w:cs="Times New Roman" w:hint="eastAsia"/>
          <w:kern w:val="0"/>
          <w:sz w:val="24"/>
          <w:szCs w:val="24"/>
        </w:rPr>
        <w:t>第八届董事会2024年第二次临时</w:t>
      </w:r>
      <w:r w:rsidRPr="00D66105">
        <w:rPr>
          <w:rFonts w:asciiTheme="minorEastAsia" w:hAnsiTheme="minorEastAsia" w:cs="Times New Roman"/>
          <w:kern w:val="0"/>
          <w:sz w:val="24"/>
          <w:szCs w:val="24"/>
        </w:rPr>
        <w:t>董事会决议；</w:t>
      </w:r>
    </w:p>
    <w:p w:rsidR="00A8499A" w:rsidRPr="00D66105" w:rsidRDefault="00A8499A">
      <w:pPr>
        <w:spacing w:line="500" w:lineRule="exact"/>
        <w:ind w:firstLineChars="200" w:firstLine="480"/>
        <w:jc w:val="right"/>
        <w:rPr>
          <w:rFonts w:asciiTheme="minorEastAsia" w:hAnsiTheme="minorEastAsia" w:cs="Times New Roman"/>
          <w:kern w:val="0"/>
          <w:sz w:val="24"/>
          <w:szCs w:val="24"/>
        </w:rPr>
      </w:pPr>
    </w:p>
    <w:p w:rsidR="00A8499A" w:rsidRPr="00D66105" w:rsidRDefault="00D66105">
      <w:pPr>
        <w:spacing w:line="500" w:lineRule="exact"/>
        <w:ind w:firstLineChars="200" w:firstLine="480"/>
        <w:jc w:val="right"/>
        <w:rPr>
          <w:rFonts w:asciiTheme="minorEastAsia" w:hAnsiTheme="minorEastAsia" w:cs="Times New Roman"/>
          <w:kern w:val="0"/>
          <w:sz w:val="24"/>
          <w:szCs w:val="24"/>
        </w:rPr>
      </w:pPr>
      <w:r w:rsidRPr="00D66105">
        <w:rPr>
          <w:rFonts w:asciiTheme="minorEastAsia" w:hAnsiTheme="minorEastAsia" w:cs="Times New Roman"/>
          <w:kern w:val="0"/>
          <w:sz w:val="24"/>
          <w:szCs w:val="24"/>
        </w:rPr>
        <w:t>华孚时尚股份有限公司董事会</w:t>
      </w:r>
    </w:p>
    <w:p w:rsidR="00A8499A" w:rsidRDefault="00D66105">
      <w:pPr>
        <w:tabs>
          <w:tab w:val="left" w:pos="2268"/>
        </w:tabs>
        <w:wordWrap w:val="0"/>
        <w:spacing w:line="500" w:lineRule="exact"/>
        <w:ind w:firstLineChars="200" w:firstLine="480"/>
        <w:jc w:val="right"/>
        <w:rPr>
          <w:rFonts w:asciiTheme="minorEastAsia" w:hAnsiTheme="minorEastAsia" w:cs="Times New Roman"/>
          <w:kern w:val="0"/>
          <w:sz w:val="24"/>
          <w:szCs w:val="24"/>
        </w:rPr>
      </w:pPr>
      <w:r w:rsidRPr="00D66105">
        <w:rPr>
          <w:rFonts w:asciiTheme="minorEastAsia" w:hAnsiTheme="minorEastAsia" w:cs="Times New Roman"/>
          <w:kern w:val="0"/>
          <w:sz w:val="24"/>
          <w:szCs w:val="24"/>
        </w:rPr>
        <w:t>二〇</w:t>
      </w:r>
      <w:r w:rsidRPr="00D66105">
        <w:rPr>
          <w:rFonts w:asciiTheme="minorEastAsia" w:hAnsiTheme="minorEastAsia" w:cs="Times New Roman" w:hint="eastAsia"/>
          <w:kern w:val="0"/>
          <w:sz w:val="24"/>
          <w:szCs w:val="24"/>
        </w:rPr>
        <w:t>二四</w:t>
      </w:r>
      <w:r w:rsidRPr="00D66105">
        <w:rPr>
          <w:rFonts w:asciiTheme="minorEastAsia" w:hAnsiTheme="minorEastAsia" w:cs="Times New Roman"/>
          <w:kern w:val="0"/>
          <w:sz w:val="24"/>
          <w:szCs w:val="24"/>
        </w:rPr>
        <w:t>年</w:t>
      </w:r>
      <w:r w:rsidRPr="00D66105">
        <w:rPr>
          <w:rFonts w:asciiTheme="minorEastAsia" w:hAnsiTheme="minorEastAsia" w:cs="Times New Roman" w:hint="eastAsia"/>
          <w:kern w:val="0"/>
          <w:sz w:val="24"/>
          <w:szCs w:val="24"/>
        </w:rPr>
        <w:t>二</w:t>
      </w:r>
      <w:r w:rsidRPr="00D66105">
        <w:rPr>
          <w:rFonts w:asciiTheme="minorEastAsia" w:hAnsiTheme="minorEastAsia" w:cs="Times New Roman"/>
          <w:kern w:val="0"/>
          <w:sz w:val="24"/>
          <w:szCs w:val="24"/>
        </w:rPr>
        <w:t>月</w:t>
      </w:r>
      <w:r w:rsidRPr="00D66105">
        <w:rPr>
          <w:rFonts w:asciiTheme="minorEastAsia" w:hAnsiTheme="minorEastAsia" w:cs="Times New Roman" w:hint="eastAsia"/>
          <w:kern w:val="0"/>
          <w:sz w:val="24"/>
          <w:szCs w:val="24"/>
        </w:rPr>
        <w:t>一</w:t>
      </w:r>
      <w:r w:rsidRPr="00D66105">
        <w:rPr>
          <w:rFonts w:asciiTheme="minorEastAsia" w:hAnsiTheme="minorEastAsia" w:cs="Times New Roman"/>
          <w:kern w:val="0"/>
          <w:sz w:val="24"/>
          <w:szCs w:val="24"/>
        </w:rPr>
        <w:t>日</w:t>
      </w:r>
    </w:p>
    <w:p w:rsidR="00A8499A" w:rsidRDefault="00A8499A">
      <w:pPr>
        <w:rPr>
          <w:rFonts w:asciiTheme="minorEastAsia" w:hAnsiTheme="minorEastAsia" w:cs="Times New Roman"/>
        </w:rPr>
      </w:pPr>
    </w:p>
    <w:sectPr w:rsidR="00A84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05" w:rsidRDefault="00D66105" w:rsidP="00D66105">
      <w:r>
        <w:separator/>
      </w:r>
    </w:p>
  </w:endnote>
  <w:endnote w:type="continuationSeparator" w:id="0">
    <w:p w:rsidR="00D66105" w:rsidRDefault="00D66105" w:rsidP="00D6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05" w:rsidRDefault="00D66105" w:rsidP="00D66105">
      <w:r>
        <w:separator/>
      </w:r>
    </w:p>
  </w:footnote>
  <w:footnote w:type="continuationSeparator" w:id="0">
    <w:p w:rsidR="00D66105" w:rsidRDefault="00D66105" w:rsidP="00D66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125B9"/>
    <w:rsid w:val="00020F05"/>
    <w:rsid w:val="00026486"/>
    <w:rsid w:val="00044D81"/>
    <w:rsid w:val="000515A3"/>
    <w:rsid w:val="00090865"/>
    <w:rsid w:val="000A25A8"/>
    <w:rsid w:val="000C362A"/>
    <w:rsid w:val="000C52C8"/>
    <w:rsid w:val="000E6683"/>
    <w:rsid w:val="000E74D6"/>
    <w:rsid w:val="000F60EC"/>
    <w:rsid w:val="000F68EA"/>
    <w:rsid w:val="00110CA2"/>
    <w:rsid w:val="00111165"/>
    <w:rsid w:val="00113759"/>
    <w:rsid w:val="00117094"/>
    <w:rsid w:val="00146347"/>
    <w:rsid w:val="001563E9"/>
    <w:rsid w:val="00160828"/>
    <w:rsid w:val="00171561"/>
    <w:rsid w:val="00183417"/>
    <w:rsid w:val="001834CB"/>
    <w:rsid w:val="00183F25"/>
    <w:rsid w:val="001A1C1F"/>
    <w:rsid w:val="001A2CD2"/>
    <w:rsid w:val="001C3807"/>
    <w:rsid w:val="0020501C"/>
    <w:rsid w:val="00232225"/>
    <w:rsid w:val="00243212"/>
    <w:rsid w:val="00246DC4"/>
    <w:rsid w:val="00261B3D"/>
    <w:rsid w:val="002742C2"/>
    <w:rsid w:val="00287EF9"/>
    <w:rsid w:val="00291FB4"/>
    <w:rsid w:val="00295307"/>
    <w:rsid w:val="002B4D3F"/>
    <w:rsid w:val="002D0A65"/>
    <w:rsid w:val="002D769D"/>
    <w:rsid w:val="002E4AAA"/>
    <w:rsid w:val="00305508"/>
    <w:rsid w:val="00307A0B"/>
    <w:rsid w:val="00345818"/>
    <w:rsid w:val="00366016"/>
    <w:rsid w:val="00367D7E"/>
    <w:rsid w:val="003802DE"/>
    <w:rsid w:val="00391A88"/>
    <w:rsid w:val="003E00A1"/>
    <w:rsid w:val="003E18DB"/>
    <w:rsid w:val="003E3AAF"/>
    <w:rsid w:val="004011FC"/>
    <w:rsid w:val="004114DA"/>
    <w:rsid w:val="004311AF"/>
    <w:rsid w:val="00436F7C"/>
    <w:rsid w:val="004573B7"/>
    <w:rsid w:val="004577CB"/>
    <w:rsid w:val="004605E4"/>
    <w:rsid w:val="004653F6"/>
    <w:rsid w:val="004755C4"/>
    <w:rsid w:val="00485A65"/>
    <w:rsid w:val="00490F62"/>
    <w:rsid w:val="0049293C"/>
    <w:rsid w:val="004967AD"/>
    <w:rsid w:val="004A4A2A"/>
    <w:rsid w:val="004A5CEA"/>
    <w:rsid w:val="004C48BA"/>
    <w:rsid w:val="004D6945"/>
    <w:rsid w:val="004E27DB"/>
    <w:rsid w:val="004E7761"/>
    <w:rsid w:val="004F006C"/>
    <w:rsid w:val="004F4193"/>
    <w:rsid w:val="00514C3E"/>
    <w:rsid w:val="00520E8C"/>
    <w:rsid w:val="00522913"/>
    <w:rsid w:val="005260F7"/>
    <w:rsid w:val="00534CFF"/>
    <w:rsid w:val="005363B3"/>
    <w:rsid w:val="00541EFC"/>
    <w:rsid w:val="00543475"/>
    <w:rsid w:val="00545E3A"/>
    <w:rsid w:val="0054670A"/>
    <w:rsid w:val="00550F3F"/>
    <w:rsid w:val="00566027"/>
    <w:rsid w:val="00567029"/>
    <w:rsid w:val="00571393"/>
    <w:rsid w:val="00571B4D"/>
    <w:rsid w:val="00576D9B"/>
    <w:rsid w:val="00583371"/>
    <w:rsid w:val="00592052"/>
    <w:rsid w:val="005A63F8"/>
    <w:rsid w:val="005B4A88"/>
    <w:rsid w:val="005C474E"/>
    <w:rsid w:val="005C60FB"/>
    <w:rsid w:val="005C6441"/>
    <w:rsid w:val="005E0616"/>
    <w:rsid w:val="005E48DA"/>
    <w:rsid w:val="005E5DF6"/>
    <w:rsid w:val="005E785C"/>
    <w:rsid w:val="0060371E"/>
    <w:rsid w:val="006125B9"/>
    <w:rsid w:val="00630782"/>
    <w:rsid w:val="00642779"/>
    <w:rsid w:val="00654C55"/>
    <w:rsid w:val="00666BB4"/>
    <w:rsid w:val="006718B4"/>
    <w:rsid w:val="006725A2"/>
    <w:rsid w:val="00677B15"/>
    <w:rsid w:val="006822AB"/>
    <w:rsid w:val="006A34A4"/>
    <w:rsid w:val="006A6DBD"/>
    <w:rsid w:val="006B0955"/>
    <w:rsid w:val="006C7920"/>
    <w:rsid w:val="006D7CE5"/>
    <w:rsid w:val="006E0045"/>
    <w:rsid w:val="006E393A"/>
    <w:rsid w:val="006E3BE1"/>
    <w:rsid w:val="006E6EB8"/>
    <w:rsid w:val="006E74D9"/>
    <w:rsid w:val="006F0193"/>
    <w:rsid w:val="006F2AB9"/>
    <w:rsid w:val="00701A90"/>
    <w:rsid w:val="007071C5"/>
    <w:rsid w:val="007308AF"/>
    <w:rsid w:val="00744D14"/>
    <w:rsid w:val="00760522"/>
    <w:rsid w:val="007636B5"/>
    <w:rsid w:val="007961C9"/>
    <w:rsid w:val="007A5592"/>
    <w:rsid w:val="007C6559"/>
    <w:rsid w:val="007F5FA6"/>
    <w:rsid w:val="00815BF2"/>
    <w:rsid w:val="008206A8"/>
    <w:rsid w:val="00824DC6"/>
    <w:rsid w:val="00832685"/>
    <w:rsid w:val="00841BE8"/>
    <w:rsid w:val="00846A8C"/>
    <w:rsid w:val="00862721"/>
    <w:rsid w:val="00862A46"/>
    <w:rsid w:val="00863289"/>
    <w:rsid w:val="00876AA1"/>
    <w:rsid w:val="00883E38"/>
    <w:rsid w:val="0089629A"/>
    <w:rsid w:val="008B7785"/>
    <w:rsid w:val="008C75BA"/>
    <w:rsid w:val="008F40EF"/>
    <w:rsid w:val="008F742F"/>
    <w:rsid w:val="00914B09"/>
    <w:rsid w:val="00921D2B"/>
    <w:rsid w:val="00931A02"/>
    <w:rsid w:val="00933315"/>
    <w:rsid w:val="00961DC3"/>
    <w:rsid w:val="00966E60"/>
    <w:rsid w:val="009B24BB"/>
    <w:rsid w:val="009C1DE0"/>
    <w:rsid w:val="009D0419"/>
    <w:rsid w:val="009E1BBD"/>
    <w:rsid w:val="009E5F89"/>
    <w:rsid w:val="009F6BAB"/>
    <w:rsid w:val="00A0054F"/>
    <w:rsid w:val="00A22881"/>
    <w:rsid w:val="00A43A80"/>
    <w:rsid w:val="00A47E16"/>
    <w:rsid w:val="00A6415E"/>
    <w:rsid w:val="00A7323F"/>
    <w:rsid w:val="00A76263"/>
    <w:rsid w:val="00A8499A"/>
    <w:rsid w:val="00A95370"/>
    <w:rsid w:val="00A96FC6"/>
    <w:rsid w:val="00AC591E"/>
    <w:rsid w:val="00AD737C"/>
    <w:rsid w:val="00AE3B72"/>
    <w:rsid w:val="00AF6823"/>
    <w:rsid w:val="00B03711"/>
    <w:rsid w:val="00B217D3"/>
    <w:rsid w:val="00B22311"/>
    <w:rsid w:val="00B22396"/>
    <w:rsid w:val="00B27465"/>
    <w:rsid w:val="00B305BE"/>
    <w:rsid w:val="00B41C51"/>
    <w:rsid w:val="00B632A1"/>
    <w:rsid w:val="00B82FAC"/>
    <w:rsid w:val="00BA4135"/>
    <w:rsid w:val="00BB23E1"/>
    <w:rsid w:val="00BC7794"/>
    <w:rsid w:val="00BD6A41"/>
    <w:rsid w:val="00BE6A3C"/>
    <w:rsid w:val="00BF13AE"/>
    <w:rsid w:val="00BF30F1"/>
    <w:rsid w:val="00C017D6"/>
    <w:rsid w:val="00C04440"/>
    <w:rsid w:val="00C16C58"/>
    <w:rsid w:val="00C42211"/>
    <w:rsid w:val="00C45E59"/>
    <w:rsid w:val="00C476EC"/>
    <w:rsid w:val="00C506C1"/>
    <w:rsid w:val="00C55B7A"/>
    <w:rsid w:val="00C673D9"/>
    <w:rsid w:val="00C70D4D"/>
    <w:rsid w:val="00C74ED2"/>
    <w:rsid w:val="00C75E81"/>
    <w:rsid w:val="00C812B7"/>
    <w:rsid w:val="00C81479"/>
    <w:rsid w:val="00CB28CB"/>
    <w:rsid w:val="00CB414F"/>
    <w:rsid w:val="00CD4967"/>
    <w:rsid w:val="00CF0030"/>
    <w:rsid w:val="00CF6DCB"/>
    <w:rsid w:val="00D03B86"/>
    <w:rsid w:val="00D041FD"/>
    <w:rsid w:val="00D10A85"/>
    <w:rsid w:val="00D230D1"/>
    <w:rsid w:val="00D23560"/>
    <w:rsid w:val="00D53DF0"/>
    <w:rsid w:val="00D56433"/>
    <w:rsid w:val="00D6418C"/>
    <w:rsid w:val="00D64DB7"/>
    <w:rsid w:val="00D66105"/>
    <w:rsid w:val="00D67DA7"/>
    <w:rsid w:val="00D851B2"/>
    <w:rsid w:val="00D85823"/>
    <w:rsid w:val="00D93EB7"/>
    <w:rsid w:val="00DA10E4"/>
    <w:rsid w:val="00DA15FB"/>
    <w:rsid w:val="00DA360D"/>
    <w:rsid w:val="00DB1CDA"/>
    <w:rsid w:val="00DB5DD3"/>
    <w:rsid w:val="00DD0DB8"/>
    <w:rsid w:val="00DE4B6D"/>
    <w:rsid w:val="00DF7186"/>
    <w:rsid w:val="00E0449A"/>
    <w:rsid w:val="00E0668C"/>
    <w:rsid w:val="00E1799A"/>
    <w:rsid w:val="00E20D88"/>
    <w:rsid w:val="00E21D99"/>
    <w:rsid w:val="00E44221"/>
    <w:rsid w:val="00E51687"/>
    <w:rsid w:val="00E52ED2"/>
    <w:rsid w:val="00E614E5"/>
    <w:rsid w:val="00E62FA8"/>
    <w:rsid w:val="00E74E29"/>
    <w:rsid w:val="00E963DB"/>
    <w:rsid w:val="00EA3E93"/>
    <w:rsid w:val="00EA532A"/>
    <w:rsid w:val="00EB1132"/>
    <w:rsid w:val="00EB559B"/>
    <w:rsid w:val="00ED542F"/>
    <w:rsid w:val="00EE1597"/>
    <w:rsid w:val="00EE26B9"/>
    <w:rsid w:val="00EE2D35"/>
    <w:rsid w:val="00F01039"/>
    <w:rsid w:val="00F02ED6"/>
    <w:rsid w:val="00F04B88"/>
    <w:rsid w:val="00F079E5"/>
    <w:rsid w:val="00F37D63"/>
    <w:rsid w:val="00F54AEF"/>
    <w:rsid w:val="00F74395"/>
    <w:rsid w:val="00F75784"/>
    <w:rsid w:val="00F758CC"/>
    <w:rsid w:val="00F841B4"/>
    <w:rsid w:val="00FB3F0F"/>
    <w:rsid w:val="00FC3F5D"/>
    <w:rsid w:val="00FD4C55"/>
    <w:rsid w:val="00FF4CF8"/>
    <w:rsid w:val="016E7206"/>
    <w:rsid w:val="03FB03BA"/>
    <w:rsid w:val="10A2499E"/>
    <w:rsid w:val="13B24269"/>
    <w:rsid w:val="21D02A2F"/>
    <w:rsid w:val="22A938E4"/>
    <w:rsid w:val="2D9442ED"/>
    <w:rsid w:val="40E35E83"/>
    <w:rsid w:val="50150E2D"/>
    <w:rsid w:val="51D33CF1"/>
    <w:rsid w:val="52524C16"/>
    <w:rsid w:val="527821E4"/>
    <w:rsid w:val="5B7F45A2"/>
    <w:rsid w:val="60095AE4"/>
    <w:rsid w:val="67A4786A"/>
    <w:rsid w:val="6A010FA4"/>
    <w:rsid w:val="7BB4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autoRedefine/>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semiHidden/>
    <w:unhideWhenUsed/>
    <w:qFormat/>
    <w:rPr>
      <w:color w:val="0000FF"/>
      <w:u w:val="single"/>
    </w:rPr>
  </w:style>
  <w:style w:type="character" w:styleId="ab">
    <w:name w:val="annotation reference"/>
    <w:basedOn w:val="a0"/>
    <w:autoRedefine/>
    <w:uiPriority w:val="99"/>
    <w:semiHidden/>
    <w:unhideWhenUsed/>
    <w:qFormat/>
    <w:rPr>
      <w:sz w:val="21"/>
      <w:szCs w:val="21"/>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Char">
    <w:name w:val="批注文字 Char"/>
    <w:basedOn w:val="a0"/>
    <w:link w:val="a3"/>
    <w:autoRedefine/>
    <w:uiPriority w:val="99"/>
    <w:semiHidden/>
    <w:qFormat/>
  </w:style>
  <w:style w:type="character" w:customStyle="1" w:styleId="Char0">
    <w:name w:val="批注框文本 Char"/>
    <w:basedOn w:val="a0"/>
    <w:link w:val="a4"/>
    <w:autoRedefine/>
    <w:uiPriority w:val="99"/>
    <w:semiHidden/>
    <w:qFormat/>
    <w:rPr>
      <w:sz w:val="18"/>
      <w:szCs w:val="18"/>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5Char">
    <w:name w:val="标题 5 Char"/>
    <w:basedOn w:val="a0"/>
    <w:link w:val="5"/>
    <w:autoRedefine/>
    <w:uiPriority w:val="9"/>
    <w:qFormat/>
    <w:rPr>
      <w:rFonts w:ascii="宋体" w:eastAsia="宋体" w:hAnsi="宋体" w:cs="宋体"/>
      <w:b/>
      <w:bCs/>
      <w:kern w:val="0"/>
      <w:sz w:val="20"/>
      <w:szCs w:val="20"/>
    </w:rPr>
  </w:style>
  <w:style w:type="paragraph" w:styleId="ac">
    <w:name w:val="List Paragraph"/>
    <w:basedOn w:val="a"/>
    <w:autoRedefine/>
    <w:uiPriority w:val="34"/>
    <w:qFormat/>
    <w:pPr>
      <w:ind w:firstLineChars="200" w:firstLine="420"/>
    </w:pPr>
  </w:style>
  <w:style w:type="character" w:customStyle="1" w:styleId="Char3">
    <w:name w:val="批注主题 Char"/>
    <w:basedOn w:val="Char"/>
    <w:link w:val="a8"/>
    <w:autoRedefine/>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autoRedefine/>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semiHidden/>
    <w:unhideWhenUsed/>
    <w:qFormat/>
    <w:rPr>
      <w:color w:val="0000FF"/>
      <w:u w:val="single"/>
    </w:rPr>
  </w:style>
  <w:style w:type="character" w:styleId="ab">
    <w:name w:val="annotation reference"/>
    <w:basedOn w:val="a0"/>
    <w:autoRedefine/>
    <w:uiPriority w:val="99"/>
    <w:semiHidden/>
    <w:unhideWhenUsed/>
    <w:qFormat/>
    <w:rPr>
      <w:sz w:val="21"/>
      <w:szCs w:val="21"/>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Char">
    <w:name w:val="批注文字 Char"/>
    <w:basedOn w:val="a0"/>
    <w:link w:val="a3"/>
    <w:autoRedefine/>
    <w:uiPriority w:val="99"/>
    <w:semiHidden/>
    <w:qFormat/>
  </w:style>
  <w:style w:type="character" w:customStyle="1" w:styleId="Char0">
    <w:name w:val="批注框文本 Char"/>
    <w:basedOn w:val="a0"/>
    <w:link w:val="a4"/>
    <w:autoRedefine/>
    <w:uiPriority w:val="99"/>
    <w:semiHidden/>
    <w:qFormat/>
    <w:rPr>
      <w:sz w:val="18"/>
      <w:szCs w:val="18"/>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5Char">
    <w:name w:val="标题 5 Char"/>
    <w:basedOn w:val="a0"/>
    <w:link w:val="5"/>
    <w:autoRedefine/>
    <w:uiPriority w:val="9"/>
    <w:qFormat/>
    <w:rPr>
      <w:rFonts w:ascii="宋体" w:eastAsia="宋体" w:hAnsi="宋体" w:cs="宋体"/>
      <w:b/>
      <w:bCs/>
      <w:kern w:val="0"/>
      <w:sz w:val="20"/>
      <w:szCs w:val="20"/>
    </w:rPr>
  </w:style>
  <w:style w:type="paragraph" w:styleId="ac">
    <w:name w:val="List Paragraph"/>
    <w:basedOn w:val="a"/>
    <w:autoRedefine/>
    <w:uiPriority w:val="34"/>
    <w:qFormat/>
    <w:pPr>
      <w:ind w:firstLineChars="200" w:firstLine="420"/>
    </w:pPr>
  </w:style>
  <w:style w:type="character" w:customStyle="1" w:styleId="Char3">
    <w:name w:val="批注主题 Char"/>
    <w:basedOn w:val="Char"/>
    <w:link w:val="a8"/>
    <w:autoRedefin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AC5F-2E24-4120-BE17-81393F93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669</Words>
  <Characters>3814</Characters>
  <Application>Microsoft Office Word</Application>
  <DocSecurity>0</DocSecurity>
  <Lines>31</Lines>
  <Paragraphs>8</Paragraphs>
  <ScaleCrop>false</ScaleCrop>
  <Company>Lenovo</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31</cp:revision>
  <cp:lastPrinted>2018-10-21T06:55:00Z</cp:lastPrinted>
  <dcterms:created xsi:type="dcterms:W3CDTF">2022-01-28T09:52:00Z</dcterms:created>
  <dcterms:modified xsi:type="dcterms:W3CDTF">2024-01-31T09:02:00Z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6B9921E5082A4FD8859CB99A54800989</vt:lpwstr>
  </property>
</Properties>
</file>