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518" w:rsidRPr="000A74AB" w:rsidRDefault="00652DE7">
      <w:pPr>
        <w:wordWrap w:val="0"/>
        <w:spacing w:line="440" w:lineRule="exact"/>
        <w:jc w:val="center"/>
        <w:rPr>
          <w:rFonts w:ascii="Times New Roman" w:hAnsi="Times New Roman"/>
          <w:kern w:val="0"/>
          <w:sz w:val="36"/>
          <w:szCs w:val="36"/>
        </w:rPr>
      </w:pPr>
      <w:r w:rsidRPr="000A74AB">
        <w:rPr>
          <w:rFonts w:ascii="黑体" w:eastAsia="黑体" w:hAnsi="黑体"/>
          <w:bCs/>
          <w:kern w:val="0"/>
          <w:szCs w:val="21"/>
        </w:rPr>
        <w:t xml:space="preserve">证券代码：002042 </w:t>
      </w:r>
      <w:r w:rsidRPr="000A74AB">
        <w:rPr>
          <w:rFonts w:ascii="黑体" w:eastAsia="黑体" w:hAnsi="黑体" w:hint="eastAsia"/>
          <w:bCs/>
          <w:kern w:val="0"/>
          <w:szCs w:val="21"/>
        </w:rPr>
        <w:t xml:space="preserve">       </w:t>
      </w:r>
      <w:r w:rsidRPr="000A74AB">
        <w:rPr>
          <w:rFonts w:ascii="黑体" w:eastAsia="黑体" w:hAnsi="黑体"/>
          <w:bCs/>
          <w:kern w:val="0"/>
          <w:szCs w:val="21"/>
        </w:rPr>
        <w:t xml:space="preserve">       证券简称：华孚时尚   </w:t>
      </w:r>
      <w:r w:rsidRPr="000A74AB">
        <w:rPr>
          <w:rFonts w:ascii="黑体" w:eastAsia="黑体" w:hAnsi="黑体" w:hint="eastAsia"/>
          <w:bCs/>
          <w:kern w:val="0"/>
          <w:szCs w:val="21"/>
        </w:rPr>
        <w:t xml:space="preserve">       </w:t>
      </w:r>
      <w:r w:rsidRPr="000A74AB">
        <w:rPr>
          <w:rFonts w:ascii="黑体" w:eastAsia="黑体" w:hAnsi="黑体"/>
          <w:bCs/>
          <w:kern w:val="0"/>
          <w:szCs w:val="21"/>
        </w:rPr>
        <w:t xml:space="preserve">   公告编号：</w:t>
      </w:r>
      <w:r w:rsidR="00537DAC" w:rsidRPr="000A74AB">
        <w:rPr>
          <w:rFonts w:ascii="黑体" w:eastAsia="黑体" w:hAnsi="黑体" w:hint="eastAsia"/>
          <w:bCs/>
          <w:kern w:val="0"/>
          <w:szCs w:val="21"/>
        </w:rPr>
        <w:t>2024-03</w:t>
      </w:r>
    </w:p>
    <w:p w:rsidR="001B6518" w:rsidRPr="000A74AB" w:rsidRDefault="00652DE7" w:rsidP="00A16FA1">
      <w:pPr>
        <w:autoSpaceDE w:val="0"/>
        <w:autoSpaceDN w:val="0"/>
        <w:adjustRightInd w:val="0"/>
        <w:spacing w:beforeLines="100" w:before="312"/>
        <w:jc w:val="center"/>
        <w:rPr>
          <w:rFonts w:ascii="Times New Roman" w:hAnsi="Times New Roman"/>
          <w:b/>
          <w:kern w:val="0"/>
          <w:sz w:val="36"/>
          <w:szCs w:val="36"/>
        </w:rPr>
      </w:pPr>
      <w:r w:rsidRPr="000A74AB">
        <w:rPr>
          <w:rFonts w:ascii="Times New Roman" w:hAnsi="Times New Roman"/>
          <w:b/>
          <w:kern w:val="0"/>
          <w:sz w:val="36"/>
          <w:szCs w:val="36"/>
        </w:rPr>
        <w:t>华孚时尚股份有限公司</w:t>
      </w:r>
    </w:p>
    <w:p w:rsidR="001B6518" w:rsidRPr="0015701D" w:rsidRDefault="00537DAC" w:rsidP="0015701D">
      <w:pPr>
        <w:autoSpaceDE w:val="0"/>
        <w:autoSpaceDN w:val="0"/>
        <w:adjustRightInd w:val="0"/>
        <w:jc w:val="center"/>
        <w:rPr>
          <w:rFonts w:ascii="Times New Roman" w:hAnsi="Times New Roman"/>
          <w:b/>
          <w:kern w:val="0"/>
          <w:sz w:val="36"/>
          <w:szCs w:val="36"/>
        </w:rPr>
      </w:pPr>
      <w:r w:rsidRPr="000A74AB">
        <w:rPr>
          <w:rFonts w:ascii="Times New Roman" w:hAnsi="Times New Roman" w:hint="eastAsia"/>
          <w:b/>
          <w:kern w:val="0"/>
          <w:sz w:val="36"/>
          <w:szCs w:val="36"/>
        </w:rPr>
        <w:t>关于全资子公司项目投资及签署</w:t>
      </w:r>
      <w:r w:rsidR="0015701D">
        <w:rPr>
          <w:rFonts w:ascii="Times New Roman" w:hAnsi="Times New Roman" w:hint="eastAsia"/>
          <w:b/>
          <w:kern w:val="0"/>
          <w:sz w:val="36"/>
          <w:szCs w:val="36"/>
        </w:rPr>
        <w:t>相关</w:t>
      </w:r>
      <w:r w:rsidRPr="000A74AB">
        <w:rPr>
          <w:rFonts w:ascii="Times New Roman" w:hAnsi="Times New Roman" w:hint="eastAsia"/>
          <w:b/>
          <w:kern w:val="0"/>
          <w:sz w:val="36"/>
          <w:szCs w:val="36"/>
        </w:rPr>
        <w:t>设备采购合同的公告</w:t>
      </w:r>
    </w:p>
    <w:p w:rsidR="001B6518" w:rsidRPr="000A74AB" w:rsidRDefault="00652DE7">
      <w:pPr>
        <w:wordWrap w:val="0"/>
        <w:autoSpaceDE w:val="0"/>
        <w:autoSpaceDN w:val="0"/>
        <w:adjustRightInd w:val="0"/>
        <w:spacing w:afterLines="50" w:after="156"/>
        <w:ind w:firstLineChars="200" w:firstLine="480"/>
        <w:jc w:val="left"/>
        <w:rPr>
          <w:rFonts w:ascii="Times New Roman" w:eastAsia="楷体_GB2312" w:hAnsi="Times New Roman"/>
          <w:kern w:val="0"/>
          <w:sz w:val="24"/>
          <w:szCs w:val="24"/>
        </w:rPr>
      </w:pPr>
      <w:r w:rsidRPr="000A74AB">
        <w:rPr>
          <w:rFonts w:ascii="Times New Roman" w:eastAsia="楷体_GB2312" w:hAnsi="Times New Roman"/>
          <w:kern w:val="0"/>
          <w:sz w:val="24"/>
          <w:szCs w:val="24"/>
        </w:rPr>
        <w:t>本公司及</w:t>
      </w:r>
      <w:r w:rsidR="00195A9D">
        <w:rPr>
          <w:rFonts w:ascii="Times New Roman" w:eastAsia="楷体_GB2312" w:hAnsi="Times New Roman" w:hint="eastAsia"/>
          <w:kern w:val="0"/>
          <w:sz w:val="24"/>
          <w:szCs w:val="24"/>
        </w:rPr>
        <w:t>董事会</w:t>
      </w:r>
      <w:r w:rsidRPr="000A74AB">
        <w:rPr>
          <w:rFonts w:ascii="Times New Roman" w:eastAsia="楷体_GB2312" w:hAnsi="Times New Roman"/>
          <w:kern w:val="0"/>
          <w:sz w:val="24"/>
          <w:szCs w:val="24"/>
        </w:rPr>
        <w:t>全体成员保证信息披露的内容真实、准确、完整，没有虚假记载、误导性陈述或重大遗漏。</w:t>
      </w:r>
    </w:p>
    <w:p w:rsidR="0015701D" w:rsidRPr="0015701D" w:rsidRDefault="0015701D" w:rsidP="0015701D">
      <w:pPr>
        <w:spacing w:line="360" w:lineRule="auto"/>
        <w:ind w:firstLineChars="196" w:firstLine="472"/>
        <w:rPr>
          <w:rFonts w:asciiTheme="minorEastAsia" w:eastAsiaTheme="minorEastAsia" w:hAnsiTheme="minorEastAsia"/>
          <w:b/>
          <w:kern w:val="0"/>
          <w:sz w:val="24"/>
          <w:szCs w:val="24"/>
        </w:rPr>
      </w:pPr>
      <w:r w:rsidRPr="0015701D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重要提示</w:t>
      </w:r>
    </w:p>
    <w:p w:rsidR="001B6518" w:rsidRPr="000A74AB" w:rsidRDefault="00652DE7" w:rsidP="00CA2E65">
      <w:pPr>
        <w:spacing w:line="360" w:lineRule="auto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华孚时尚股份有限公司（以下简称“公司”）</w:t>
      </w:r>
      <w:r w:rsidR="00537DAC"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董</w:t>
      </w:r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事会于</w:t>
      </w:r>
      <w:r w:rsidR="00537DAC"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2024</w:t>
      </w:r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年</w:t>
      </w:r>
      <w:r w:rsidR="00537DAC"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1</w:t>
      </w:r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月</w:t>
      </w:r>
      <w:r w:rsidR="00537DAC"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2日召开第八届董</w:t>
      </w:r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事会</w:t>
      </w:r>
      <w:r w:rsidR="00537DAC"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2024年第一</w:t>
      </w:r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次</w:t>
      </w:r>
      <w:r w:rsidR="00537DAC"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临时</w:t>
      </w:r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会议，</w:t>
      </w:r>
      <w:r w:rsidR="00537DAC"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审议通过《关于全资子公司项目投资及签署设备采购合同的议案》，公司全资子公司浙江华孚色纺有限公司（以下简称“浙江华孚”）计划投资“</w:t>
      </w:r>
      <w:r w:rsidR="00AD4E2A"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上虞华尚数智中心</w:t>
      </w:r>
      <w:proofErr w:type="spellStart"/>
      <w:r w:rsidR="00AD4E2A"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AIGC</w:t>
      </w:r>
      <w:proofErr w:type="spellEnd"/>
      <w:r w:rsidR="00AD4E2A"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智算中心项目</w:t>
      </w:r>
      <w:r w:rsidR="00537DAC"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”</w:t>
      </w:r>
      <w:r w:rsidR="00755367"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，</w:t>
      </w:r>
      <w:r w:rsidR="00537DAC"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项目</w:t>
      </w:r>
      <w:r w:rsidR="00755367"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规划</w:t>
      </w:r>
      <w:r w:rsidR="001D659E"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建设</w:t>
      </w:r>
      <w:r w:rsidR="00755367"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规模</w:t>
      </w:r>
      <w:proofErr w:type="spellStart"/>
      <w:r w:rsidR="00755367"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3000</w:t>
      </w:r>
      <w:r w:rsidR="00030085"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PFLOPS</w:t>
      </w:r>
      <w:proofErr w:type="spellEnd"/>
      <w:r w:rsidR="00030085"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 AI算力</w:t>
      </w:r>
      <w:r w:rsidR="00755367"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，项目一期</w:t>
      </w:r>
      <w:r w:rsidR="0015701D">
        <w:rPr>
          <w:rFonts w:asciiTheme="minorEastAsia" w:eastAsiaTheme="minorEastAsia" w:hAnsiTheme="minorEastAsia" w:hint="eastAsia"/>
          <w:kern w:val="0"/>
          <w:sz w:val="24"/>
          <w:szCs w:val="24"/>
        </w:rPr>
        <w:t>建设</w:t>
      </w:r>
      <w:r w:rsidR="00755367"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预计投资金额2.5亿</w:t>
      </w:r>
      <w:r w:rsidR="009E03D9"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元</w:t>
      </w:r>
      <w:r w:rsidR="00755367"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。</w:t>
      </w:r>
    </w:p>
    <w:p w:rsidR="00EC4A9A" w:rsidRPr="000A74AB" w:rsidRDefault="00EC4A9A" w:rsidP="00EC4A9A">
      <w:pPr>
        <w:spacing w:line="360" w:lineRule="auto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签署设备采购合同之采购标的用于上虞华尚数</w:t>
      </w:r>
      <w:proofErr w:type="gramStart"/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智中心</w:t>
      </w:r>
      <w:proofErr w:type="spellStart"/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AIGC</w:t>
      </w:r>
      <w:proofErr w:type="spellEnd"/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智算</w:t>
      </w:r>
      <w:proofErr w:type="gramEnd"/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中心项目一期的建设。</w:t>
      </w:r>
    </w:p>
    <w:p w:rsidR="00537DAC" w:rsidRPr="000A74AB" w:rsidRDefault="0015701D" w:rsidP="00CA2E65">
      <w:pPr>
        <w:spacing w:line="360" w:lineRule="auto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本次项目</w:t>
      </w:r>
      <w:r w:rsidR="00537DAC"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投资及签署设备采购合同不构成关联交易，也不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构成《上市公司重大资产重组管理办法》规定的重大资产重组。本次项目</w:t>
      </w:r>
      <w:r w:rsidR="00537DAC"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投资及签署设备采购合同事项已经公司董事会审议通过，无需提交公司股东大会审议。</w:t>
      </w:r>
    </w:p>
    <w:p w:rsidR="00CA2E65" w:rsidRPr="000A74AB" w:rsidRDefault="00F90BD0" w:rsidP="00CA2E65">
      <w:pPr>
        <w:spacing w:line="360" w:lineRule="auto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本次项目投资可能面临宏观环境</w:t>
      </w:r>
      <w:r w:rsidR="00CA2E65"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变化、市场竞争加剧、设备更新较快、资金筹措不足、效益不达预期、自然灾害等突发事件以及其他不可抗力因素所带来的风险，公司将持续关注项目运营情况，并按照要求及时履行信息披露义务，敬请广大投资者注意投资风险。</w:t>
      </w:r>
    </w:p>
    <w:p w:rsidR="00537DAC" w:rsidRPr="000A74AB" w:rsidRDefault="00537DAC" w:rsidP="00CA2E65">
      <w:pPr>
        <w:spacing w:line="360" w:lineRule="auto"/>
        <w:ind w:firstLineChars="196" w:firstLine="472"/>
        <w:rPr>
          <w:rFonts w:asciiTheme="minorEastAsia" w:eastAsiaTheme="minorEastAsia" w:hAnsiTheme="minorEastAsia"/>
          <w:b/>
          <w:kern w:val="0"/>
          <w:sz w:val="24"/>
          <w:szCs w:val="24"/>
        </w:rPr>
      </w:pPr>
      <w:r w:rsidRPr="000A74AB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一、投资项目的基本情况</w:t>
      </w:r>
    </w:p>
    <w:p w:rsidR="00537DAC" w:rsidRPr="000A74AB" w:rsidRDefault="00537DAC" w:rsidP="00CA2E65">
      <w:pPr>
        <w:spacing w:line="360" w:lineRule="auto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项目名称：</w:t>
      </w:r>
      <w:r w:rsidR="00261633"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上虞华尚数</w:t>
      </w:r>
      <w:proofErr w:type="gramStart"/>
      <w:r w:rsidR="00261633"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智中心AIGC智算</w:t>
      </w:r>
      <w:proofErr w:type="gramEnd"/>
      <w:r w:rsidR="00261633"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中心项目</w:t>
      </w:r>
    </w:p>
    <w:p w:rsidR="00537DAC" w:rsidRPr="000A74AB" w:rsidRDefault="00537DAC" w:rsidP="00CA2E65">
      <w:pPr>
        <w:spacing w:line="360" w:lineRule="auto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项目实施主体：浙江华孚色纺有限公司</w:t>
      </w:r>
    </w:p>
    <w:p w:rsidR="00537DAC" w:rsidRPr="000A74AB" w:rsidRDefault="00537DAC" w:rsidP="00CA2E65">
      <w:pPr>
        <w:spacing w:line="360" w:lineRule="auto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项目建设地址：浙江省绍兴市上虞区</w:t>
      </w:r>
      <w:r w:rsidR="001F621C"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华尚数智中心</w:t>
      </w:r>
    </w:p>
    <w:p w:rsidR="00755367" w:rsidRPr="000A74AB" w:rsidRDefault="00B7723A" w:rsidP="00CA2E65">
      <w:pPr>
        <w:spacing w:line="360" w:lineRule="auto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建设</w:t>
      </w:r>
      <w:r w:rsidR="00755367"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规模</w:t>
      </w:r>
      <w:r w:rsidR="00537DAC"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：</w:t>
      </w:r>
      <w:r w:rsidR="00755367"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3000PFLOPS AI算力</w:t>
      </w:r>
    </w:p>
    <w:p w:rsidR="00537DAC" w:rsidRPr="000A74AB" w:rsidRDefault="00537DAC" w:rsidP="00CA2E65">
      <w:pPr>
        <w:spacing w:line="360" w:lineRule="auto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资金来源：自有资金</w:t>
      </w:r>
    </w:p>
    <w:p w:rsidR="00CA2E65" w:rsidRPr="000A74AB" w:rsidRDefault="00024C8A" w:rsidP="00CA2E65">
      <w:pPr>
        <w:spacing w:line="360" w:lineRule="auto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项目交付</w:t>
      </w:r>
      <w:r w:rsidR="00CA2E65"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周期：</w:t>
      </w:r>
      <w:r w:rsidR="00755367"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24</w:t>
      </w:r>
      <w:r w:rsidR="00CA2E65"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个月</w:t>
      </w:r>
    </w:p>
    <w:p w:rsidR="00CA2E65" w:rsidRPr="000A74AB" w:rsidRDefault="00CA2E65" w:rsidP="00CA2E65">
      <w:pPr>
        <w:spacing w:line="360" w:lineRule="auto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lastRenderedPageBreak/>
        <w:t>项目可行性分析：</w:t>
      </w:r>
    </w:p>
    <w:p w:rsidR="00E44C8B" w:rsidRPr="000A74AB" w:rsidRDefault="00E44C8B" w:rsidP="00E44C8B">
      <w:pPr>
        <w:spacing w:line="360" w:lineRule="auto"/>
        <w:ind w:firstLineChars="196" w:firstLine="470"/>
        <w:rPr>
          <w:rFonts w:asciiTheme="minorEastAsia" w:eastAsiaTheme="minorEastAsia" w:hAnsiTheme="minorEastAsia"/>
          <w:sz w:val="24"/>
          <w:szCs w:val="24"/>
        </w:rPr>
      </w:pPr>
      <w:r w:rsidRPr="000A74AB">
        <w:rPr>
          <w:rFonts w:asciiTheme="minorEastAsia" w:eastAsiaTheme="minorEastAsia" w:hAnsiTheme="minorEastAsia" w:hint="eastAsia"/>
          <w:sz w:val="24"/>
          <w:szCs w:val="24"/>
        </w:rPr>
        <w:t>2023年12月，</w:t>
      </w:r>
      <w:proofErr w:type="gramStart"/>
      <w:r w:rsidRPr="000A74AB">
        <w:rPr>
          <w:rFonts w:asciiTheme="minorEastAsia" w:eastAsiaTheme="minorEastAsia" w:hAnsiTheme="minorEastAsia" w:hint="eastAsia"/>
          <w:sz w:val="24"/>
          <w:szCs w:val="24"/>
        </w:rPr>
        <w:t>国家发改委</w:t>
      </w:r>
      <w:proofErr w:type="gramEnd"/>
      <w:r w:rsidRPr="000A74AB">
        <w:rPr>
          <w:rFonts w:asciiTheme="minorEastAsia" w:eastAsiaTheme="minorEastAsia" w:hAnsiTheme="minorEastAsia" w:hint="eastAsia"/>
          <w:sz w:val="24"/>
          <w:szCs w:val="24"/>
        </w:rPr>
        <w:t>等五部委联合发布了《深入实施“东数西算”工程加快构建全国一体化算力网的实施意见》，明确提出以算力高质量发展赋能经济高质量发展为主线，协同推进“东数西算”工程，形成跨地域、跨部门发展合力，助力网络强国、数字中国建设，打造中国式现代化的数字基座。</w:t>
      </w:r>
    </w:p>
    <w:p w:rsidR="00E44C8B" w:rsidRPr="000A74AB" w:rsidRDefault="00E44C8B" w:rsidP="00E44C8B">
      <w:pPr>
        <w:spacing w:line="360" w:lineRule="auto"/>
        <w:ind w:firstLineChars="196" w:firstLine="470"/>
        <w:rPr>
          <w:rFonts w:asciiTheme="minorEastAsia" w:eastAsiaTheme="minorEastAsia" w:hAnsiTheme="minorEastAsia"/>
          <w:sz w:val="24"/>
          <w:szCs w:val="24"/>
        </w:rPr>
      </w:pPr>
      <w:proofErr w:type="gramStart"/>
      <w:r w:rsidRPr="000A74AB">
        <w:rPr>
          <w:rFonts w:asciiTheme="minorEastAsia" w:eastAsiaTheme="minorEastAsia" w:hAnsiTheme="minorEastAsia" w:hint="eastAsia"/>
          <w:sz w:val="24"/>
          <w:szCs w:val="24"/>
        </w:rPr>
        <w:t>智算中心</w:t>
      </w:r>
      <w:proofErr w:type="gramEnd"/>
      <w:r w:rsidRPr="000A74AB">
        <w:rPr>
          <w:rFonts w:asciiTheme="minorEastAsia" w:eastAsiaTheme="minorEastAsia" w:hAnsiTheme="minorEastAsia" w:hint="eastAsia"/>
          <w:sz w:val="24"/>
          <w:szCs w:val="24"/>
        </w:rPr>
        <w:t>作为信息基础设施的重要组成部分，为人工智能</w:t>
      </w:r>
      <w:proofErr w:type="gramStart"/>
      <w:r w:rsidRPr="000A74AB">
        <w:rPr>
          <w:rFonts w:asciiTheme="minorEastAsia" w:eastAsiaTheme="minorEastAsia" w:hAnsiTheme="minorEastAsia" w:hint="eastAsia"/>
          <w:sz w:val="24"/>
          <w:szCs w:val="24"/>
        </w:rPr>
        <w:t>算力需求</w:t>
      </w:r>
      <w:proofErr w:type="gramEnd"/>
      <w:r w:rsidRPr="000A74AB">
        <w:rPr>
          <w:rFonts w:asciiTheme="minorEastAsia" w:eastAsiaTheme="minorEastAsia" w:hAnsiTheme="minorEastAsia" w:hint="eastAsia"/>
          <w:sz w:val="24"/>
          <w:szCs w:val="24"/>
        </w:rPr>
        <w:t>提供基础支撑，</w:t>
      </w:r>
      <w:proofErr w:type="gramStart"/>
      <w:r w:rsidRPr="000A74AB">
        <w:rPr>
          <w:rFonts w:asciiTheme="minorEastAsia" w:eastAsiaTheme="minorEastAsia" w:hAnsiTheme="minorEastAsia" w:hint="eastAsia"/>
          <w:sz w:val="24"/>
          <w:szCs w:val="24"/>
        </w:rPr>
        <w:t>在算力租赁</w:t>
      </w:r>
      <w:proofErr w:type="gramEnd"/>
      <w:r w:rsidRPr="000A74AB">
        <w:rPr>
          <w:rFonts w:asciiTheme="minorEastAsia" w:eastAsiaTheme="minorEastAsia" w:hAnsiTheme="minorEastAsia" w:hint="eastAsia"/>
          <w:sz w:val="24"/>
          <w:szCs w:val="24"/>
        </w:rPr>
        <w:t>模式下，企业可以使用已有的人工智能数据中心设施和生成式AI服务器集群，灵活、低成本实现数据处理和分析的运算，减少了前期投资和运营成本。</w:t>
      </w:r>
    </w:p>
    <w:p w:rsidR="00537DAC" w:rsidRPr="000A74AB" w:rsidRDefault="00261633" w:rsidP="00E44C8B">
      <w:pPr>
        <w:spacing w:line="360" w:lineRule="auto"/>
        <w:ind w:firstLineChars="196" w:firstLine="472"/>
        <w:rPr>
          <w:rFonts w:asciiTheme="minorEastAsia" w:eastAsiaTheme="minorEastAsia" w:hAnsiTheme="minorEastAsia"/>
          <w:b/>
          <w:kern w:val="0"/>
          <w:sz w:val="24"/>
          <w:szCs w:val="24"/>
        </w:rPr>
      </w:pPr>
      <w:r w:rsidRPr="000A74AB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二、</w:t>
      </w:r>
      <w:proofErr w:type="gramStart"/>
      <w:r w:rsidRPr="000A74AB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资目投资</w:t>
      </w:r>
      <w:proofErr w:type="gramEnd"/>
      <w:r w:rsidRPr="000A74AB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对公司的影响</w:t>
      </w:r>
    </w:p>
    <w:p w:rsidR="00EC4A9A" w:rsidRPr="000A74AB" w:rsidRDefault="00EC4A9A" w:rsidP="00EC4A9A">
      <w:pPr>
        <w:spacing w:line="360" w:lineRule="auto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公司此次投资上虞华尚数</w:t>
      </w:r>
      <w:proofErr w:type="gramStart"/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智中心</w:t>
      </w:r>
      <w:proofErr w:type="spellStart"/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AIGC</w:t>
      </w:r>
      <w:proofErr w:type="spellEnd"/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智算</w:t>
      </w:r>
      <w:proofErr w:type="gramEnd"/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中心项目，符合国家和地方产业政策，符合公司“坚持主业，共享产业，发展新业”的战略主题，公司在坚持主营业务不动摇的前提下，开辟全国智能</w:t>
      </w:r>
      <w:proofErr w:type="gramStart"/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算力产业</w:t>
      </w:r>
      <w:proofErr w:type="gramEnd"/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新赛道，从而加快公司转型升级步伐，进一步增强企业核心竞争力，培育公司创新发展动能。</w:t>
      </w:r>
    </w:p>
    <w:p w:rsidR="00EC4A9A" w:rsidRPr="000A74AB" w:rsidRDefault="00EC4A9A" w:rsidP="00EC4A9A">
      <w:pPr>
        <w:spacing w:line="360" w:lineRule="auto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上虞华尚数</w:t>
      </w:r>
      <w:proofErr w:type="gramStart"/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智中心</w:t>
      </w:r>
      <w:proofErr w:type="spellStart"/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AIGC</w:t>
      </w:r>
      <w:proofErr w:type="spellEnd"/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智算</w:t>
      </w:r>
      <w:proofErr w:type="gramEnd"/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中心建成后将通过加强与高校、科研院所、行业各领域优势企业合作，</w:t>
      </w:r>
      <w:proofErr w:type="gramStart"/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提供算力租赁</w:t>
      </w:r>
      <w:proofErr w:type="gramEnd"/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服务；同时，公司将吸纳培育数据处理、数据分析、运营服务等领域的人才，</w:t>
      </w:r>
      <w:proofErr w:type="gramStart"/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通过智算中心的算力支持</w:t>
      </w:r>
      <w:proofErr w:type="gramEnd"/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，将数字化和虚拟化技术应用于纺织服装设计和生产领域，形成人工智能产业技术研发与商业应用闭环，</w:t>
      </w:r>
      <w:r w:rsidR="00E44C8B"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并</w:t>
      </w:r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推动上虞地区人工智能产业的集聚发展。</w:t>
      </w:r>
    </w:p>
    <w:p w:rsidR="00EC4A9A" w:rsidRPr="000A74AB" w:rsidRDefault="0015701D" w:rsidP="00EC4A9A">
      <w:pPr>
        <w:spacing w:line="360" w:lineRule="auto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本次项目</w:t>
      </w:r>
      <w:r w:rsidR="00EC4A9A"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投资的资金来源为公司自有资金，不影响公司正常的生产经营活动的开展，对公司当期和未来财务状况和经营成果不存在重大不利影响，亦不存在损害公司及股东利益的情形。</w:t>
      </w:r>
    </w:p>
    <w:p w:rsidR="00537DAC" w:rsidRPr="000A74AB" w:rsidRDefault="00537DAC" w:rsidP="00CA2E65">
      <w:pPr>
        <w:spacing w:line="360" w:lineRule="auto"/>
        <w:ind w:firstLineChars="196" w:firstLine="472"/>
        <w:rPr>
          <w:rFonts w:asciiTheme="minorEastAsia" w:eastAsiaTheme="minorEastAsia" w:hAnsiTheme="minorEastAsia"/>
          <w:b/>
          <w:kern w:val="0"/>
          <w:sz w:val="24"/>
          <w:szCs w:val="24"/>
        </w:rPr>
      </w:pPr>
      <w:r w:rsidRPr="000A74AB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三、</w:t>
      </w:r>
      <w:r w:rsidR="00CA2E65" w:rsidRPr="000A74AB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项目投资</w:t>
      </w:r>
      <w:r w:rsidRPr="000A74AB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风险提示</w:t>
      </w:r>
    </w:p>
    <w:p w:rsidR="00CA2E65" w:rsidRPr="000A74AB" w:rsidRDefault="00CA2E65" w:rsidP="00CA2E65">
      <w:pPr>
        <w:spacing w:line="360" w:lineRule="auto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1、政策及市场风险</w:t>
      </w:r>
    </w:p>
    <w:p w:rsidR="00CA2E65" w:rsidRPr="000A74AB" w:rsidRDefault="00CA2E65" w:rsidP="00CA2E65">
      <w:pPr>
        <w:spacing w:line="360" w:lineRule="auto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项目投资及后续经营过程中存在市场竞争</w:t>
      </w:r>
      <w:r w:rsidR="00A16FA1"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加剧</w:t>
      </w:r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、设备价格波动等风险，同时也存在相关产业政策变化等风险，上述风险可能会对公司该项目投资及效益达成情况存在不利影响。公司将持续关注政策及市场需求变化，积极开拓市场降低相关风险。</w:t>
      </w:r>
    </w:p>
    <w:p w:rsidR="00CA2E65" w:rsidRPr="000A74AB" w:rsidRDefault="00CA2E65" w:rsidP="00CA2E65">
      <w:pPr>
        <w:spacing w:line="360" w:lineRule="auto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2、技术更新及设备迭代较快风险</w:t>
      </w:r>
    </w:p>
    <w:p w:rsidR="00CA2E65" w:rsidRPr="000A74AB" w:rsidRDefault="00CA2E65" w:rsidP="00CA2E65">
      <w:pPr>
        <w:spacing w:line="360" w:lineRule="auto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项目建设存在一定周期，目前看设备</w:t>
      </w:r>
      <w:r w:rsidR="00A16FA1"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及技术</w:t>
      </w:r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更新迭代较快，项目建设及后续运营过程中存在设备落后及老化风险，会对公司项目运营存在不利影响。公司将积极关注技术更新及设备迭代情况，持续提升项目管理水平及运营团队技术水平。</w:t>
      </w:r>
    </w:p>
    <w:p w:rsidR="00CA2E65" w:rsidRPr="000A74AB" w:rsidRDefault="00261633" w:rsidP="00CA2E65">
      <w:pPr>
        <w:spacing w:line="360" w:lineRule="auto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3、运</w:t>
      </w:r>
      <w:proofErr w:type="gramStart"/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维人员</w:t>
      </w:r>
      <w:proofErr w:type="gramEnd"/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及储备风险</w:t>
      </w:r>
    </w:p>
    <w:p w:rsidR="00CA2E65" w:rsidRPr="000A74AB" w:rsidRDefault="00A16FA1" w:rsidP="00CA2E65">
      <w:pPr>
        <w:spacing w:line="360" w:lineRule="auto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该项目投资</w:t>
      </w:r>
      <w:r w:rsidR="00343817">
        <w:rPr>
          <w:rFonts w:asciiTheme="minorEastAsia" w:eastAsiaTheme="minorEastAsia" w:hAnsiTheme="minorEastAsia" w:hint="eastAsia"/>
          <w:kern w:val="0"/>
          <w:sz w:val="24"/>
          <w:szCs w:val="24"/>
        </w:rPr>
        <w:t>对技术要求相对较高，公司目前虽然有相关技术人员储备，但后续随</w:t>
      </w:r>
      <w:r w:rsidR="00CA2E65"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市场需求变化及技术更新等影响，公司现有的人员储备能否支撑项目运营尚存在不确定性，公司计划后续将持续关注项目人员需求情况，积极储备相关人员，降低相关风险。</w:t>
      </w:r>
    </w:p>
    <w:p w:rsidR="00CA2E65" w:rsidRPr="000A74AB" w:rsidRDefault="00CA2E65" w:rsidP="00CA2E65">
      <w:pPr>
        <w:spacing w:line="360" w:lineRule="auto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4、资金筹措风险</w:t>
      </w:r>
    </w:p>
    <w:p w:rsidR="00CA2E65" w:rsidRPr="000A74AB" w:rsidRDefault="00CA2E65" w:rsidP="00CA2E65">
      <w:pPr>
        <w:spacing w:line="360" w:lineRule="auto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项目投资资金来源均为公司自筹资金，可能存在资金筹措不足，影响项目实施的风险，后续公司将加强现金流管理，努力降低财务风险。</w:t>
      </w:r>
    </w:p>
    <w:p w:rsidR="00CA2E65" w:rsidRPr="000A74AB" w:rsidRDefault="00CA2E65" w:rsidP="00CA2E65">
      <w:pPr>
        <w:spacing w:line="360" w:lineRule="auto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以上风险为公司可能预见的风险，后续可能会面临其他未知风险，公司将持续关注项目建设及后续运营情况，并按照要求及时履行信息披露义务，敬请广大投资者注意投资风险。</w:t>
      </w:r>
    </w:p>
    <w:p w:rsidR="00874D98" w:rsidRPr="000A74AB" w:rsidRDefault="00874D98" w:rsidP="00CA2E65">
      <w:pPr>
        <w:spacing w:line="360" w:lineRule="auto"/>
        <w:ind w:firstLineChars="196" w:firstLine="472"/>
        <w:rPr>
          <w:rFonts w:asciiTheme="minorEastAsia" w:eastAsiaTheme="minorEastAsia" w:hAnsiTheme="minorEastAsia"/>
          <w:b/>
          <w:kern w:val="0"/>
          <w:sz w:val="24"/>
          <w:szCs w:val="24"/>
        </w:rPr>
      </w:pPr>
      <w:r w:rsidRPr="000A74AB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四、</w:t>
      </w:r>
      <w:r w:rsidR="00E44C8B" w:rsidRPr="000A74AB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项目一期建设</w:t>
      </w:r>
      <w:r w:rsidR="007430CC" w:rsidRPr="000A74AB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设备采购合同签署情况</w:t>
      </w:r>
    </w:p>
    <w:p w:rsidR="00874D98" w:rsidRPr="000A74AB" w:rsidRDefault="00874D98" w:rsidP="00CA2E65">
      <w:pPr>
        <w:spacing w:line="360" w:lineRule="auto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（一）合同签署情况</w:t>
      </w:r>
    </w:p>
    <w:p w:rsidR="00874D98" w:rsidRPr="000A74AB" w:rsidRDefault="00261633" w:rsidP="00CA2E65">
      <w:pPr>
        <w:spacing w:line="360" w:lineRule="auto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公司于2024年1月2日召开第八届董事会2024年第一次临时会议，审议通过《关于全资子公司项目投资及签署设备采购合同的议案》，同意</w:t>
      </w:r>
      <w:r w:rsidR="00E44C8B"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公司项目一期开始建设及</w:t>
      </w:r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全资子公司浙江华孚与上海宽泛科技有限公司（以下简称“宽泛科技”）签署</w:t>
      </w:r>
      <w:r w:rsidR="002D06D5">
        <w:rPr>
          <w:rFonts w:asciiTheme="minorEastAsia" w:eastAsiaTheme="minorEastAsia" w:hAnsiTheme="minorEastAsia" w:hint="eastAsia"/>
          <w:kern w:val="0"/>
          <w:sz w:val="24"/>
          <w:szCs w:val="24"/>
        </w:rPr>
        <w:t>相关</w:t>
      </w:r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设备购买合同，浙江华孚向宽泛科技采购人工智能算力服务器及相关的存储、网络、安全等设备</w:t>
      </w:r>
      <w:r w:rsidR="008D2184"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（含服务器延保服务）</w:t>
      </w:r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，合同总价款</w:t>
      </w:r>
      <w:r w:rsidR="009B3FFE" w:rsidRPr="000A74AB">
        <w:rPr>
          <w:rFonts w:asciiTheme="minorEastAsia" w:eastAsiaTheme="minorEastAsia" w:hAnsiTheme="minorEastAsia"/>
          <w:kern w:val="0"/>
          <w:sz w:val="24"/>
          <w:szCs w:val="24"/>
        </w:rPr>
        <w:t>21</w:t>
      </w:r>
      <w:r w:rsidR="009B3FFE"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,</w:t>
      </w:r>
      <w:r w:rsidR="009B3FFE" w:rsidRPr="000A74AB">
        <w:rPr>
          <w:rFonts w:asciiTheme="minorEastAsia" w:eastAsiaTheme="minorEastAsia" w:hAnsiTheme="minorEastAsia"/>
          <w:kern w:val="0"/>
          <w:sz w:val="24"/>
          <w:szCs w:val="24"/>
        </w:rPr>
        <w:t>5</w:t>
      </w:r>
      <w:r w:rsidR="009B3FFE"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80</w:t>
      </w:r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万元。</w:t>
      </w:r>
    </w:p>
    <w:p w:rsidR="00874D98" w:rsidRPr="000A74AB" w:rsidRDefault="00874D98" w:rsidP="00CA2E65">
      <w:pPr>
        <w:spacing w:line="360" w:lineRule="auto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（二）交易对手方基本情况</w:t>
      </w:r>
    </w:p>
    <w:p w:rsidR="00874D98" w:rsidRPr="000A74AB" w:rsidRDefault="00874D98" w:rsidP="00CA2E65">
      <w:pPr>
        <w:spacing w:line="360" w:lineRule="auto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公司名称：上海宽泛科技有限公司</w:t>
      </w:r>
    </w:p>
    <w:p w:rsidR="00874D98" w:rsidRPr="000A74AB" w:rsidRDefault="00874D98" w:rsidP="00CA2E65">
      <w:pPr>
        <w:spacing w:line="360" w:lineRule="auto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法定代表人：徐皓</w:t>
      </w:r>
    </w:p>
    <w:p w:rsidR="00874D98" w:rsidRPr="000A74AB" w:rsidRDefault="00874D98" w:rsidP="00CA2E65">
      <w:pPr>
        <w:spacing w:line="360" w:lineRule="auto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注册资本：5000万元人民币</w:t>
      </w:r>
    </w:p>
    <w:p w:rsidR="00874D98" w:rsidRPr="000A74AB" w:rsidRDefault="00874D98" w:rsidP="00CA2E65">
      <w:pPr>
        <w:spacing w:line="360" w:lineRule="auto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注册地址：</w:t>
      </w:r>
      <w:r w:rsidR="00261633"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上海市松江</w:t>
      </w:r>
      <w:proofErr w:type="gramStart"/>
      <w:r w:rsidR="00261633"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区九亭镇</w:t>
      </w:r>
      <w:proofErr w:type="gramEnd"/>
      <w:r w:rsidR="00261633"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中心路1158号5幢302室-5</w:t>
      </w:r>
    </w:p>
    <w:p w:rsidR="00874D98" w:rsidRPr="000A74AB" w:rsidRDefault="00874D98" w:rsidP="00CA2E65">
      <w:pPr>
        <w:spacing w:line="360" w:lineRule="auto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主营业务：</w:t>
      </w:r>
      <w:r w:rsidR="00261633"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计算机科技、网络科技、智能科技、信息技术、物联网科技领域内的技术开发、技术咨询、技术转让、技术服务，房屋建设工程施工、市政公用建设工程施工、通信建设工程施工、建筑智能化建设工程专业施工、电信建设工程专业施工、电子建设工程专业施工、桥梁建设工程专业施工、智能化建设工程专项设计、建筑智能化建设工程设计施工一体化，日用百货、服装服饰、鞋帽、一般</w:t>
      </w:r>
      <w:proofErr w:type="gramStart"/>
      <w:r w:rsidR="00261633"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劳</w:t>
      </w:r>
      <w:proofErr w:type="gramEnd"/>
      <w:r w:rsidR="00261633"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防用品、五金交电、厨房设备、家具、办公用品、文具用品、汽车配件、电子产品、办公设备及耗材、打印设备及耗材、酒店设备、机电设备、照明设备、通讯设备的销售，电脑图文设计，展览展示服务，计算机的制造，计算机软硬件及辅助设备研发和销售。</w:t>
      </w:r>
      <w:r w:rsidR="00CA2E65"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（依法须经批准的项目，经相关部门批准后方可开展经营活动）</w:t>
      </w:r>
    </w:p>
    <w:p w:rsidR="00835040" w:rsidRPr="000A74AB" w:rsidRDefault="00770578" w:rsidP="00835040">
      <w:pPr>
        <w:spacing w:line="360" w:lineRule="auto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除本次交易外，最近三年，公司及控股</w:t>
      </w:r>
      <w:r w:rsidR="00835040"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子公司与</w:t>
      </w:r>
      <w:proofErr w:type="gramStart"/>
      <w:r w:rsidR="00835040"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宽泛科技未</w:t>
      </w:r>
      <w:proofErr w:type="gramEnd"/>
      <w:r w:rsidR="00835040"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发生类似其它交易。</w:t>
      </w:r>
    </w:p>
    <w:p w:rsidR="00835040" w:rsidRPr="000A74AB" w:rsidRDefault="00835040" w:rsidP="00835040">
      <w:pPr>
        <w:spacing w:line="360" w:lineRule="auto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上海宽泛科技有限公司与公司不存在关联关系，不为失信被执行人，目前经营正常，履约能力良好。</w:t>
      </w:r>
    </w:p>
    <w:p w:rsidR="00874D98" w:rsidRPr="000A74AB" w:rsidRDefault="00874D98" w:rsidP="00CA2E65">
      <w:pPr>
        <w:spacing w:line="360" w:lineRule="auto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（三）合同主要内容</w:t>
      </w:r>
    </w:p>
    <w:p w:rsidR="00874D98" w:rsidRPr="000A74AB" w:rsidRDefault="00874D98" w:rsidP="00CA2E65">
      <w:pPr>
        <w:spacing w:line="360" w:lineRule="auto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1、交易双方</w:t>
      </w:r>
    </w:p>
    <w:p w:rsidR="00874D98" w:rsidRPr="000A74AB" w:rsidRDefault="00874D98" w:rsidP="00CA2E65">
      <w:pPr>
        <w:spacing w:line="360" w:lineRule="auto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甲方：浙江华孚色纺有限公司</w:t>
      </w:r>
    </w:p>
    <w:p w:rsidR="00874D98" w:rsidRPr="000A74AB" w:rsidRDefault="00874D98" w:rsidP="00CA2E65">
      <w:pPr>
        <w:spacing w:line="360" w:lineRule="auto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乙方：上海宽泛科技有限公司</w:t>
      </w:r>
    </w:p>
    <w:p w:rsidR="00874D98" w:rsidRPr="000A74AB" w:rsidRDefault="00874D98" w:rsidP="00CA2E65">
      <w:pPr>
        <w:spacing w:line="360" w:lineRule="auto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2</w:t>
      </w:r>
      <w:r w:rsidR="00A16FA1"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、交易标的及</w:t>
      </w:r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价款</w:t>
      </w:r>
    </w:p>
    <w:p w:rsidR="00874D98" w:rsidRPr="000A74AB" w:rsidRDefault="00261633" w:rsidP="00CA2E65">
      <w:pPr>
        <w:spacing w:line="360" w:lineRule="auto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交易标的为</w:t>
      </w:r>
      <w:proofErr w:type="gramStart"/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人工智能算力服务器</w:t>
      </w:r>
      <w:proofErr w:type="gramEnd"/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及相关的存储、网络、安全等配套设备</w:t>
      </w:r>
      <w:r w:rsidR="00B16073"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（含</w:t>
      </w:r>
      <w:proofErr w:type="gramStart"/>
      <w:r w:rsidR="00B16073"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服务器延保服务</w:t>
      </w:r>
      <w:proofErr w:type="gramEnd"/>
      <w:r w:rsidR="00B16073"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）</w:t>
      </w:r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，经双方协商，合同总价款为</w:t>
      </w:r>
      <w:r w:rsidR="009B3FFE" w:rsidRPr="000A74AB">
        <w:rPr>
          <w:rFonts w:asciiTheme="minorEastAsia" w:eastAsiaTheme="minorEastAsia" w:hAnsiTheme="minorEastAsia"/>
          <w:kern w:val="0"/>
          <w:sz w:val="24"/>
          <w:szCs w:val="24"/>
        </w:rPr>
        <w:t>21</w:t>
      </w:r>
      <w:r w:rsidR="009B3FFE"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,</w:t>
      </w:r>
      <w:r w:rsidR="009B3FFE" w:rsidRPr="000A74AB">
        <w:rPr>
          <w:rFonts w:asciiTheme="minorEastAsia" w:eastAsiaTheme="minorEastAsia" w:hAnsiTheme="minorEastAsia"/>
          <w:kern w:val="0"/>
          <w:sz w:val="24"/>
          <w:szCs w:val="24"/>
        </w:rPr>
        <w:t>580</w:t>
      </w:r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万元。</w:t>
      </w:r>
    </w:p>
    <w:p w:rsidR="00874D98" w:rsidRPr="000A74AB" w:rsidRDefault="00874D98" w:rsidP="00CA2E65">
      <w:pPr>
        <w:spacing w:line="360" w:lineRule="auto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3、付款方式</w:t>
      </w:r>
    </w:p>
    <w:p w:rsidR="00ED3599" w:rsidRPr="000A74AB" w:rsidRDefault="00803B43" w:rsidP="00ED3599">
      <w:pPr>
        <w:spacing w:line="360" w:lineRule="auto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1)</w:t>
      </w:r>
      <w:r w:rsidR="00ED3599"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合同签订5日内支付定金30%；</w:t>
      </w:r>
    </w:p>
    <w:p w:rsidR="00ED3599" w:rsidRPr="000A74AB" w:rsidRDefault="00803B43" w:rsidP="00ED3599">
      <w:pPr>
        <w:spacing w:line="360" w:lineRule="auto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2)</w:t>
      </w:r>
      <w:r w:rsidR="00261633"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服务器及其他硬件到货确认支付</w:t>
      </w:r>
      <w:proofErr w:type="gramStart"/>
      <w:r w:rsidR="00261633"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尾款至总</w:t>
      </w:r>
      <w:proofErr w:type="gramEnd"/>
      <w:r w:rsidR="00261633"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金额的95%；</w:t>
      </w:r>
    </w:p>
    <w:p w:rsidR="00ED3599" w:rsidRPr="000A74AB" w:rsidRDefault="00803B43" w:rsidP="00ED3599">
      <w:pPr>
        <w:spacing w:line="360" w:lineRule="auto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3)</w:t>
      </w:r>
      <w:r w:rsidR="00ED3599"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项目验收合格后7日内支付合同总额剩余款项。</w:t>
      </w:r>
    </w:p>
    <w:p w:rsidR="00874D98" w:rsidRPr="000A74AB" w:rsidRDefault="00874D98" w:rsidP="00ED3599">
      <w:pPr>
        <w:spacing w:line="360" w:lineRule="auto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4、货物交付</w:t>
      </w:r>
    </w:p>
    <w:p w:rsidR="00ED3599" w:rsidRPr="000A74AB" w:rsidRDefault="00874D98" w:rsidP="00803B43">
      <w:pPr>
        <w:spacing w:line="360" w:lineRule="auto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1）交货期为乙方收到第一笔款项后的90个自然日内。</w:t>
      </w:r>
    </w:p>
    <w:p w:rsidR="00874D98" w:rsidRPr="000A74AB" w:rsidRDefault="00CA2E65" w:rsidP="00CA2E65">
      <w:pPr>
        <w:spacing w:line="360" w:lineRule="auto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5</w:t>
      </w:r>
      <w:r w:rsidR="00874D98"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、货物所有权及风险转移</w:t>
      </w:r>
    </w:p>
    <w:p w:rsidR="00874D98" w:rsidRPr="000A74AB" w:rsidRDefault="00874D98" w:rsidP="00CA2E65">
      <w:pPr>
        <w:spacing w:line="360" w:lineRule="auto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1）乙方提供项目整合技术服务后，将货物交付甲方或甲方指定收货单位并经甲方验收合格后，货物的风险自动转移至甲方。</w:t>
      </w:r>
    </w:p>
    <w:p w:rsidR="00874D98" w:rsidRPr="000A74AB" w:rsidRDefault="00874D98" w:rsidP="00CA2E65">
      <w:pPr>
        <w:spacing w:line="360" w:lineRule="auto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2）在甲方未付清全部货款前，乙方始终保留对未付清货款的货物的所有权。</w:t>
      </w:r>
    </w:p>
    <w:p w:rsidR="00874D98" w:rsidRPr="000A74AB" w:rsidRDefault="00874D98" w:rsidP="00CA2E65">
      <w:pPr>
        <w:spacing w:line="360" w:lineRule="auto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3）如因甲方原因造成乙方无法按时完成交货的，甲乙双方应及时协商交货时间等事宜，甲方应适当采取必要的措施以弥补乙方因此遭受的实际经济损失。</w:t>
      </w:r>
    </w:p>
    <w:p w:rsidR="00874D98" w:rsidRPr="000A74AB" w:rsidRDefault="00CA2E65" w:rsidP="00CA2E65">
      <w:pPr>
        <w:spacing w:line="360" w:lineRule="auto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6</w:t>
      </w:r>
      <w:r w:rsidR="00874D98"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、违约责任</w:t>
      </w:r>
    </w:p>
    <w:p w:rsidR="002A64CA" w:rsidRPr="000A74AB" w:rsidRDefault="00331A2F" w:rsidP="002A64CA">
      <w:pPr>
        <w:spacing w:line="360" w:lineRule="auto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1）</w:t>
      </w:r>
      <w:r w:rsidR="002A64CA"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甲方的违约责任</w:t>
      </w:r>
    </w:p>
    <w:p w:rsidR="002A64CA" w:rsidRPr="000A74AB" w:rsidRDefault="002A64CA" w:rsidP="002A64CA">
      <w:pPr>
        <w:spacing w:line="360" w:lineRule="auto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甲方逾期付款的，乙方有权推迟/拒绝交货，并不承担任何违约责任。甲方逾期付款的，每逾期一日，即应向对方支付未付款总金额的万分之三的违约金。如甲方任何一期付款期超过15天仍不付款的，乙方有权解除合同，并要求甲方承担违约责任，违约金为剩余未付货款项的20％。</w:t>
      </w:r>
    </w:p>
    <w:p w:rsidR="002A64CA" w:rsidRPr="000A74AB" w:rsidRDefault="00331A2F" w:rsidP="002A64CA">
      <w:pPr>
        <w:spacing w:line="360" w:lineRule="auto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2）</w:t>
      </w:r>
      <w:r w:rsidR="002A64CA"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乙方的违约责任</w:t>
      </w:r>
    </w:p>
    <w:p w:rsidR="002A64CA" w:rsidRPr="000A74AB" w:rsidRDefault="002A64CA" w:rsidP="002A64CA">
      <w:pPr>
        <w:spacing w:line="360" w:lineRule="auto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因乙方原因逾期交付的，每逾期一日，即应向对方支付相当于逾期交货所涉货款额万分之三的违约金，超过15天仍未能交付的，甲方有权解除合同，并要求乙方赔偿延迟交付违约金，违约金为剩余未交货款项的20％。如因机房建设延期，造成货物无法进场交付施工，则乙方不承担违约责任。</w:t>
      </w:r>
    </w:p>
    <w:p w:rsidR="002A64CA" w:rsidRPr="000A74AB" w:rsidRDefault="00331A2F" w:rsidP="002A64CA">
      <w:pPr>
        <w:spacing w:line="360" w:lineRule="auto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3）</w:t>
      </w:r>
      <w:r w:rsidR="00261633"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乙方交货规格、型号、数量、质量、外包装经双方确认不符合合同约定的，若甲方书面同意接受，则双方可重新协商合同价款或</w:t>
      </w:r>
      <w:proofErr w:type="gramStart"/>
      <w:r w:rsidR="00261633"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签定</w:t>
      </w:r>
      <w:proofErr w:type="gramEnd"/>
      <w:r w:rsidR="00261633"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补充协议。</w:t>
      </w:r>
    </w:p>
    <w:p w:rsidR="00874D98" w:rsidRPr="000A74AB" w:rsidRDefault="00CA2E65" w:rsidP="002A64CA">
      <w:pPr>
        <w:spacing w:line="360" w:lineRule="auto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7</w:t>
      </w:r>
      <w:r w:rsidR="00874D98"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、其他</w:t>
      </w:r>
    </w:p>
    <w:p w:rsidR="00874D98" w:rsidRPr="000A74AB" w:rsidRDefault="00874D98" w:rsidP="00CA2E65">
      <w:pPr>
        <w:spacing w:line="360" w:lineRule="auto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本合同于双方加盖公章或合同章后生效，未尽事宜由双方协商解决。合同一式肆份，双方各持贰份，具有同等法律效力。</w:t>
      </w:r>
    </w:p>
    <w:p w:rsidR="00874D98" w:rsidRPr="000A74AB" w:rsidRDefault="00874D98" w:rsidP="00CA2E65">
      <w:pPr>
        <w:spacing w:line="360" w:lineRule="auto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（四）</w:t>
      </w:r>
      <w:r w:rsidR="003929DA"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设备购买合同</w:t>
      </w:r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对公司的影响</w:t>
      </w:r>
    </w:p>
    <w:p w:rsidR="005B0815" w:rsidRPr="000A74AB" w:rsidRDefault="00261633" w:rsidP="00CA2E65">
      <w:pPr>
        <w:spacing w:line="360" w:lineRule="auto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该设备采购为上虞华尚数</w:t>
      </w:r>
      <w:proofErr w:type="gramStart"/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智中心</w:t>
      </w:r>
      <w:proofErr w:type="spellStart"/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AIGC</w:t>
      </w:r>
      <w:proofErr w:type="spellEnd"/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智算</w:t>
      </w:r>
      <w:proofErr w:type="gramEnd"/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中心项目所需要，合同签署不会影响公司的主营业务，相关设备将为公司上虞华尚数</w:t>
      </w:r>
      <w:proofErr w:type="gramStart"/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智中心</w:t>
      </w:r>
      <w:proofErr w:type="spellStart"/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AIGC</w:t>
      </w:r>
      <w:proofErr w:type="spellEnd"/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智算</w:t>
      </w:r>
      <w:proofErr w:type="gramEnd"/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中心项目发展提供</w:t>
      </w:r>
      <w:r w:rsidR="00803B43"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硬件</w:t>
      </w:r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支持，从而加快公司转型升级步伐，培育公司创新动能。</w:t>
      </w:r>
    </w:p>
    <w:p w:rsidR="00835040" w:rsidRPr="000A74AB" w:rsidRDefault="00835040" w:rsidP="00CA2E65">
      <w:pPr>
        <w:spacing w:line="360" w:lineRule="auto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合同的履行预计</w:t>
      </w:r>
      <w:r w:rsidR="008D2184"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会</w:t>
      </w:r>
      <w:r w:rsidR="00024C8A"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对公司未来的</w:t>
      </w:r>
      <w:r w:rsidR="003377EA"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经营业绩产生一定的积极</w:t>
      </w:r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影响</w:t>
      </w:r>
      <w:r w:rsidR="003377EA"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。</w:t>
      </w:r>
    </w:p>
    <w:p w:rsidR="005B0815" w:rsidRPr="000A74AB" w:rsidRDefault="005B0815" w:rsidP="00CA2E65">
      <w:pPr>
        <w:spacing w:line="360" w:lineRule="auto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（五）</w:t>
      </w:r>
      <w:r w:rsidR="00CA2E65"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设备购买合同</w:t>
      </w:r>
      <w:r w:rsidR="00A16FA1"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履行</w:t>
      </w:r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风险提示</w:t>
      </w:r>
    </w:p>
    <w:p w:rsidR="00835040" w:rsidRPr="000A74AB" w:rsidRDefault="00835040" w:rsidP="00CA2E65">
      <w:pPr>
        <w:spacing w:line="360" w:lineRule="auto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本次设备购买交易双方均具有合同履行能力，后续</w:t>
      </w:r>
      <w:r w:rsidR="00F90BD0"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合同履行过程中，可能面临宏观环境</w:t>
      </w:r>
      <w:r w:rsidR="005B0815"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变化、</w:t>
      </w:r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技术升级、</w:t>
      </w:r>
      <w:r w:rsidR="00F90BD0"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设备价格</w:t>
      </w:r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变化、自然灾害等突发事件以及其他不可抗力因素所带来的风险。</w:t>
      </w:r>
    </w:p>
    <w:p w:rsidR="00835040" w:rsidRPr="000A74AB" w:rsidRDefault="00835040" w:rsidP="00CA2E65">
      <w:pPr>
        <w:spacing w:line="360" w:lineRule="auto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本次交易标的为</w:t>
      </w:r>
      <w:proofErr w:type="gramStart"/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人工智能算力服务器</w:t>
      </w:r>
      <w:proofErr w:type="gramEnd"/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及相关的存储、网络、安全等配套设备，主要应用</w:t>
      </w:r>
      <w:proofErr w:type="gramStart"/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于算力</w:t>
      </w:r>
      <w:proofErr w:type="gramEnd"/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服务领域，为公司上虞华尚数</w:t>
      </w:r>
      <w:proofErr w:type="gramStart"/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智中心</w:t>
      </w:r>
      <w:proofErr w:type="spellStart"/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AIGC</w:t>
      </w:r>
      <w:proofErr w:type="spellEnd"/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智算</w:t>
      </w:r>
      <w:proofErr w:type="gramEnd"/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中心项目发展提供硬件支持，项目后续运营过程中可能面临政策及市场变化、技术更新及设备迭代、运</w:t>
      </w:r>
      <w:proofErr w:type="gramStart"/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维人员</w:t>
      </w:r>
      <w:proofErr w:type="gramEnd"/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及储备、资金筹措等经营管理风险</w:t>
      </w:r>
      <w:r w:rsidR="001443B0">
        <w:rPr>
          <w:rFonts w:asciiTheme="minorEastAsia" w:eastAsiaTheme="minorEastAsia" w:hAnsiTheme="minorEastAsia" w:hint="eastAsia"/>
          <w:kern w:val="0"/>
          <w:sz w:val="24"/>
          <w:szCs w:val="24"/>
        </w:rPr>
        <w:t>。</w:t>
      </w:r>
    </w:p>
    <w:p w:rsidR="005B0815" w:rsidRPr="000A74AB" w:rsidRDefault="005B0815" w:rsidP="00CA2E65">
      <w:pPr>
        <w:spacing w:line="360" w:lineRule="auto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公司将持续关注合同履行</w:t>
      </w:r>
      <w:r w:rsidR="00D04AA1"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及项目建设运营</w:t>
      </w:r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情况，并按照要求及时履行信息披露义务，敬请广大投资者注意投资风险。</w:t>
      </w:r>
    </w:p>
    <w:p w:rsidR="005B0815" w:rsidRPr="000A74AB" w:rsidRDefault="005B0815" w:rsidP="00CA2E65">
      <w:pPr>
        <w:spacing w:line="360" w:lineRule="auto"/>
        <w:ind w:firstLineChars="196" w:firstLine="472"/>
        <w:rPr>
          <w:rFonts w:asciiTheme="minorEastAsia" w:eastAsiaTheme="minorEastAsia" w:hAnsiTheme="minorEastAsia"/>
          <w:b/>
          <w:kern w:val="0"/>
          <w:sz w:val="24"/>
          <w:szCs w:val="24"/>
        </w:rPr>
      </w:pPr>
      <w:r w:rsidRPr="000A74AB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五、备案文件</w:t>
      </w:r>
    </w:p>
    <w:p w:rsidR="005B0815" w:rsidRPr="000A74AB" w:rsidRDefault="005B0815" w:rsidP="00CA2E65">
      <w:pPr>
        <w:spacing w:line="360" w:lineRule="auto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1、公司第八届董事会2024年第一次临时会议决议</w:t>
      </w:r>
      <w:r w:rsidR="001443B0">
        <w:rPr>
          <w:rFonts w:asciiTheme="minorEastAsia" w:eastAsiaTheme="minorEastAsia" w:hAnsiTheme="minorEastAsia" w:hint="eastAsia"/>
          <w:kern w:val="0"/>
          <w:sz w:val="24"/>
          <w:szCs w:val="24"/>
        </w:rPr>
        <w:t>；</w:t>
      </w:r>
    </w:p>
    <w:p w:rsidR="005B0815" w:rsidRPr="000A74AB" w:rsidRDefault="005B0815" w:rsidP="00CA2E65">
      <w:pPr>
        <w:spacing w:line="360" w:lineRule="auto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2、公司第八届监事会第十九次会议决议</w:t>
      </w:r>
      <w:r w:rsidR="001443B0">
        <w:rPr>
          <w:rFonts w:asciiTheme="minorEastAsia" w:eastAsiaTheme="minorEastAsia" w:hAnsiTheme="minorEastAsia" w:hint="eastAsia"/>
          <w:kern w:val="0"/>
          <w:sz w:val="24"/>
          <w:szCs w:val="24"/>
        </w:rPr>
        <w:t>；</w:t>
      </w:r>
      <w:bookmarkStart w:id="0" w:name="_GoBack"/>
      <w:bookmarkEnd w:id="0"/>
    </w:p>
    <w:p w:rsidR="005B0815" w:rsidRPr="000A74AB" w:rsidRDefault="005B0815" w:rsidP="00CA2E65">
      <w:pPr>
        <w:spacing w:line="360" w:lineRule="auto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3、设备采购合同。</w:t>
      </w:r>
    </w:p>
    <w:p w:rsidR="00874D98" w:rsidRPr="000A74AB" w:rsidRDefault="00874D98" w:rsidP="00CA2E65">
      <w:pPr>
        <w:spacing w:line="360" w:lineRule="auto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1B6518" w:rsidRPr="000A74AB" w:rsidRDefault="00652DE7" w:rsidP="00CA2E65">
      <w:pPr>
        <w:autoSpaceDE w:val="0"/>
        <w:autoSpaceDN w:val="0"/>
        <w:adjustRightInd w:val="0"/>
        <w:spacing w:line="360" w:lineRule="auto"/>
        <w:jc w:val="right"/>
        <w:rPr>
          <w:rFonts w:asciiTheme="minorEastAsia" w:eastAsiaTheme="minorEastAsia" w:hAnsiTheme="minorEastAsia"/>
          <w:kern w:val="0"/>
          <w:sz w:val="24"/>
          <w:szCs w:val="24"/>
        </w:rPr>
      </w:pPr>
      <w:r w:rsidRPr="000A74AB">
        <w:rPr>
          <w:rFonts w:asciiTheme="minorEastAsia" w:eastAsiaTheme="minorEastAsia" w:hAnsiTheme="minorEastAsia"/>
          <w:kern w:val="0"/>
          <w:sz w:val="24"/>
          <w:szCs w:val="24"/>
        </w:rPr>
        <w:t>华孚时尚股份有限公司</w:t>
      </w:r>
      <w:r w:rsidR="00874D98"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董</w:t>
      </w:r>
      <w:r w:rsidRPr="000A74AB">
        <w:rPr>
          <w:rFonts w:asciiTheme="minorEastAsia" w:eastAsiaTheme="minorEastAsia" w:hAnsiTheme="minorEastAsia"/>
          <w:kern w:val="0"/>
          <w:sz w:val="24"/>
          <w:szCs w:val="24"/>
        </w:rPr>
        <w:t>事会</w:t>
      </w:r>
    </w:p>
    <w:p w:rsidR="001B6518" w:rsidRPr="00277EE3" w:rsidRDefault="00A16FA1" w:rsidP="00CA2E65">
      <w:pPr>
        <w:autoSpaceDE w:val="0"/>
        <w:autoSpaceDN w:val="0"/>
        <w:adjustRightInd w:val="0"/>
        <w:spacing w:line="360" w:lineRule="auto"/>
        <w:jc w:val="right"/>
        <w:rPr>
          <w:rFonts w:asciiTheme="minorEastAsia" w:eastAsiaTheme="minorEastAsia" w:hAnsiTheme="minorEastAsia"/>
          <w:kern w:val="0"/>
          <w:sz w:val="24"/>
          <w:szCs w:val="24"/>
        </w:rPr>
      </w:pPr>
      <w:r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二〇二四年一月三</w:t>
      </w:r>
      <w:r w:rsidR="00652DE7" w:rsidRPr="000A74AB">
        <w:rPr>
          <w:rFonts w:asciiTheme="minorEastAsia" w:eastAsiaTheme="minorEastAsia" w:hAnsiTheme="minorEastAsia" w:hint="eastAsia"/>
          <w:kern w:val="0"/>
          <w:sz w:val="24"/>
          <w:szCs w:val="24"/>
        </w:rPr>
        <w:t>日</w:t>
      </w:r>
    </w:p>
    <w:sectPr w:rsidR="001B6518" w:rsidRPr="00277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011" w:rsidRDefault="002B2011" w:rsidP="00652DE7">
      <w:r>
        <w:separator/>
      </w:r>
    </w:p>
  </w:endnote>
  <w:endnote w:type="continuationSeparator" w:id="0">
    <w:p w:rsidR="002B2011" w:rsidRDefault="002B2011" w:rsidP="00652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011" w:rsidRDefault="002B2011" w:rsidP="00652DE7">
      <w:r>
        <w:separator/>
      </w:r>
    </w:p>
  </w:footnote>
  <w:footnote w:type="continuationSeparator" w:id="0">
    <w:p w:rsidR="002B2011" w:rsidRDefault="002B2011" w:rsidP="00652D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lODY1MzA0YjNiZDMyMmRlYTlhMDJhYzZhZDQ5ODgifQ=="/>
  </w:docVars>
  <w:rsids>
    <w:rsidRoot w:val="006E6AFD"/>
    <w:rsid w:val="00017F06"/>
    <w:rsid w:val="00024C8A"/>
    <w:rsid w:val="00026FFE"/>
    <w:rsid w:val="00030085"/>
    <w:rsid w:val="0005344A"/>
    <w:rsid w:val="0008107D"/>
    <w:rsid w:val="0008625E"/>
    <w:rsid w:val="000864CE"/>
    <w:rsid w:val="000A74AB"/>
    <w:rsid w:val="000C0C43"/>
    <w:rsid w:val="00101A44"/>
    <w:rsid w:val="0010665F"/>
    <w:rsid w:val="001107E2"/>
    <w:rsid w:val="00110CA2"/>
    <w:rsid w:val="001443B0"/>
    <w:rsid w:val="00144A2C"/>
    <w:rsid w:val="00146BBF"/>
    <w:rsid w:val="00154E3A"/>
    <w:rsid w:val="0015701D"/>
    <w:rsid w:val="00160828"/>
    <w:rsid w:val="00171561"/>
    <w:rsid w:val="00177ECD"/>
    <w:rsid w:val="001834CB"/>
    <w:rsid w:val="00195116"/>
    <w:rsid w:val="00195A9D"/>
    <w:rsid w:val="001A08D7"/>
    <w:rsid w:val="001A0BCD"/>
    <w:rsid w:val="001A3E9C"/>
    <w:rsid w:val="001B1F5B"/>
    <w:rsid w:val="001B554F"/>
    <w:rsid w:val="001B5A70"/>
    <w:rsid w:val="001B6518"/>
    <w:rsid w:val="001D659E"/>
    <w:rsid w:val="001D696D"/>
    <w:rsid w:val="001E6FD5"/>
    <w:rsid w:val="001F621C"/>
    <w:rsid w:val="001F6696"/>
    <w:rsid w:val="00207EAD"/>
    <w:rsid w:val="00214B8A"/>
    <w:rsid w:val="00223CCB"/>
    <w:rsid w:val="002246F5"/>
    <w:rsid w:val="00256CDB"/>
    <w:rsid w:val="00261633"/>
    <w:rsid w:val="00277EE3"/>
    <w:rsid w:val="00285668"/>
    <w:rsid w:val="00287EF9"/>
    <w:rsid w:val="002922AE"/>
    <w:rsid w:val="00294B05"/>
    <w:rsid w:val="00295490"/>
    <w:rsid w:val="002A64CA"/>
    <w:rsid w:val="002B2011"/>
    <w:rsid w:val="002D06D5"/>
    <w:rsid w:val="002E021F"/>
    <w:rsid w:val="002F47FF"/>
    <w:rsid w:val="002F6999"/>
    <w:rsid w:val="0031099D"/>
    <w:rsid w:val="00331A2F"/>
    <w:rsid w:val="003332C1"/>
    <w:rsid w:val="003377EA"/>
    <w:rsid w:val="00343817"/>
    <w:rsid w:val="00343E2B"/>
    <w:rsid w:val="00356731"/>
    <w:rsid w:val="00373FBD"/>
    <w:rsid w:val="00386199"/>
    <w:rsid w:val="003929DA"/>
    <w:rsid w:val="00393C63"/>
    <w:rsid w:val="003B1AB7"/>
    <w:rsid w:val="003C4D6C"/>
    <w:rsid w:val="003D76D1"/>
    <w:rsid w:val="003E3AAF"/>
    <w:rsid w:val="003F07F2"/>
    <w:rsid w:val="003F1D8B"/>
    <w:rsid w:val="003F5725"/>
    <w:rsid w:val="003F61CF"/>
    <w:rsid w:val="00400577"/>
    <w:rsid w:val="00401988"/>
    <w:rsid w:val="004037EE"/>
    <w:rsid w:val="00407607"/>
    <w:rsid w:val="00410DAD"/>
    <w:rsid w:val="004311AF"/>
    <w:rsid w:val="00463401"/>
    <w:rsid w:val="004673AE"/>
    <w:rsid w:val="00480773"/>
    <w:rsid w:val="004839C0"/>
    <w:rsid w:val="00497931"/>
    <w:rsid w:val="004D2E42"/>
    <w:rsid w:val="004D6190"/>
    <w:rsid w:val="004D6B82"/>
    <w:rsid w:val="004E3630"/>
    <w:rsid w:val="004E7761"/>
    <w:rsid w:val="004F40B5"/>
    <w:rsid w:val="004F782E"/>
    <w:rsid w:val="00517A92"/>
    <w:rsid w:val="00536616"/>
    <w:rsid w:val="005371BD"/>
    <w:rsid w:val="00537DAC"/>
    <w:rsid w:val="005542F2"/>
    <w:rsid w:val="0057250D"/>
    <w:rsid w:val="0058205C"/>
    <w:rsid w:val="00583371"/>
    <w:rsid w:val="005B0815"/>
    <w:rsid w:val="005C6441"/>
    <w:rsid w:val="005E5A62"/>
    <w:rsid w:val="005E6B0D"/>
    <w:rsid w:val="0060189E"/>
    <w:rsid w:val="00602F1F"/>
    <w:rsid w:val="0060371E"/>
    <w:rsid w:val="006045C0"/>
    <w:rsid w:val="00614BDA"/>
    <w:rsid w:val="00623986"/>
    <w:rsid w:val="006252E8"/>
    <w:rsid w:val="00630782"/>
    <w:rsid w:val="0063636F"/>
    <w:rsid w:val="00641EC4"/>
    <w:rsid w:val="00652DE7"/>
    <w:rsid w:val="00657089"/>
    <w:rsid w:val="00661370"/>
    <w:rsid w:val="0066368A"/>
    <w:rsid w:val="00666BB4"/>
    <w:rsid w:val="00677B15"/>
    <w:rsid w:val="006822AB"/>
    <w:rsid w:val="00695BA7"/>
    <w:rsid w:val="006E26B4"/>
    <w:rsid w:val="006E6AFD"/>
    <w:rsid w:val="006F59DF"/>
    <w:rsid w:val="0070421E"/>
    <w:rsid w:val="00704E4B"/>
    <w:rsid w:val="00715FA9"/>
    <w:rsid w:val="007204FF"/>
    <w:rsid w:val="00725030"/>
    <w:rsid w:val="007332C1"/>
    <w:rsid w:val="007371E2"/>
    <w:rsid w:val="00737F5E"/>
    <w:rsid w:val="007430CC"/>
    <w:rsid w:val="00755367"/>
    <w:rsid w:val="00770578"/>
    <w:rsid w:val="00775F96"/>
    <w:rsid w:val="007B5ADC"/>
    <w:rsid w:val="00800207"/>
    <w:rsid w:val="00803B43"/>
    <w:rsid w:val="00822E8C"/>
    <w:rsid w:val="00824DED"/>
    <w:rsid w:val="00832685"/>
    <w:rsid w:val="0083390D"/>
    <w:rsid w:val="00835040"/>
    <w:rsid w:val="00841BE8"/>
    <w:rsid w:val="00862A46"/>
    <w:rsid w:val="00873A18"/>
    <w:rsid w:val="00874D98"/>
    <w:rsid w:val="00891C16"/>
    <w:rsid w:val="00894E27"/>
    <w:rsid w:val="00895AEA"/>
    <w:rsid w:val="008A11AD"/>
    <w:rsid w:val="008A7413"/>
    <w:rsid w:val="008C0B93"/>
    <w:rsid w:val="008C3C6D"/>
    <w:rsid w:val="008D0625"/>
    <w:rsid w:val="008D2184"/>
    <w:rsid w:val="008D4E62"/>
    <w:rsid w:val="0090139C"/>
    <w:rsid w:val="00902844"/>
    <w:rsid w:val="00942363"/>
    <w:rsid w:val="00945509"/>
    <w:rsid w:val="0095138F"/>
    <w:rsid w:val="00961BC1"/>
    <w:rsid w:val="00962DAF"/>
    <w:rsid w:val="00964ED9"/>
    <w:rsid w:val="00974AE1"/>
    <w:rsid w:val="00982452"/>
    <w:rsid w:val="00985CBE"/>
    <w:rsid w:val="0099541F"/>
    <w:rsid w:val="009B3FFE"/>
    <w:rsid w:val="009D0419"/>
    <w:rsid w:val="009D7EF8"/>
    <w:rsid w:val="009E03D9"/>
    <w:rsid w:val="00A067D3"/>
    <w:rsid w:val="00A11014"/>
    <w:rsid w:val="00A16FA1"/>
    <w:rsid w:val="00A22881"/>
    <w:rsid w:val="00A350F7"/>
    <w:rsid w:val="00A45FE7"/>
    <w:rsid w:val="00A63371"/>
    <w:rsid w:val="00A83FCE"/>
    <w:rsid w:val="00A90609"/>
    <w:rsid w:val="00A965CA"/>
    <w:rsid w:val="00AB1169"/>
    <w:rsid w:val="00AB1FB9"/>
    <w:rsid w:val="00AC1382"/>
    <w:rsid w:val="00AC3C01"/>
    <w:rsid w:val="00AC591E"/>
    <w:rsid w:val="00AC641F"/>
    <w:rsid w:val="00AD2B3C"/>
    <w:rsid w:val="00AD4E2A"/>
    <w:rsid w:val="00AD71B1"/>
    <w:rsid w:val="00AF376D"/>
    <w:rsid w:val="00AF3958"/>
    <w:rsid w:val="00B14327"/>
    <w:rsid w:val="00B16073"/>
    <w:rsid w:val="00B17025"/>
    <w:rsid w:val="00B17308"/>
    <w:rsid w:val="00B31118"/>
    <w:rsid w:val="00B315E6"/>
    <w:rsid w:val="00B34194"/>
    <w:rsid w:val="00B52369"/>
    <w:rsid w:val="00B66744"/>
    <w:rsid w:val="00B7723A"/>
    <w:rsid w:val="00B81AF0"/>
    <w:rsid w:val="00B94FE1"/>
    <w:rsid w:val="00BA6BC2"/>
    <w:rsid w:val="00BA7F76"/>
    <w:rsid w:val="00BC150A"/>
    <w:rsid w:val="00BC1901"/>
    <w:rsid w:val="00BD6FE5"/>
    <w:rsid w:val="00BE4DF9"/>
    <w:rsid w:val="00BF07C3"/>
    <w:rsid w:val="00BF13AE"/>
    <w:rsid w:val="00C1661C"/>
    <w:rsid w:val="00C36560"/>
    <w:rsid w:val="00C428C4"/>
    <w:rsid w:val="00C6029B"/>
    <w:rsid w:val="00C60396"/>
    <w:rsid w:val="00C64093"/>
    <w:rsid w:val="00C80118"/>
    <w:rsid w:val="00C87C9D"/>
    <w:rsid w:val="00CA2E65"/>
    <w:rsid w:val="00CD30E0"/>
    <w:rsid w:val="00CD3B82"/>
    <w:rsid w:val="00CE17F5"/>
    <w:rsid w:val="00CE62C7"/>
    <w:rsid w:val="00CF0030"/>
    <w:rsid w:val="00CF3A06"/>
    <w:rsid w:val="00D04AA1"/>
    <w:rsid w:val="00D12795"/>
    <w:rsid w:val="00D4119E"/>
    <w:rsid w:val="00D73930"/>
    <w:rsid w:val="00D851B2"/>
    <w:rsid w:val="00D87E4A"/>
    <w:rsid w:val="00D9044D"/>
    <w:rsid w:val="00D96BAB"/>
    <w:rsid w:val="00DA360D"/>
    <w:rsid w:val="00DA6907"/>
    <w:rsid w:val="00DB66FA"/>
    <w:rsid w:val="00DE5B86"/>
    <w:rsid w:val="00DF0042"/>
    <w:rsid w:val="00E00515"/>
    <w:rsid w:val="00E0055E"/>
    <w:rsid w:val="00E11ED8"/>
    <w:rsid w:val="00E157BD"/>
    <w:rsid w:val="00E25636"/>
    <w:rsid w:val="00E44C8B"/>
    <w:rsid w:val="00E6032E"/>
    <w:rsid w:val="00E634D2"/>
    <w:rsid w:val="00E80868"/>
    <w:rsid w:val="00E81C6E"/>
    <w:rsid w:val="00E93990"/>
    <w:rsid w:val="00E958F2"/>
    <w:rsid w:val="00EB77CD"/>
    <w:rsid w:val="00EC2BE2"/>
    <w:rsid w:val="00EC2C48"/>
    <w:rsid w:val="00EC4A9A"/>
    <w:rsid w:val="00ED3599"/>
    <w:rsid w:val="00ED64CD"/>
    <w:rsid w:val="00EF629B"/>
    <w:rsid w:val="00EF72C0"/>
    <w:rsid w:val="00F01039"/>
    <w:rsid w:val="00F2210E"/>
    <w:rsid w:val="00F266A1"/>
    <w:rsid w:val="00F31863"/>
    <w:rsid w:val="00F35053"/>
    <w:rsid w:val="00F54AEF"/>
    <w:rsid w:val="00F561CB"/>
    <w:rsid w:val="00F6547A"/>
    <w:rsid w:val="00F758CC"/>
    <w:rsid w:val="00F86941"/>
    <w:rsid w:val="00F90BD0"/>
    <w:rsid w:val="00F913D4"/>
    <w:rsid w:val="00F93EF0"/>
    <w:rsid w:val="00F96CE1"/>
    <w:rsid w:val="00FB3269"/>
    <w:rsid w:val="00FB6F06"/>
    <w:rsid w:val="00FB788F"/>
    <w:rsid w:val="00FB78C4"/>
    <w:rsid w:val="00FC798E"/>
    <w:rsid w:val="00FF3E7F"/>
    <w:rsid w:val="012759C8"/>
    <w:rsid w:val="02AE1145"/>
    <w:rsid w:val="0A075D0B"/>
    <w:rsid w:val="0D35534B"/>
    <w:rsid w:val="10811A9B"/>
    <w:rsid w:val="135C4B5B"/>
    <w:rsid w:val="161E4417"/>
    <w:rsid w:val="16B11596"/>
    <w:rsid w:val="2A51259C"/>
    <w:rsid w:val="2DA9673B"/>
    <w:rsid w:val="2F1D2C9A"/>
    <w:rsid w:val="3B42100E"/>
    <w:rsid w:val="3C522566"/>
    <w:rsid w:val="43B84CA0"/>
    <w:rsid w:val="4BB35F15"/>
    <w:rsid w:val="53133DF3"/>
    <w:rsid w:val="56AB0D99"/>
    <w:rsid w:val="630C3FA9"/>
    <w:rsid w:val="741254C0"/>
    <w:rsid w:val="74941FB7"/>
    <w:rsid w:val="7A4647B1"/>
    <w:rsid w:val="7C1C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uiPriority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unhideWhenUsed/>
    <w:qFormat/>
    <w:pPr>
      <w:spacing w:line="600" w:lineRule="atLeast"/>
      <w:ind w:firstLineChars="200" w:firstLine="560"/>
    </w:pPr>
    <w:rPr>
      <w:rFonts w:ascii="Times New Roman" w:hAnsi="Times New Roman"/>
      <w:sz w:val="28"/>
      <w:szCs w:val="24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uiPriority w:val="99"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正文文本缩进 Char"/>
    <w:basedOn w:val="a0"/>
    <w:link w:val="a3"/>
    <w:semiHidden/>
    <w:qFormat/>
    <w:rPr>
      <w:rFonts w:ascii="Times New Roman" w:eastAsia="宋体" w:hAnsi="Times New Roman" w:cs="Times New Roman"/>
      <w:sz w:val="28"/>
      <w:szCs w:val="24"/>
    </w:rPr>
  </w:style>
  <w:style w:type="paragraph" w:styleId="a7">
    <w:name w:val="Normal (Web)"/>
    <w:basedOn w:val="a"/>
    <w:uiPriority w:val="99"/>
    <w:semiHidden/>
    <w:unhideWhenUsed/>
    <w:rsid w:val="00537DA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List Paragraph"/>
    <w:basedOn w:val="a"/>
    <w:autoRedefine/>
    <w:uiPriority w:val="34"/>
    <w:qFormat/>
    <w:rsid w:val="00A16FA1"/>
    <w:pPr>
      <w:tabs>
        <w:tab w:val="left" w:pos="720"/>
      </w:tabs>
      <w:spacing w:line="360" w:lineRule="auto"/>
      <w:ind w:firstLine="420"/>
      <w:jc w:val="left"/>
    </w:pPr>
    <w:rPr>
      <w:rFonts w:ascii="仿宋" w:eastAsia="仿宋" w:hAnsi="微软雅黑" w:cs="微软雅黑"/>
      <w:bCs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uiPriority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unhideWhenUsed/>
    <w:qFormat/>
    <w:pPr>
      <w:spacing w:line="600" w:lineRule="atLeast"/>
      <w:ind w:firstLineChars="200" w:firstLine="560"/>
    </w:pPr>
    <w:rPr>
      <w:rFonts w:ascii="Times New Roman" w:hAnsi="Times New Roman"/>
      <w:sz w:val="28"/>
      <w:szCs w:val="24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uiPriority w:val="99"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正文文本缩进 Char"/>
    <w:basedOn w:val="a0"/>
    <w:link w:val="a3"/>
    <w:semiHidden/>
    <w:qFormat/>
    <w:rPr>
      <w:rFonts w:ascii="Times New Roman" w:eastAsia="宋体" w:hAnsi="Times New Roman" w:cs="Times New Roman"/>
      <w:sz w:val="28"/>
      <w:szCs w:val="24"/>
    </w:rPr>
  </w:style>
  <w:style w:type="paragraph" w:styleId="a7">
    <w:name w:val="Normal (Web)"/>
    <w:basedOn w:val="a"/>
    <w:uiPriority w:val="99"/>
    <w:semiHidden/>
    <w:unhideWhenUsed/>
    <w:rsid w:val="00537DA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List Paragraph"/>
    <w:basedOn w:val="a"/>
    <w:autoRedefine/>
    <w:uiPriority w:val="34"/>
    <w:qFormat/>
    <w:rsid w:val="00A16FA1"/>
    <w:pPr>
      <w:tabs>
        <w:tab w:val="left" w:pos="720"/>
      </w:tabs>
      <w:spacing w:line="360" w:lineRule="auto"/>
      <w:ind w:firstLine="420"/>
      <w:jc w:val="left"/>
    </w:pPr>
    <w:rPr>
      <w:rFonts w:ascii="仿宋" w:eastAsia="仿宋" w:hAnsi="微软雅黑" w:cs="微软雅黑"/>
      <w:bCs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9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0819B-7592-40D7-A427-3EBBE2B51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580</Words>
  <Characters>3306</Characters>
  <Application>Microsoft Office Word</Application>
  <DocSecurity>0</DocSecurity>
  <Lines>27</Lines>
  <Paragraphs>7</Paragraphs>
  <ScaleCrop>false</ScaleCrop>
  <Company>Lenovo</Company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孙献</dc:creator>
  <cp:lastModifiedBy>孙献</cp:lastModifiedBy>
  <cp:revision>22</cp:revision>
  <cp:lastPrinted>2018-04-16T11:42:00Z</cp:lastPrinted>
  <dcterms:created xsi:type="dcterms:W3CDTF">2024-01-02T07:48:00Z</dcterms:created>
  <dcterms:modified xsi:type="dcterms:W3CDTF">2024-01-02T11:28:00Z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1351C29DAE05413091C27AC8D4B86157</vt:lpwstr>
  </property>
</Properties>
</file>