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440" w:lineRule="exact"/>
        <w:jc w:val="center"/>
        <w:rPr>
          <w:rFonts w:ascii="黑体" w:hAnsi="黑体" w:eastAsia="黑体"/>
          <w:bCs/>
          <w:kern w:val="0"/>
          <w:szCs w:val="21"/>
        </w:rPr>
      </w:pPr>
      <w:r>
        <w:rPr>
          <w:rFonts w:ascii="黑体" w:hAnsi="黑体" w:eastAsia="黑体"/>
          <w:bCs/>
          <w:kern w:val="0"/>
          <w:szCs w:val="21"/>
        </w:rPr>
        <w:t xml:space="preserve">证券代码：002042 </w:t>
      </w:r>
      <w:r>
        <w:rPr>
          <w:rFonts w:hint="eastAsia" w:ascii="黑体" w:hAnsi="黑体" w:eastAsia="黑体"/>
          <w:bCs/>
          <w:kern w:val="0"/>
          <w:szCs w:val="21"/>
        </w:rPr>
        <w:t xml:space="preserve">       </w:t>
      </w:r>
      <w:r>
        <w:rPr>
          <w:rFonts w:ascii="黑体" w:hAnsi="黑体" w:eastAsia="黑体"/>
          <w:bCs/>
          <w:kern w:val="0"/>
          <w:szCs w:val="21"/>
        </w:rPr>
        <w:t xml:space="preserve">       证券简称：华孚时尚   </w:t>
      </w:r>
      <w:r>
        <w:rPr>
          <w:rFonts w:hint="eastAsia" w:ascii="黑体" w:hAnsi="黑体" w:eastAsia="黑体"/>
          <w:bCs/>
          <w:kern w:val="0"/>
          <w:szCs w:val="21"/>
        </w:rPr>
        <w:t xml:space="preserve">       </w:t>
      </w:r>
      <w:r>
        <w:rPr>
          <w:rFonts w:ascii="黑体" w:hAnsi="黑体" w:eastAsia="黑体"/>
          <w:bCs/>
          <w:kern w:val="0"/>
          <w:szCs w:val="21"/>
        </w:rPr>
        <w:t xml:space="preserve">   公告编号：20</w:t>
      </w:r>
      <w:r>
        <w:rPr>
          <w:rFonts w:hint="eastAsia" w:ascii="黑体" w:hAnsi="黑体" w:eastAsia="黑体"/>
          <w:bCs/>
          <w:kern w:val="0"/>
          <w:szCs w:val="21"/>
        </w:rPr>
        <w:t>23-59</w:t>
      </w:r>
    </w:p>
    <w:p>
      <w:pPr>
        <w:wordWrap w:val="0"/>
        <w:autoSpaceDE w:val="0"/>
        <w:autoSpaceDN w:val="0"/>
        <w:adjustRightInd w:val="0"/>
        <w:rPr>
          <w:rFonts w:ascii="Times New Roman" w:hAnsi="Times New Roman"/>
          <w:b/>
          <w:kern w:val="0"/>
          <w:sz w:val="24"/>
          <w:szCs w:val="24"/>
        </w:rPr>
      </w:pPr>
    </w:p>
    <w:p>
      <w:pPr>
        <w:wordWrap w:val="0"/>
        <w:autoSpaceDE w:val="0"/>
        <w:autoSpaceDN w:val="0"/>
        <w:adjustRightInd w:val="0"/>
        <w:jc w:val="center"/>
        <w:rPr>
          <w:rFonts w:ascii="Times New Roman" w:hAnsi="Times New Roman"/>
          <w:b/>
          <w:kern w:val="0"/>
          <w:sz w:val="36"/>
          <w:szCs w:val="36"/>
        </w:rPr>
      </w:pPr>
      <w:r>
        <w:rPr>
          <w:rFonts w:ascii="Times New Roman" w:hAnsi="Times New Roman"/>
          <w:b/>
          <w:kern w:val="0"/>
          <w:sz w:val="36"/>
          <w:szCs w:val="36"/>
        </w:rPr>
        <w:t>华孚时尚股份有限公司</w:t>
      </w:r>
    </w:p>
    <w:p>
      <w:pPr>
        <w:wordWrap w:val="0"/>
        <w:autoSpaceDE w:val="0"/>
        <w:autoSpaceDN w:val="0"/>
        <w:adjustRightInd w:val="0"/>
        <w:jc w:val="center"/>
        <w:rPr>
          <w:rFonts w:ascii="Times New Roman" w:hAnsi="Times New Roman"/>
          <w:kern w:val="0"/>
          <w:sz w:val="24"/>
          <w:szCs w:val="24"/>
        </w:rPr>
      </w:pPr>
      <w:r>
        <w:rPr>
          <w:rFonts w:ascii="Times New Roman" w:hAnsi="Times New Roman"/>
          <w:b/>
          <w:kern w:val="0"/>
          <w:sz w:val="36"/>
          <w:szCs w:val="36"/>
        </w:rPr>
        <w:t>第</w:t>
      </w:r>
      <w:r>
        <w:rPr>
          <w:rFonts w:hint="eastAsia" w:ascii="Times New Roman" w:hAnsi="Times New Roman"/>
          <w:b/>
          <w:kern w:val="0"/>
          <w:sz w:val="36"/>
          <w:szCs w:val="36"/>
        </w:rPr>
        <w:t>八</w:t>
      </w:r>
      <w:r>
        <w:rPr>
          <w:rFonts w:ascii="Times New Roman" w:hAnsi="Times New Roman"/>
          <w:b/>
          <w:kern w:val="0"/>
          <w:sz w:val="36"/>
          <w:szCs w:val="36"/>
        </w:rPr>
        <w:t>届</w:t>
      </w:r>
      <w:r>
        <w:rPr>
          <w:rFonts w:hint="eastAsia" w:ascii="Times New Roman" w:hAnsi="Times New Roman"/>
          <w:b/>
          <w:kern w:val="0"/>
          <w:sz w:val="36"/>
          <w:szCs w:val="36"/>
        </w:rPr>
        <w:t>监</w:t>
      </w:r>
      <w:r>
        <w:rPr>
          <w:rFonts w:ascii="Times New Roman" w:hAnsi="Times New Roman"/>
          <w:b/>
          <w:kern w:val="0"/>
          <w:sz w:val="36"/>
          <w:szCs w:val="36"/>
        </w:rPr>
        <w:t>事会</w:t>
      </w:r>
      <w:r>
        <w:rPr>
          <w:rFonts w:hint="eastAsia" w:ascii="Times New Roman" w:hAnsi="Times New Roman"/>
          <w:b/>
          <w:kern w:val="0"/>
          <w:sz w:val="36"/>
          <w:szCs w:val="36"/>
        </w:rPr>
        <w:t>第十七次会议</w:t>
      </w:r>
      <w:r>
        <w:rPr>
          <w:rFonts w:ascii="Times New Roman" w:hAnsi="Times New Roman"/>
          <w:b/>
          <w:kern w:val="0"/>
          <w:sz w:val="36"/>
          <w:szCs w:val="36"/>
        </w:rPr>
        <w:t>决议</w:t>
      </w:r>
      <w:r>
        <w:rPr>
          <w:rFonts w:hint="eastAsia" w:ascii="Times New Roman" w:hAnsi="Times New Roman"/>
          <w:b/>
          <w:kern w:val="0"/>
          <w:sz w:val="36"/>
          <w:szCs w:val="36"/>
        </w:rPr>
        <w:t>公告</w:t>
      </w:r>
    </w:p>
    <w:p>
      <w:pPr>
        <w:wordWrap w:val="0"/>
        <w:autoSpaceDE w:val="0"/>
        <w:autoSpaceDN w:val="0"/>
        <w:adjustRightInd w:val="0"/>
        <w:ind w:firstLine="480" w:firstLineChars="200"/>
        <w:jc w:val="left"/>
        <w:rPr>
          <w:rFonts w:ascii="Times New Roman" w:hAnsi="Times New Roman" w:eastAsia="楷体_GB2312"/>
          <w:kern w:val="0"/>
          <w:sz w:val="24"/>
          <w:szCs w:val="24"/>
        </w:rPr>
      </w:pPr>
    </w:p>
    <w:p>
      <w:pPr>
        <w:wordWrap w:val="0"/>
        <w:autoSpaceDE w:val="0"/>
        <w:autoSpaceDN w:val="0"/>
        <w:adjustRightInd w:val="0"/>
        <w:ind w:firstLine="480" w:firstLineChars="200"/>
        <w:jc w:val="left"/>
        <w:rPr>
          <w:rFonts w:hint="eastAsia" w:ascii="Times New Roman" w:hAnsi="Times New Roman" w:eastAsia="楷体_GB2312"/>
          <w:kern w:val="0"/>
          <w:sz w:val="24"/>
          <w:szCs w:val="24"/>
        </w:rPr>
      </w:pPr>
      <w:r>
        <w:rPr>
          <w:rFonts w:ascii="Times New Roman" w:hAnsi="Times New Roman" w:eastAsia="楷体_GB2312"/>
          <w:kern w:val="0"/>
          <w:sz w:val="24"/>
          <w:szCs w:val="24"/>
        </w:rPr>
        <w:t>本公司及</w:t>
      </w:r>
      <w:r>
        <w:rPr>
          <w:rFonts w:hint="eastAsia" w:ascii="Times New Roman" w:hAnsi="Times New Roman" w:eastAsia="楷体_GB2312"/>
          <w:kern w:val="0"/>
          <w:sz w:val="24"/>
          <w:szCs w:val="24"/>
        </w:rPr>
        <w:t>监</w:t>
      </w:r>
      <w:r>
        <w:rPr>
          <w:rFonts w:ascii="Times New Roman" w:hAnsi="Times New Roman" w:eastAsia="楷体_GB2312"/>
          <w:kern w:val="0"/>
          <w:sz w:val="24"/>
          <w:szCs w:val="24"/>
        </w:rPr>
        <w:t>事会全体成员保证信息披露的内容真实、准确、完整，没有虚假记载、误导性陈述或重大遗漏。</w:t>
      </w:r>
    </w:p>
    <w:p>
      <w:pPr>
        <w:wordWrap w:val="0"/>
        <w:autoSpaceDE w:val="0"/>
        <w:autoSpaceDN w:val="0"/>
        <w:adjustRightInd w:val="0"/>
        <w:ind w:firstLine="480" w:firstLineChars="200"/>
        <w:jc w:val="left"/>
        <w:rPr>
          <w:rFonts w:asciiTheme="minorEastAsia" w:hAnsiTheme="minorEastAsia" w:eastAsiaTheme="minorEastAsia"/>
          <w:kern w:val="0"/>
          <w:sz w:val="24"/>
          <w:szCs w:val="24"/>
        </w:rPr>
      </w:pPr>
    </w:p>
    <w:p>
      <w:pPr>
        <w:spacing w:line="500" w:lineRule="exact"/>
        <w:ind w:firstLine="470" w:firstLineChars="196"/>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华孚时尚股份有限公司（以下简称“公司”）监事会于2023年10月20日以传真、电子邮件及书面送达等方式发出了召开第八届监事会第十七次会议的通知，于2023年10月30日下午14时在深圳市福田</w:t>
      </w:r>
      <w:r>
        <w:rPr>
          <w:rFonts w:hint="eastAsia" w:asciiTheme="minorEastAsia" w:hAnsiTheme="minorEastAsia" w:eastAsiaTheme="minorEastAsia"/>
          <w:bCs/>
          <w:kern w:val="0"/>
          <w:sz w:val="24"/>
          <w:szCs w:val="24"/>
        </w:rPr>
        <w:t>区市花路5号长富金茂大厦59楼会议室以现场结合通讯的方式</w:t>
      </w:r>
      <w:r>
        <w:rPr>
          <w:rFonts w:hint="eastAsia" w:asciiTheme="minorEastAsia" w:hAnsiTheme="minorEastAsia" w:eastAsiaTheme="minorEastAsia"/>
          <w:kern w:val="0"/>
          <w:sz w:val="24"/>
          <w:szCs w:val="24"/>
        </w:rPr>
        <w:t>召开。会议应出席监事3名，实际出席监事3名，会议由监事会主席张际松先生主持。公司全体监事、部分高级管理人员列席了会议，会议符合《公司法》、《公司章程》的规定。</w:t>
      </w:r>
    </w:p>
    <w:p>
      <w:pPr>
        <w:spacing w:line="500" w:lineRule="exact"/>
        <w:ind w:firstLine="470" w:firstLineChars="196"/>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一、</w:t>
      </w:r>
      <w:r>
        <w:rPr>
          <w:rFonts w:asciiTheme="minorEastAsia" w:hAnsiTheme="minorEastAsia" w:eastAsiaTheme="minorEastAsia"/>
          <w:kern w:val="0"/>
          <w:sz w:val="24"/>
          <w:szCs w:val="24"/>
        </w:rPr>
        <w:t>以</w:t>
      </w:r>
      <w:r>
        <w:rPr>
          <w:rFonts w:hint="eastAsia" w:asciiTheme="minorEastAsia" w:hAnsiTheme="minorEastAsia" w:eastAsiaTheme="minorEastAsia"/>
          <w:kern w:val="0"/>
          <w:sz w:val="24"/>
          <w:szCs w:val="24"/>
        </w:rPr>
        <w:t>3票赞成</w:t>
      </w:r>
      <w:r>
        <w:rPr>
          <w:rFonts w:asciiTheme="minorEastAsia" w:hAnsiTheme="minorEastAsia" w:eastAsiaTheme="minorEastAsia"/>
          <w:kern w:val="0"/>
          <w:sz w:val="24"/>
          <w:szCs w:val="24"/>
        </w:rPr>
        <w:t>、0票反对、0票弃权的表决结果审议通过《</w:t>
      </w:r>
      <w:r>
        <w:rPr>
          <w:rFonts w:hint="eastAsia" w:asciiTheme="minorEastAsia" w:hAnsiTheme="minorEastAsia" w:eastAsiaTheme="minorEastAsia"/>
          <w:kern w:val="0"/>
          <w:sz w:val="24"/>
          <w:szCs w:val="24"/>
        </w:rPr>
        <w:t>2023年三季度报告全文的</w:t>
      </w:r>
      <w:r>
        <w:rPr>
          <w:rFonts w:asciiTheme="minorEastAsia" w:hAnsiTheme="minorEastAsia" w:eastAsiaTheme="minorEastAsia"/>
          <w:kern w:val="0"/>
          <w:sz w:val="24"/>
          <w:szCs w:val="24"/>
        </w:rPr>
        <w:t>议案</w:t>
      </w:r>
      <w:r>
        <w:rPr>
          <w:rFonts w:hint="eastAsia" w:asciiTheme="minorEastAsia" w:hAnsiTheme="minorEastAsia" w:eastAsiaTheme="minorEastAsia"/>
          <w:kern w:val="0"/>
          <w:sz w:val="24"/>
          <w:szCs w:val="24"/>
        </w:rPr>
        <w:t>》</w:t>
      </w:r>
    </w:p>
    <w:p>
      <w:pPr>
        <w:spacing w:line="500" w:lineRule="exact"/>
        <w:ind w:firstLine="470" w:firstLineChars="196"/>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2023年三季度报告全文详见公司于2023年10月31日披露在《证券时报》、《中国证券报》及巨潮资讯网(</w:t>
      </w:r>
      <w:r>
        <w:fldChar w:fldCharType="begin"/>
      </w:r>
      <w:r>
        <w:instrText xml:space="preserve"> HYPERLINK "http://www.cninfo.com.cn" </w:instrText>
      </w:r>
      <w:r>
        <w:fldChar w:fldCharType="separate"/>
      </w:r>
      <w:r>
        <w:rPr>
          <w:rStyle w:val="7"/>
          <w:rFonts w:hint="eastAsia" w:asciiTheme="minorEastAsia" w:hAnsiTheme="minorEastAsia" w:eastAsiaTheme="minorEastAsia"/>
          <w:color w:val="auto"/>
          <w:kern w:val="0"/>
          <w:sz w:val="24"/>
          <w:szCs w:val="24"/>
          <w:u w:val="none"/>
        </w:rPr>
        <w:t>http://www.cninfo.com.cn</w:t>
      </w:r>
      <w:r>
        <w:rPr>
          <w:rStyle w:val="7"/>
          <w:rFonts w:hint="eastAsia" w:asciiTheme="minorEastAsia" w:hAnsiTheme="minorEastAsia" w:eastAsiaTheme="minorEastAsia"/>
          <w:color w:val="auto"/>
          <w:kern w:val="0"/>
          <w:sz w:val="24"/>
          <w:szCs w:val="24"/>
          <w:u w:val="none"/>
        </w:rPr>
        <w:fldChar w:fldCharType="end"/>
      </w:r>
      <w:r>
        <w:rPr>
          <w:rFonts w:hint="eastAsia" w:asciiTheme="minorEastAsia" w:hAnsiTheme="minorEastAsia" w:eastAsiaTheme="minorEastAsia"/>
          <w:kern w:val="0"/>
          <w:sz w:val="24"/>
          <w:szCs w:val="24"/>
        </w:rPr>
        <w:t>)上的《2023年三季度报告》</w:t>
      </w:r>
    </w:p>
    <w:p>
      <w:pPr>
        <w:numPr>
          <w:ilvl w:val="0"/>
          <w:numId w:val="1"/>
        </w:numPr>
        <w:spacing w:line="500" w:lineRule="exact"/>
        <w:ind w:firstLine="470" w:firstLineChars="196"/>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以3票赞成、0票反对、0票弃权的表</w:t>
      </w:r>
      <w:bookmarkStart w:id="0" w:name="_GoBack"/>
      <w:bookmarkEnd w:id="0"/>
      <w:r>
        <w:rPr>
          <w:rFonts w:hint="eastAsia" w:asciiTheme="minorEastAsia" w:hAnsiTheme="minorEastAsia" w:eastAsiaTheme="minorEastAsia"/>
          <w:kern w:val="0"/>
          <w:sz w:val="24"/>
          <w:szCs w:val="24"/>
        </w:rPr>
        <w:t>决结果审议通过《关于新增2023年度日常关联交易预计的议案》</w:t>
      </w:r>
    </w:p>
    <w:p>
      <w:pPr>
        <w:spacing w:line="500" w:lineRule="exact"/>
        <w:ind w:firstLine="470" w:firstLineChars="196"/>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详见公司于2023年10月31日披露在《证券时报》、《中国证券报》及巨潮资讯网(</w:t>
      </w:r>
      <w:r>
        <w:fldChar w:fldCharType="begin"/>
      </w:r>
      <w:r>
        <w:instrText xml:space="preserve"> HYPERLINK "http://www.cninfo.com.cn" </w:instrText>
      </w:r>
      <w:r>
        <w:fldChar w:fldCharType="separate"/>
      </w:r>
      <w:r>
        <w:rPr>
          <w:rStyle w:val="7"/>
          <w:rFonts w:hint="eastAsia" w:asciiTheme="minorEastAsia" w:hAnsiTheme="minorEastAsia" w:eastAsiaTheme="minorEastAsia"/>
          <w:color w:val="auto"/>
          <w:kern w:val="0"/>
          <w:sz w:val="24"/>
          <w:szCs w:val="24"/>
          <w:u w:val="none"/>
        </w:rPr>
        <w:t>http://www.cninfo.com.cn</w:t>
      </w:r>
      <w:r>
        <w:rPr>
          <w:rStyle w:val="7"/>
          <w:rFonts w:hint="eastAsia" w:asciiTheme="minorEastAsia" w:hAnsiTheme="minorEastAsia" w:eastAsiaTheme="minorEastAsia"/>
          <w:color w:val="auto"/>
          <w:kern w:val="0"/>
          <w:sz w:val="24"/>
          <w:szCs w:val="24"/>
          <w:u w:val="none"/>
        </w:rPr>
        <w:fldChar w:fldCharType="end"/>
      </w:r>
      <w:r>
        <w:rPr>
          <w:rFonts w:hint="eastAsia" w:asciiTheme="minorEastAsia" w:hAnsiTheme="minorEastAsia" w:eastAsiaTheme="minorEastAsia"/>
          <w:kern w:val="0"/>
          <w:sz w:val="24"/>
          <w:szCs w:val="24"/>
        </w:rPr>
        <w:t>)上的《关于新增2023年度日常关联交易预计的公告》（2023-60）。</w:t>
      </w:r>
    </w:p>
    <w:p>
      <w:pPr>
        <w:autoSpaceDE w:val="0"/>
        <w:autoSpaceDN w:val="0"/>
        <w:adjustRightInd w:val="0"/>
        <w:spacing w:line="480" w:lineRule="exact"/>
        <w:ind w:firstLine="480" w:firstLineChars="200"/>
        <w:jc w:val="lef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该议案无需提交股东大会审议。</w:t>
      </w:r>
    </w:p>
    <w:p>
      <w:pPr>
        <w:spacing w:line="480" w:lineRule="exact"/>
        <w:ind w:firstLine="472" w:firstLineChars="196"/>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备查文件</w:t>
      </w:r>
    </w:p>
    <w:p>
      <w:pPr>
        <w:spacing w:line="480" w:lineRule="exact"/>
        <w:ind w:firstLine="470" w:firstLineChars="196"/>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1、公司第八届监事会第十七次会议决议。</w:t>
      </w:r>
    </w:p>
    <w:p>
      <w:pPr>
        <w:autoSpaceDE w:val="0"/>
        <w:autoSpaceDN w:val="0"/>
        <w:adjustRightInd w:val="0"/>
        <w:spacing w:line="480" w:lineRule="exact"/>
        <w:ind w:firstLine="480" w:firstLineChars="200"/>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特此公告。</w:t>
      </w:r>
    </w:p>
    <w:p>
      <w:pPr>
        <w:autoSpaceDE w:val="0"/>
        <w:autoSpaceDN w:val="0"/>
        <w:adjustRightInd w:val="0"/>
        <w:spacing w:line="480" w:lineRule="exact"/>
        <w:jc w:val="right"/>
        <w:rPr>
          <w:rFonts w:asciiTheme="minorEastAsia" w:hAnsiTheme="minorEastAsia" w:eastAsiaTheme="minorEastAsia"/>
          <w:kern w:val="0"/>
          <w:sz w:val="24"/>
          <w:szCs w:val="24"/>
        </w:rPr>
      </w:pPr>
      <w:r>
        <w:rPr>
          <w:rFonts w:asciiTheme="minorEastAsia" w:hAnsiTheme="minorEastAsia" w:eastAsiaTheme="minorEastAsia"/>
          <w:kern w:val="0"/>
          <w:sz w:val="24"/>
          <w:szCs w:val="24"/>
        </w:rPr>
        <w:t>华孚时尚股份有限公司</w:t>
      </w:r>
      <w:r>
        <w:rPr>
          <w:rFonts w:hint="eastAsia" w:asciiTheme="minorEastAsia" w:hAnsiTheme="minorEastAsia" w:eastAsiaTheme="minorEastAsia"/>
          <w:kern w:val="0"/>
          <w:sz w:val="24"/>
          <w:szCs w:val="24"/>
        </w:rPr>
        <w:t>监</w:t>
      </w:r>
      <w:r>
        <w:rPr>
          <w:rFonts w:asciiTheme="minorEastAsia" w:hAnsiTheme="minorEastAsia" w:eastAsiaTheme="minorEastAsia"/>
          <w:kern w:val="0"/>
          <w:sz w:val="24"/>
          <w:szCs w:val="24"/>
        </w:rPr>
        <w:t>事会</w:t>
      </w:r>
    </w:p>
    <w:p>
      <w:pPr>
        <w:autoSpaceDE w:val="0"/>
        <w:autoSpaceDN w:val="0"/>
        <w:adjustRightInd w:val="0"/>
        <w:spacing w:line="480" w:lineRule="exact"/>
        <w:jc w:val="right"/>
        <w:rPr>
          <w:rFonts w:asciiTheme="minorEastAsia" w:hAnsiTheme="minorEastAsia" w:eastAsiaTheme="minorEastAsia"/>
          <w:sz w:val="24"/>
          <w:szCs w:val="24"/>
        </w:rPr>
      </w:pPr>
      <w:r>
        <w:rPr>
          <w:rFonts w:hint="eastAsia" w:asciiTheme="minorEastAsia" w:hAnsiTheme="minorEastAsia" w:eastAsiaTheme="minorEastAsia"/>
          <w:kern w:val="0"/>
          <w:sz w:val="24"/>
          <w:szCs w:val="24"/>
        </w:rPr>
        <w:t>二〇二三年十月三十一日</w:t>
      </w:r>
    </w:p>
    <w:sectPr>
      <w:pgSz w:w="11906" w:h="16838"/>
      <w:pgMar w:top="1276" w:right="1800" w:bottom="127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2FF65C"/>
    <w:multiLevelType w:val="singleLevel"/>
    <w:tmpl w:val="432FF65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ODY1MzA0YjNiZDMyMmRlYTlhMDJhYzZhZDQ5ODgifQ=="/>
  </w:docVars>
  <w:rsids>
    <w:rsidRoot w:val="006E6AFD"/>
    <w:rsid w:val="00017F06"/>
    <w:rsid w:val="00026FFE"/>
    <w:rsid w:val="0005344A"/>
    <w:rsid w:val="0008107D"/>
    <w:rsid w:val="0008625E"/>
    <w:rsid w:val="000864CE"/>
    <w:rsid w:val="000A20AD"/>
    <w:rsid w:val="000C0C43"/>
    <w:rsid w:val="000E7662"/>
    <w:rsid w:val="001107E2"/>
    <w:rsid w:val="00110CA2"/>
    <w:rsid w:val="00144A2C"/>
    <w:rsid w:val="00154E3A"/>
    <w:rsid w:val="00160828"/>
    <w:rsid w:val="00171561"/>
    <w:rsid w:val="00177ECD"/>
    <w:rsid w:val="001834CB"/>
    <w:rsid w:val="00195116"/>
    <w:rsid w:val="001A0BCD"/>
    <w:rsid w:val="001A3E9C"/>
    <w:rsid w:val="001B1F5B"/>
    <w:rsid w:val="001B554F"/>
    <w:rsid w:val="001B5A70"/>
    <w:rsid w:val="001E6FD5"/>
    <w:rsid w:val="001F6696"/>
    <w:rsid w:val="00207EAD"/>
    <w:rsid w:val="00214B8A"/>
    <w:rsid w:val="00223CCB"/>
    <w:rsid w:val="002246F5"/>
    <w:rsid w:val="00256CDB"/>
    <w:rsid w:val="00285668"/>
    <w:rsid w:val="00287EF9"/>
    <w:rsid w:val="002922AE"/>
    <w:rsid w:val="00294B05"/>
    <w:rsid w:val="002F6999"/>
    <w:rsid w:val="0031099D"/>
    <w:rsid w:val="00315F7B"/>
    <w:rsid w:val="003332C1"/>
    <w:rsid w:val="00343E2B"/>
    <w:rsid w:val="00356731"/>
    <w:rsid w:val="00373FBD"/>
    <w:rsid w:val="00386199"/>
    <w:rsid w:val="00393C63"/>
    <w:rsid w:val="003C4D6C"/>
    <w:rsid w:val="003D76D1"/>
    <w:rsid w:val="003E3AAF"/>
    <w:rsid w:val="003F07F2"/>
    <w:rsid w:val="003F1D8B"/>
    <w:rsid w:val="003F5725"/>
    <w:rsid w:val="003F61CF"/>
    <w:rsid w:val="00401988"/>
    <w:rsid w:val="00407607"/>
    <w:rsid w:val="00410DAD"/>
    <w:rsid w:val="004311AF"/>
    <w:rsid w:val="00463401"/>
    <w:rsid w:val="004839C0"/>
    <w:rsid w:val="00497931"/>
    <w:rsid w:val="004D2E42"/>
    <w:rsid w:val="004D6190"/>
    <w:rsid w:val="004D6B82"/>
    <w:rsid w:val="004E3630"/>
    <w:rsid w:val="004E7761"/>
    <w:rsid w:val="004F40B5"/>
    <w:rsid w:val="004F782E"/>
    <w:rsid w:val="00517A92"/>
    <w:rsid w:val="00536616"/>
    <w:rsid w:val="005542F2"/>
    <w:rsid w:val="0058205C"/>
    <w:rsid w:val="00583371"/>
    <w:rsid w:val="005C6441"/>
    <w:rsid w:val="005E5A62"/>
    <w:rsid w:val="005E6B0D"/>
    <w:rsid w:val="0060189E"/>
    <w:rsid w:val="00602F1F"/>
    <w:rsid w:val="0060371E"/>
    <w:rsid w:val="00614BDA"/>
    <w:rsid w:val="006252E8"/>
    <w:rsid w:val="00630782"/>
    <w:rsid w:val="0063636F"/>
    <w:rsid w:val="00641EC4"/>
    <w:rsid w:val="00661370"/>
    <w:rsid w:val="00666BB4"/>
    <w:rsid w:val="00677B15"/>
    <w:rsid w:val="006822AB"/>
    <w:rsid w:val="00695BA7"/>
    <w:rsid w:val="006B0B79"/>
    <w:rsid w:val="006E26B4"/>
    <w:rsid w:val="006E6AFD"/>
    <w:rsid w:val="006F59DF"/>
    <w:rsid w:val="0070421E"/>
    <w:rsid w:val="00704E4B"/>
    <w:rsid w:val="00715FA9"/>
    <w:rsid w:val="00725030"/>
    <w:rsid w:val="007332C1"/>
    <w:rsid w:val="00737F5E"/>
    <w:rsid w:val="00775F96"/>
    <w:rsid w:val="007B5ADC"/>
    <w:rsid w:val="00800207"/>
    <w:rsid w:val="00822E8C"/>
    <w:rsid w:val="00824DED"/>
    <w:rsid w:val="00832685"/>
    <w:rsid w:val="00841BE8"/>
    <w:rsid w:val="00862A46"/>
    <w:rsid w:val="00873A18"/>
    <w:rsid w:val="00894E27"/>
    <w:rsid w:val="00895AEA"/>
    <w:rsid w:val="008A11AD"/>
    <w:rsid w:val="008A7413"/>
    <w:rsid w:val="008C0B93"/>
    <w:rsid w:val="008C3C6D"/>
    <w:rsid w:val="008D0625"/>
    <w:rsid w:val="008D4E62"/>
    <w:rsid w:val="0090139C"/>
    <w:rsid w:val="00942363"/>
    <w:rsid w:val="00945509"/>
    <w:rsid w:val="0095138F"/>
    <w:rsid w:val="00961BC1"/>
    <w:rsid w:val="00962DAF"/>
    <w:rsid w:val="00964ED9"/>
    <w:rsid w:val="00974AE1"/>
    <w:rsid w:val="00982452"/>
    <w:rsid w:val="00985CBE"/>
    <w:rsid w:val="0099541F"/>
    <w:rsid w:val="009D0419"/>
    <w:rsid w:val="009D7EF8"/>
    <w:rsid w:val="00A11014"/>
    <w:rsid w:val="00A22881"/>
    <w:rsid w:val="00A45FE7"/>
    <w:rsid w:val="00A83FCE"/>
    <w:rsid w:val="00A90609"/>
    <w:rsid w:val="00A965CA"/>
    <w:rsid w:val="00AB1FB9"/>
    <w:rsid w:val="00AC1382"/>
    <w:rsid w:val="00AC3C01"/>
    <w:rsid w:val="00AC591E"/>
    <w:rsid w:val="00AC641F"/>
    <w:rsid w:val="00AF376D"/>
    <w:rsid w:val="00AF3958"/>
    <w:rsid w:val="00B17025"/>
    <w:rsid w:val="00B17308"/>
    <w:rsid w:val="00B31118"/>
    <w:rsid w:val="00B315E6"/>
    <w:rsid w:val="00B34194"/>
    <w:rsid w:val="00B52369"/>
    <w:rsid w:val="00B66744"/>
    <w:rsid w:val="00B81AF0"/>
    <w:rsid w:val="00B94FE1"/>
    <w:rsid w:val="00BA6BC2"/>
    <w:rsid w:val="00BA7F76"/>
    <w:rsid w:val="00BC150A"/>
    <w:rsid w:val="00BC1901"/>
    <w:rsid w:val="00BF13AE"/>
    <w:rsid w:val="00C1661C"/>
    <w:rsid w:val="00C36560"/>
    <w:rsid w:val="00C428C4"/>
    <w:rsid w:val="00C6029B"/>
    <w:rsid w:val="00C60396"/>
    <w:rsid w:val="00C64093"/>
    <w:rsid w:val="00C80118"/>
    <w:rsid w:val="00C87C9D"/>
    <w:rsid w:val="00CD30E0"/>
    <w:rsid w:val="00CD3B82"/>
    <w:rsid w:val="00CF0030"/>
    <w:rsid w:val="00D12795"/>
    <w:rsid w:val="00D4119E"/>
    <w:rsid w:val="00D73930"/>
    <w:rsid w:val="00D851B2"/>
    <w:rsid w:val="00D87E4A"/>
    <w:rsid w:val="00D9044D"/>
    <w:rsid w:val="00D96BAB"/>
    <w:rsid w:val="00DA360D"/>
    <w:rsid w:val="00DB66FA"/>
    <w:rsid w:val="00E00515"/>
    <w:rsid w:val="00E0055E"/>
    <w:rsid w:val="00E157BD"/>
    <w:rsid w:val="00E25636"/>
    <w:rsid w:val="00E80868"/>
    <w:rsid w:val="00E958F2"/>
    <w:rsid w:val="00EC2BE2"/>
    <w:rsid w:val="00EC2C48"/>
    <w:rsid w:val="00ED64CD"/>
    <w:rsid w:val="00EF72C0"/>
    <w:rsid w:val="00F01039"/>
    <w:rsid w:val="00F2210E"/>
    <w:rsid w:val="00F266A1"/>
    <w:rsid w:val="00F54AEF"/>
    <w:rsid w:val="00F561CB"/>
    <w:rsid w:val="00F758CC"/>
    <w:rsid w:val="00F913D4"/>
    <w:rsid w:val="00F96CE1"/>
    <w:rsid w:val="00FB6F06"/>
    <w:rsid w:val="00FB788F"/>
    <w:rsid w:val="00FB78C4"/>
    <w:rsid w:val="00FC798E"/>
    <w:rsid w:val="00FF3E7F"/>
    <w:rsid w:val="0A075D0B"/>
    <w:rsid w:val="109B53FF"/>
    <w:rsid w:val="180E295A"/>
    <w:rsid w:val="1A9169DE"/>
    <w:rsid w:val="1D9C7E39"/>
    <w:rsid w:val="2248333F"/>
    <w:rsid w:val="26130BB1"/>
    <w:rsid w:val="26CA3FAE"/>
    <w:rsid w:val="2A51259C"/>
    <w:rsid w:val="2F7610B9"/>
    <w:rsid w:val="32854906"/>
    <w:rsid w:val="32A0644D"/>
    <w:rsid w:val="3323537F"/>
    <w:rsid w:val="3BDD2923"/>
    <w:rsid w:val="3C071D7C"/>
    <w:rsid w:val="43B84CA0"/>
    <w:rsid w:val="469D4D26"/>
    <w:rsid w:val="4A0D71D5"/>
    <w:rsid w:val="53133DF3"/>
    <w:rsid w:val="57C2283E"/>
    <w:rsid w:val="5DE132C2"/>
    <w:rsid w:val="644D3384"/>
    <w:rsid w:val="67EE31DB"/>
    <w:rsid w:val="70173E05"/>
    <w:rsid w:val="74941FB7"/>
    <w:rsid w:val="7A464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1"/>
    <w:semiHidden/>
    <w:unhideWhenUsed/>
    <w:qFormat/>
    <w:uiPriority w:val="0"/>
    <w:pPr>
      <w:spacing w:line="600" w:lineRule="atLeast"/>
      <w:ind w:firstLine="560" w:firstLineChars="200"/>
    </w:pPr>
    <w:rPr>
      <w:rFonts w:ascii="Times New Roman" w:hAnsi="Times New Roman"/>
      <w:sz w:val="28"/>
      <w:szCs w:val="24"/>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qFormat/>
    <w:uiPriority w:val="99"/>
    <w:rPr>
      <w:color w:val="800080"/>
      <w:u w:val="single"/>
    </w:rPr>
  </w:style>
  <w:style w:type="character" w:styleId="8">
    <w:name w:val="Hyperlink"/>
    <w:unhideWhenUsed/>
    <w:qFormat/>
    <w:uiPriority w:val="99"/>
    <w:rPr>
      <w:color w:val="0000FF"/>
      <w:u w:val="single"/>
    </w:rPr>
  </w:style>
  <w:style w:type="character" w:customStyle="1" w:styleId="9">
    <w:name w:val="页眉 Char"/>
    <w:basedOn w:val="6"/>
    <w:link w:val="4"/>
    <w:qFormat/>
    <w:uiPriority w:val="99"/>
    <w:rPr>
      <w:rFonts w:ascii="Calibri" w:hAnsi="Calibri" w:eastAsia="宋体" w:cs="Times New Roman"/>
      <w:sz w:val="18"/>
      <w:szCs w:val="18"/>
    </w:rPr>
  </w:style>
  <w:style w:type="character" w:customStyle="1" w:styleId="10">
    <w:name w:val="页脚 Char"/>
    <w:basedOn w:val="6"/>
    <w:link w:val="3"/>
    <w:qFormat/>
    <w:uiPriority w:val="99"/>
    <w:rPr>
      <w:rFonts w:ascii="Calibri" w:hAnsi="Calibri" w:eastAsia="宋体" w:cs="Times New Roman"/>
      <w:sz w:val="18"/>
      <w:szCs w:val="18"/>
    </w:rPr>
  </w:style>
  <w:style w:type="character" w:customStyle="1" w:styleId="11">
    <w:name w:val="正文文本缩进 Char"/>
    <w:basedOn w:val="6"/>
    <w:link w:val="2"/>
    <w:semiHidden/>
    <w:qFormat/>
    <w:uiPriority w:val="0"/>
    <w:rPr>
      <w:rFonts w:ascii="Times New Roman" w:hAnsi="Times New Roman" w:eastAsia="宋体" w:cs="Times New Roman"/>
      <w:sz w:val="2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32302-9F8A-4157-9B67-D15DBA7BE708}">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116</Words>
  <Characters>666</Characters>
  <Lines>5</Lines>
  <Paragraphs>1</Paragraphs>
  <TotalTime>0</TotalTime>
  <ScaleCrop>false</ScaleCrop>
  <LinksUpToDate>false</LinksUpToDate>
  <CharactersWithSpaces>781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2022-08-04T07:52:00Z</dcterms:created>
  <dc:creator>孙献</dc:creator>
  <cp:lastModifiedBy>WSY</cp:lastModifiedBy>
  <cp:lastPrinted>2018-04-16T11:42:00Z</cp:lastPrinted>
  <dcterms:modified xsi:type="dcterms:W3CDTF">2023-10-30T08:39:33Z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1351C29DAE05413091C27AC8D4B86157</vt:lpwstr>
  </property>
</Properties>
</file>