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bCs/>
          <w:kern w:val="0"/>
          <w:szCs w:val="21"/>
        </w:rPr>
      </w:pPr>
      <w:r>
        <w:rPr>
          <w:rFonts w:hint="eastAsia" w:ascii="宋体" w:hAnsi="宋体" w:eastAsia="宋体"/>
          <w:b/>
          <w:bCs/>
          <w:kern w:val="0"/>
          <w:szCs w:val="21"/>
        </w:rPr>
        <w:t>证券代码：</w:t>
      </w:r>
      <w:r>
        <w:rPr>
          <w:rFonts w:ascii="宋体" w:hAnsi="宋体" w:eastAsia="宋体"/>
          <w:b/>
          <w:bCs/>
          <w:kern w:val="0"/>
          <w:szCs w:val="21"/>
        </w:rPr>
        <w:t xml:space="preserve">002042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证券简称：华孚时尚</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公告编号：2023-30</w:t>
      </w:r>
    </w:p>
    <w:p>
      <w:pPr>
        <w:spacing w:before="312" w:beforeLines="100" w:line="360" w:lineRule="auto"/>
        <w:jc w:val="center"/>
        <w:rPr>
          <w:rFonts w:ascii="Times New Roman" w:hAnsi="Times New Roman" w:eastAsia="宋体"/>
          <w:b/>
          <w:bCs/>
          <w:spacing w:val="-4"/>
          <w:sz w:val="36"/>
          <w:szCs w:val="32"/>
        </w:rPr>
      </w:pPr>
      <w:r>
        <w:rPr>
          <w:rFonts w:hint="eastAsia" w:ascii="Times New Roman" w:hAnsi="Times New Roman" w:eastAsia="宋体"/>
          <w:b/>
          <w:bCs/>
          <w:spacing w:val="-4"/>
          <w:sz w:val="36"/>
          <w:szCs w:val="32"/>
        </w:rPr>
        <w:t>华孚时尚股份有限公司</w:t>
      </w:r>
    </w:p>
    <w:p>
      <w:pPr>
        <w:pStyle w:val="16"/>
        <w:spacing w:line="360" w:lineRule="auto"/>
        <w:jc w:val="center"/>
        <w:rPr>
          <w:rFonts w:ascii="Times New Roman" w:cstheme="minorBidi"/>
          <w:b/>
          <w:bCs/>
          <w:color w:val="auto"/>
          <w:spacing w:val="-4"/>
          <w:kern w:val="2"/>
          <w:sz w:val="36"/>
          <w:szCs w:val="32"/>
        </w:rPr>
      </w:pPr>
      <w:r>
        <w:rPr>
          <w:rFonts w:hint="eastAsia" w:ascii="Times New Roman" w:cstheme="minorBidi"/>
          <w:b/>
          <w:bCs/>
          <w:color w:val="auto"/>
          <w:spacing w:val="-4"/>
          <w:kern w:val="2"/>
          <w:sz w:val="36"/>
          <w:szCs w:val="32"/>
        </w:rPr>
        <w:t>关于签署战略合作协议的公告</w:t>
      </w:r>
    </w:p>
    <w:p>
      <w:pPr>
        <w:pStyle w:val="16"/>
        <w:wordWrap w:val="0"/>
        <w:spacing w:before="156" w:beforeLines="50" w:after="312" w:afterLines="100" w:line="500" w:lineRule="exact"/>
        <w:ind w:firstLine="424" w:firstLineChars="177"/>
        <w:rPr>
          <w:rFonts w:ascii="楷体" w:hAnsi="楷体" w:eastAsia="楷体" w:cs="黑体"/>
        </w:rPr>
      </w:pPr>
      <w:r>
        <w:rPr>
          <w:rFonts w:hint="eastAsia" w:ascii="楷体" w:hAnsi="楷体" w:eastAsia="楷体" w:cs="黑体"/>
        </w:rPr>
        <w:t>本公司及董事会全体成员保证公告内容的真实、准确和完整，没有虚假记载、误导性陈述或重大遗漏。</w:t>
      </w:r>
    </w:p>
    <w:p>
      <w:pPr>
        <w:pStyle w:val="3"/>
        <w:spacing w:line="500" w:lineRule="exact"/>
        <w:ind w:firstLine="424" w:firstLineChars="176"/>
        <w:rPr>
          <w:b/>
          <w:sz w:val="24"/>
        </w:rPr>
      </w:pPr>
      <w:r>
        <w:rPr>
          <w:rFonts w:hint="eastAsia"/>
          <w:b/>
          <w:sz w:val="24"/>
        </w:rPr>
        <w:t>重要提示</w:t>
      </w:r>
    </w:p>
    <w:p>
      <w:pPr>
        <w:tabs>
          <w:tab w:val="left" w:pos="8222"/>
          <w:tab w:val="left" w:pos="8306"/>
        </w:tabs>
        <w:spacing w:line="500" w:lineRule="exact"/>
        <w:ind w:left="1" w:right="-57" w:rightChars="-27" w:firstLine="480" w:firstLineChars="2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华孚时尚股份有限公司（以下简称“公司”或“华孚时尚”）于2023年5月30日与华电新疆发电有限公司（以下简称“新疆华电”）</w:t>
      </w:r>
      <w:r>
        <w:rPr>
          <w:rFonts w:asciiTheme="minorEastAsia" w:hAnsiTheme="minorEastAsia"/>
          <w:sz w:val="24"/>
          <w:szCs w:val="24"/>
        </w:rPr>
        <w:t>签署</w:t>
      </w:r>
      <w:r>
        <w:rPr>
          <w:rFonts w:hint="eastAsia" w:asciiTheme="minorEastAsia" w:hAnsiTheme="minorEastAsia"/>
          <w:sz w:val="24"/>
          <w:szCs w:val="24"/>
        </w:rPr>
        <w:t>了</w:t>
      </w:r>
      <w:r>
        <w:rPr>
          <w:rFonts w:asciiTheme="minorEastAsia" w:hAnsiTheme="minorEastAsia"/>
          <w:sz w:val="24"/>
          <w:szCs w:val="24"/>
        </w:rPr>
        <w:t>《</w:t>
      </w:r>
      <w:r>
        <w:rPr>
          <w:rFonts w:hint="eastAsia" w:asciiTheme="minorEastAsia" w:hAnsiTheme="minorEastAsia"/>
          <w:sz w:val="24"/>
          <w:szCs w:val="24"/>
        </w:rPr>
        <w:t>战略合作</w:t>
      </w:r>
      <w:r>
        <w:rPr>
          <w:rFonts w:asciiTheme="minorEastAsia" w:hAnsiTheme="minorEastAsia"/>
          <w:sz w:val="24"/>
          <w:szCs w:val="24"/>
        </w:rPr>
        <w:t>协议》</w:t>
      </w:r>
      <w:r>
        <w:rPr>
          <w:rFonts w:hint="eastAsia" w:asciiTheme="minorEastAsia" w:hAnsiTheme="minorEastAsia"/>
          <w:sz w:val="24"/>
          <w:szCs w:val="24"/>
        </w:rPr>
        <w:t>，该协议</w:t>
      </w:r>
      <w:r>
        <w:rPr>
          <w:rFonts w:asciiTheme="minorEastAsia" w:hAnsiTheme="minorEastAsia"/>
          <w:sz w:val="24"/>
          <w:szCs w:val="24"/>
        </w:rPr>
        <w:t>为意向性协议，是双方后续开展项目的指导性文件。</w:t>
      </w:r>
      <w:r>
        <w:rPr>
          <w:rFonts w:hint="eastAsia" w:asciiTheme="minorEastAsia" w:hAnsiTheme="minorEastAsia"/>
          <w:sz w:val="24"/>
          <w:szCs w:val="24"/>
        </w:rPr>
        <w:t>该协议涉及的合作事项正处于筹划阶段，请广大投资者注意投资风险。</w:t>
      </w:r>
    </w:p>
    <w:p>
      <w:pPr>
        <w:pStyle w:val="3"/>
        <w:spacing w:line="500" w:lineRule="exact"/>
        <w:ind w:firstLine="480"/>
        <w:rPr>
          <w:rFonts w:asciiTheme="minorEastAsia" w:hAnsiTheme="minorEastAsia" w:eastAsiaTheme="minorEastAsia" w:cstheme="minorBidi"/>
          <w:sz w:val="24"/>
        </w:rPr>
      </w:pPr>
      <w:r>
        <w:rPr>
          <w:rFonts w:asciiTheme="minorEastAsia" w:hAnsiTheme="minorEastAsia" w:eastAsiaTheme="minorEastAsia" w:cstheme="minorBidi"/>
          <w:sz w:val="24"/>
        </w:rPr>
        <w:t>2、本次</w:t>
      </w:r>
      <w:r>
        <w:rPr>
          <w:rFonts w:hint="eastAsia" w:asciiTheme="minorEastAsia" w:hAnsiTheme="minorEastAsia" w:eastAsiaTheme="minorEastAsia" w:cstheme="minorBidi"/>
          <w:sz w:val="24"/>
        </w:rPr>
        <w:t>《</w:t>
      </w:r>
      <w:r>
        <w:rPr>
          <w:rFonts w:hint="eastAsia" w:asciiTheme="minorEastAsia" w:hAnsiTheme="minorEastAsia" w:eastAsiaTheme="minorEastAsia"/>
          <w:sz w:val="24"/>
        </w:rPr>
        <w:t>战略合作</w:t>
      </w:r>
      <w:r>
        <w:rPr>
          <w:rFonts w:asciiTheme="minorEastAsia" w:hAnsiTheme="minorEastAsia" w:eastAsiaTheme="minorEastAsia"/>
          <w:sz w:val="24"/>
        </w:rPr>
        <w:t>协议</w:t>
      </w: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的签署对</w:t>
      </w:r>
      <w:r>
        <w:rPr>
          <w:rFonts w:hint="eastAsia" w:asciiTheme="minorEastAsia" w:hAnsiTheme="minorEastAsia" w:eastAsiaTheme="minorEastAsia" w:cstheme="minorBidi"/>
          <w:sz w:val="24"/>
        </w:rPr>
        <w:t>公司</w:t>
      </w:r>
      <w:r>
        <w:rPr>
          <w:rFonts w:asciiTheme="minorEastAsia" w:hAnsiTheme="minorEastAsia" w:eastAsiaTheme="minorEastAsia" w:cstheme="minorBidi"/>
          <w:sz w:val="24"/>
        </w:rPr>
        <w:t>本年度财务状况或经营业绩不会产生重大影响。</w:t>
      </w:r>
    </w:p>
    <w:p>
      <w:pPr>
        <w:pStyle w:val="3"/>
        <w:spacing w:line="500" w:lineRule="exact"/>
        <w:ind w:firstLine="480"/>
        <w:rPr>
          <w:rFonts w:asciiTheme="minorEastAsia" w:hAnsiTheme="minorEastAsia" w:eastAsiaTheme="minorEastAsia" w:cstheme="minorBidi"/>
          <w:sz w:val="24"/>
        </w:rPr>
      </w:pPr>
      <w:r>
        <w:rPr>
          <w:rFonts w:asciiTheme="minorEastAsia" w:hAnsiTheme="minorEastAsia" w:eastAsiaTheme="minorEastAsia" w:cstheme="minorBidi"/>
          <w:sz w:val="24"/>
        </w:rPr>
        <w:t>3、</w:t>
      </w:r>
      <w:r>
        <w:rPr>
          <w:rFonts w:hint="eastAsia" w:asciiTheme="minorEastAsia" w:hAnsiTheme="minorEastAsia" w:eastAsiaTheme="minorEastAsia" w:cstheme="minorBidi"/>
          <w:sz w:val="24"/>
        </w:rPr>
        <w:t>公司最近三年披露的框架协议的情况详见本公告“五、其他事项”。</w:t>
      </w:r>
    </w:p>
    <w:p>
      <w:pPr>
        <w:pStyle w:val="3"/>
        <w:spacing w:line="500" w:lineRule="exact"/>
        <w:ind w:firstLine="426" w:firstLineChars="0"/>
        <w:rPr>
          <w:rFonts w:asciiTheme="minorEastAsia" w:hAnsiTheme="minorEastAsia" w:eastAsiaTheme="minorEastAsia"/>
          <w:b/>
          <w:sz w:val="24"/>
        </w:rPr>
      </w:pPr>
      <w:r>
        <w:rPr>
          <w:rFonts w:hint="eastAsia" w:asciiTheme="minorEastAsia" w:hAnsiTheme="minorEastAsia" w:eastAsiaTheme="minorEastAsia"/>
          <w:b/>
          <w:sz w:val="24"/>
        </w:rPr>
        <w:t>一、交易概述</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w:t>
      </w:r>
      <w:r>
        <w:rPr>
          <w:rFonts w:hint="eastAsia" w:cs="Times New Roman" w:asciiTheme="minorEastAsia" w:hAnsiTheme="minorEastAsia"/>
          <w:sz w:val="24"/>
          <w:szCs w:val="24"/>
        </w:rPr>
        <w:t>公司</w:t>
      </w:r>
      <w:r>
        <w:rPr>
          <w:rFonts w:hint="eastAsia" w:asciiTheme="minorEastAsia" w:hAnsiTheme="minorEastAsia"/>
          <w:sz w:val="24"/>
          <w:szCs w:val="24"/>
        </w:rPr>
        <w:t>于2023年5月30日与</w:t>
      </w:r>
      <w:r>
        <w:rPr>
          <w:rFonts w:hint="eastAsia" w:cs="Times New Roman" w:asciiTheme="minorEastAsia" w:hAnsiTheme="minorEastAsia"/>
          <w:kern w:val="0"/>
          <w:sz w:val="24"/>
          <w:szCs w:val="24"/>
        </w:rPr>
        <w:t>华电新疆发电有限公司</w:t>
      </w:r>
      <w:r>
        <w:rPr>
          <w:rFonts w:asciiTheme="minorEastAsia" w:hAnsiTheme="minorEastAsia"/>
          <w:sz w:val="24"/>
          <w:szCs w:val="24"/>
        </w:rPr>
        <w:t>签署</w:t>
      </w:r>
      <w:r>
        <w:rPr>
          <w:rFonts w:hint="eastAsia" w:asciiTheme="minorEastAsia" w:hAnsiTheme="minorEastAsia"/>
          <w:sz w:val="24"/>
          <w:szCs w:val="24"/>
        </w:rPr>
        <w:t>了《战略合作</w:t>
      </w:r>
      <w:r>
        <w:rPr>
          <w:rFonts w:asciiTheme="minorEastAsia" w:hAnsiTheme="minorEastAsia"/>
          <w:sz w:val="24"/>
          <w:szCs w:val="24"/>
        </w:rPr>
        <w:t>协议</w:t>
      </w:r>
      <w:r>
        <w:rPr>
          <w:rFonts w:hint="eastAsia" w:asciiTheme="minorEastAsia" w:hAnsiTheme="minorEastAsia"/>
          <w:sz w:val="24"/>
          <w:szCs w:val="24"/>
        </w:rPr>
        <w:t>》，双方同意围绕阿克苏纺织城，开展源网荷储一体化项目。同时，双方共同创新开发模式，在分布式光伏、储能、多能互补、新材料研发应用等领域加强合作，未来谋划共建以新能源、新材料为产业主导背景的高科技产业园。</w:t>
      </w:r>
    </w:p>
    <w:p>
      <w:pPr>
        <w:pStyle w:val="3"/>
        <w:spacing w:line="500" w:lineRule="exact"/>
        <w:ind w:firstLine="424" w:firstLineChars="177"/>
        <w:rPr>
          <w:rFonts w:asciiTheme="minorEastAsia" w:hAnsiTheme="minorEastAsia" w:eastAsiaTheme="minorEastAsia" w:cstheme="minorBidi"/>
          <w:sz w:val="24"/>
        </w:rPr>
      </w:pPr>
      <w:r>
        <w:rPr>
          <w:rFonts w:hint="eastAsia" w:asciiTheme="minorEastAsia" w:hAnsiTheme="minorEastAsia" w:eastAsiaTheme="minorEastAsia" w:cstheme="minorBidi"/>
          <w:sz w:val="24"/>
        </w:rPr>
        <w:t>2、本次签订的《战略合作</w:t>
      </w:r>
      <w:r>
        <w:rPr>
          <w:rFonts w:asciiTheme="minorEastAsia" w:hAnsiTheme="minorEastAsia" w:eastAsiaTheme="minorEastAsia" w:cstheme="minorBidi"/>
          <w:sz w:val="24"/>
        </w:rPr>
        <w:t>协议</w:t>
      </w:r>
      <w:r>
        <w:rPr>
          <w:rFonts w:hint="eastAsia" w:asciiTheme="minorEastAsia" w:hAnsiTheme="minorEastAsia" w:eastAsiaTheme="minorEastAsia" w:cstheme="minorBidi"/>
          <w:sz w:val="24"/>
        </w:rPr>
        <w:t>》为意向性文件，不涉及具体金额。本协议的签署无需提交公司董事会或股东大会审议批准。后续公司将根据双方合作进展情况及时履行信息披露义务。</w:t>
      </w:r>
    </w:p>
    <w:p>
      <w:pPr>
        <w:pStyle w:val="3"/>
        <w:spacing w:line="500" w:lineRule="exact"/>
        <w:ind w:firstLine="424" w:firstLineChars="177"/>
        <w:rPr>
          <w:rFonts w:asciiTheme="minorEastAsia" w:hAnsiTheme="minorEastAsia" w:eastAsiaTheme="minorEastAsia"/>
          <w:sz w:val="24"/>
        </w:rPr>
      </w:pPr>
      <w:r>
        <w:rPr>
          <w:rFonts w:hint="eastAsia" w:asciiTheme="minorEastAsia" w:hAnsiTheme="minorEastAsia" w:eastAsiaTheme="minorEastAsia"/>
          <w:sz w:val="24"/>
        </w:rPr>
        <w:t>3、本次交易不构成关联交易。</w:t>
      </w:r>
    </w:p>
    <w:p>
      <w:pPr>
        <w:spacing w:line="500" w:lineRule="exact"/>
        <w:ind w:firstLine="482" w:firstLineChars="200"/>
        <w:rPr>
          <w:rFonts w:asciiTheme="minorEastAsia" w:hAnsiTheme="minorEastAsia"/>
          <w:b/>
          <w:sz w:val="24"/>
          <w:szCs w:val="24"/>
        </w:rPr>
      </w:pPr>
      <w:r>
        <w:rPr>
          <w:rFonts w:hint="eastAsia" w:asciiTheme="minorEastAsia" w:hAnsiTheme="minorEastAsia"/>
          <w:b/>
          <w:sz w:val="24"/>
          <w:szCs w:val="24"/>
        </w:rPr>
        <w:t>二、交易对手方介绍</w:t>
      </w:r>
    </w:p>
    <w:p>
      <w:pPr>
        <w:tabs>
          <w:tab w:val="left" w:pos="8222"/>
          <w:tab w:val="left" w:pos="8306"/>
        </w:tabs>
        <w:spacing w:line="500" w:lineRule="exact"/>
        <w:ind w:left="1" w:right="-57" w:rightChars="-27" w:firstLine="480" w:firstLineChars="200"/>
        <w:rPr>
          <w:rFonts w:asciiTheme="minorEastAsia" w:hAnsiTheme="minorEastAsia"/>
          <w:sz w:val="24"/>
          <w:szCs w:val="24"/>
        </w:rPr>
      </w:pPr>
      <w:r>
        <w:rPr>
          <w:rFonts w:hint="eastAsia" w:asciiTheme="minorEastAsia" w:hAnsiTheme="minorEastAsia"/>
          <w:sz w:val="24"/>
          <w:szCs w:val="24"/>
        </w:rPr>
        <w:t>1、基本情况</w:t>
      </w:r>
    </w:p>
    <w:p>
      <w:pPr>
        <w:tabs>
          <w:tab w:val="left" w:pos="8222"/>
          <w:tab w:val="left" w:pos="8306"/>
        </w:tabs>
        <w:spacing w:line="500" w:lineRule="exact"/>
        <w:ind w:left="1" w:right="-57" w:rightChars="-27" w:firstLine="480" w:firstLineChars="200"/>
        <w:rPr>
          <w:rFonts w:asciiTheme="minorEastAsia" w:hAnsiTheme="minorEastAsia"/>
          <w:sz w:val="24"/>
          <w:szCs w:val="24"/>
        </w:rPr>
      </w:pPr>
      <w:r>
        <w:rPr>
          <w:rFonts w:hint="eastAsia" w:asciiTheme="minorEastAsia" w:hAnsiTheme="minorEastAsia"/>
          <w:sz w:val="24"/>
          <w:szCs w:val="24"/>
        </w:rPr>
        <w:t>公司名称：华电新疆发电有限公司</w:t>
      </w:r>
    </w:p>
    <w:p>
      <w:pPr>
        <w:tabs>
          <w:tab w:val="left" w:pos="8222"/>
          <w:tab w:val="left" w:pos="8306"/>
        </w:tabs>
        <w:spacing w:line="500" w:lineRule="exact"/>
        <w:ind w:left="1" w:right="-57" w:rightChars="-27" w:firstLine="480" w:firstLineChars="200"/>
        <w:rPr>
          <w:rFonts w:asciiTheme="minorEastAsia" w:hAnsiTheme="minorEastAsia"/>
          <w:sz w:val="24"/>
          <w:szCs w:val="24"/>
        </w:rPr>
      </w:pPr>
      <w:r>
        <w:rPr>
          <w:rFonts w:hint="eastAsia" w:asciiTheme="minorEastAsia" w:hAnsiTheme="minorEastAsia"/>
          <w:sz w:val="24"/>
          <w:szCs w:val="24"/>
        </w:rPr>
        <w:t>法定代表人：韩嵩</w:t>
      </w:r>
    </w:p>
    <w:p>
      <w:pPr>
        <w:tabs>
          <w:tab w:val="left" w:pos="8222"/>
          <w:tab w:val="left" w:pos="8306"/>
        </w:tabs>
        <w:spacing w:line="500" w:lineRule="exact"/>
        <w:ind w:left="1" w:right="-57" w:rightChars="-27" w:firstLine="480" w:firstLineChars="200"/>
        <w:rPr>
          <w:rFonts w:asciiTheme="minorEastAsia" w:hAnsiTheme="minorEastAsia"/>
          <w:sz w:val="24"/>
          <w:szCs w:val="24"/>
        </w:rPr>
      </w:pPr>
      <w:r>
        <w:rPr>
          <w:rFonts w:hint="eastAsia" w:asciiTheme="minorEastAsia" w:hAnsiTheme="minorEastAsia"/>
          <w:sz w:val="24"/>
          <w:szCs w:val="24"/>
        </w:rPr>
        <w:t>成立日期：2006年07月07日</w:t>
      </w:r>
    </w:p>
    <w:p>
      <w:pPr>
        <w:tabs>
          <w:tab w:val="left" w:pos="8222"/>
          <w:tab w:val="left" w:pos="8306"/>
        </w:tabs>
        <w:spacing w:line="500" w:lineRule="exact"/>
        <w:ind w:left="1" w:right="-57" w:rightChars="-27" w:firstLine="480" w:firstLineChars="200"/>
        <w:rPr>
          <w:rFonts w:asciiTheme="minorEastAsia" w:hAnsiTheme="minorEastAsia"/>
          <w:sz w:val="24"/>
          <w:szCs w:val="24"/>
        </w:rPr>
      </w:pPr>
      <w:r>
        <w:rPr>
          <w:rFonts w:hint="eastAsia" w:asciiTheme="minorEastAsia" w:hAnsiTheme="minorEastAsia"/>
          <w:sz w:val="24"/>
          <w:szCs w:val="24"/>
        </w:rPr>
        <w:t>注册地址：新疆乌鲁木齐市水磨沟区南湖东路316号</w:t>
      </w:r>
    </w:p>
    <w:p>
      <w:pPr>
        <w:tabs>
          <w:tab w:val="left" w:pos="8222"/>
          <w:tab w:val="left" w:pos="8306"/>
        </w:tabs>
        <w:spacing w:line="500" w:lineRule="exact"/>
        <w:ind w:left="1" w:right="-57" w:rightChars="-27" w:firstLine="480" w:firstLineChars="200"/>
        <w:rPr>
          <w:rFonts w:asciiTheme="minorEastAsia" w:hAnsiTheme="minorEastAsia"/>
          <w:sz w:val="24"/>
          <w:szCs w:val="24"/>
        </w:rPr>
      </w:pPr>
      <w:r>
        <w:rPr>
          <w:rFonts w:hint="eastAsia" w:asciiTheme="minorEastAsia" w:hAnsiTheme="minorEastAsia"/>
          <w:sz w:val="24"/>
          <w:szCs w:val="24"/>
        </w:rPr>
        <w:t>经营范围：电力设备安装、调试、维护；电力及相关技术的科研开发，技术咨询。企业管理咨询服务。房屋租赁。供热服务；中水供应服务。发电（限所属分支机构经营）；新能源开发；煤炭开发投资；机械设备租赁。电力、热力生产和供应，物业管理，职业技能培训，建材、煤炭及制品、化工产品、机械设备与电子产品销售，再生物资回收与批发，金属制品、机械和设备修理。（依法须经批准的项目，经相关部门批准后方可开展经营活动）</w:t>
      </w:r>
    </w:p>
    <w:p>
      <w:pPr>
        <w:tabs>
          <w:tab w:val="left" w:pos="8222"/>
          <w:tab w:val="left" w:pos="8306"/>
        </w:tabs>
        <w:spacing w:line="500" w:lineRule="exact"/>
        <w:ind w:left="1" w:right="-57" w:rightChars="-27" w:firstLine="480" w:firstLineChars="200"/>
        <w:rPr>
          <w:rFonts w:asciiTheme="minorEastAsia" w:hAnsiTheme="minorEastAsia"/>
          <w:sz w:val="24"/>
          <w:szCs w:val="24"/>
        </w:rPr>
      </w:pPr>
      <w:r>
        <w:rPr>
          <w:rFonts w:hint="eastAsia" w:asciiTheme="minorEastAsia" w:hAnsiTheme="minorEastAsia"/>
          <w:sz w:val="24"/>
          <w:szCs w:val="24"/>
        </w:rPr>
        <w:t>控股股东：中国华电集团有限公司持有华电新疆发电有限公司100%股份。</w:t>
      </w:r>
    </w:p>
    <w:p>
      <w:pPr>
        <w:tabs>
          <w:tab w:val="left" w:pos="8222"/>
          <w:tab w:val="left" w:pos="8306"/>
        </w:tabs>
        <w:spacing w:line="500" w:lineRule="exact"/>
        <w:ind w:left="1" w:right="-57" w:rightChars="-27" w:firstLine="480" w:firstLineChars="200"/>
        <w:rPr>
          <w:rFonts w:asciiTheme="minorEastAsia" w:hAnsiTheme="minorEastAsia"/>
          <w:sz w:val="24"/>
          <w:szCs w:val="24"/>
        </w:rPr>
      </w:pPr>
      <w:r>
        <w:rPr>
          <w:rFonts w:hint="eastAsia" w:asciiTheme="minorEastAsia" w:hAnsiTheme="minorEastAsia"/>
          <w:sz w:val="24"/>
          <w:szCs w:val="24"/>
        </w:rPr>
        <w:t>2、公司与新疆华电不存在关联关系，本次交易不属于关联交易，新疆华电不属于失信被执行人，经营情况良好，不存在合同履约障碍。</w:t>
      </w:r>
    </w:p>
    <w:p>
      <w:pPr>
        <w:spacing w:line="500" w:lineRule="exact"/>
        <w:ind w:firstLine="482" w:firstLineChars="200"/>
        <w:rPr>
          <w:rFonts w:asciiTheme="minorEastAsia" w:hAnsiTheme="minorEastAsia"/>
          <w:b/>
          <w:sz w:val="24"/>
          <w:szCs w:val="24"/>
        </w:rPr>
      </w:pPr>
      <w:r>
        <w:rPr>
          <w:rFonts w:hint="eastAsia" w:asciiTheme="minorEastAsia" w:hAnsiTheme="minorEastAsia"/>
          <w:b/>
          <w:sz w:val="24"/>
          <w:szCs w:val="24"/>
        </w:rPr>
        <w:t>三、合同主要内容</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甲方：华电新疆发电有限公司</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乙方：华孚时尚股份有限公司</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双方同意围绕阿克苏纺织城，开展源网荷储一体化项目。同时，双方共同创新开发模式，在分布式光伏、储能、多能互补、新材料研发应用等领域加强合作，未来谋划共建以新能源、新材料为产业主导背景的高科技产业园。</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双方在遵守国家和地方法律、法规、政策以及双方公司规章制度的前提下，充分发挥各自优势，开展新能源领域项目合作，并履行各自职责。新疆华电负责电源项目的建设及运营，为华孚时尚项目提供“绿电”；华孚时尚协助收集源网荷储项目所需的前期申报资料并负责落实用电负荷。</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3、双方同意建立互访机制，明确战略合作的重点方向，推动合作项目持续推进，确保双方合作不断深化。</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4、双方同意建立沟通协商机制，就重大事项和项目合作不定期召开高层会议，协商解决项目推进过程中的困难和问题。双方进行日常工作交流沟通，及时研究合作中遇到的具体问题，及时提出解决意见和建议，推进双方议定事项的落实。</w:t>
      </w:r>
    </w:p>
    <w:p>
      <w:pPr>
        <w:tabs>
          <w:tab w:val="left" w:pos="8222"/>
          <w:tab w:val="left" w:pos="8306"/>
        </w:tabs>
        <w:spacing w:line="500" w:lineRule="exact"/>
        <w:ind w:left="1" w:right="-57" w:rightChars="-27" w:firstLine="480" w:firstLineChars="200"/>
        <w:rPr>
          <w:rFonts w:asciiTheme="minorEastAsia" w:hAnsiTheme="minorEastAsia"/>
          <w:sz w:val="24"/>
          <w:szCs w:val="24"/>
        </w:rPr>
      </w:pPr>
      <w:r>
        <w:rPr>
          <w:rFonts w:hint="eastAsia" w:asciiTheme="minorEastAsia" w:hAnsiTheme="minorEastAsia"/>
          <w:sz w:val="24"/>
          <w:szCs w:val="24"/>
          <w:lang w:val="en-US" w:eastAsia="zh-CN"/>
        </w:rPr>
        <w:t>5</w:t>
      </w:r>
      <w:r>
        <w:rPr>
          <w:rFonts w:hint="eastAsia" w:asciiTheme="minorEastAsia" w:hAnsiTheme="minorEastAsia"/>
          <w:sz w:val="24"/>
          <w:szCs w:val="24"/>
        </w:rPr>
        <w:t>、本协议作为双方战略合作的基础，具体合作条款以之后签署的具体合同约定为准，双方将各自承担为履行本协议而产生的所有成本、支出。</w:t>
      </w:r>
      <w:bookmarkStart w:id="0" w:name="_GoBack"/>
      <w:bookmarkEnd w:id="0"/>
    </w:p>
    <w:p>
      <w:pPr>
        <w:spacing w:line="500" w:lineRule="exact"/>
        <w:ind w:firstLine="482" w:firstLineChars="200"/>
        <w:rPr>
          <w:rFonts w:asciiTheme="minorEastAsia" w:hAnsiTheme="minorEastAsia"/>
          <w:b/>
          <w:sz w:val="24"/>
          <w:szCs w:val="24"/>
        </w:rPr>
      </w:pPr>
      <w:r>
        <w:rPr>
          <w:rFonts w:hint="eastAsia" w:asciiTheme="minorEastAsia" w:hAnsiTheme="minorEastAsia"/>
          <w:b/>
          <w:sz w:val="24"/>
          <w:szCs w:val="24"/>
        </w:rPr>
        <w:t>四、对公司的影响</w:t>
      </w:r>
    </w:p>
    <w:p>
      <w:pPr>
        <w:pStyle w:val="3"/>
        <w:spacing w:line="500" w:lineRule="exact"/>
        <w:ind w:firstLine="426" w:firstLineChars="0"/>
        <w:rPr>
          <w:rFonts w:asciiTheme="minorEastAsia" w:hAnsiTheme="minorEastAsia" w:eastAsiaTheme="minorEastAsia" w:cstheme="minorBidi"/>
          <w:sz w:val="24"/>
        </w:rPr>
      </w:pPr>
      <w:r>
        <w:rPr>
          <w:rFonts w:asciiTheme="minorEastAsia" w:hAnsiTheme="minorEastAsia" w:eastAsiaTheme="minorEastAsia" w:cstheme="minorBidi"/>
          <w:sz w:val="24"/>
        </w:rPr>
        <w:t>《</w:t>
      </w:r>
      <w:r>
        <w:rPr>
          <w:rFonts w:hint="eastAsia" w:asciiTheme="minorEastAsia" w:hAnsiTheme="minorEastAsia" w:eastAsiaTheme="minorEastAsia" w:cstheme="minorBidi"/>
          <w:sz w:val="24"/>
        </w:rPr>
        <w:t>战略合作</w:t>
      </w:r>
      <w:r>
        <w:rPr>
          <w:rFonts w:asciiTheme="minorEastAsia" w:hAnsiTheme="minorEastAsia" w:eastAsiaTheme="minorEastAsia" w:cstheme="minorBidi"/>
          <w:sz w:val="24"/>
        </w:rPr>
        <w:t>协议》</w:t>
      </w:r>
      <w:r>
        <w:rPr>
          <w:rFonts w:hint="eastAsia" w:asciiTheme="minorEastAsia" w:hAnsiTheme="minorEastAsia" w:eastAsiaTheme="minorEastAsia" w:cstheme="minorBidi"/>
          <w:sz w:val="24"/>
        </w:rPr>
        <w:t>的签署及实施，将进一步发挥公司的新疆资源优势，促使公司加快推进绿色低碳战略，降低能源使用成本，创造绿色经济效益，并对公司和产品未来的碳排放竞争力带来价值。同时，也有助于公司在新能源、新材料领域的业务探索。</w:t>
      </w:r>
    </w:p>
    <w:p>
      <w:pPr>
        <w:spacing w:line="500" w:lineRule="exact"/>
        <w:ind w:firstLine="482" w:firstLineChars="200"/>
        <w:rPr>
          <w:rFonts w:asciiTheme="minorEastAsia" w:hAnsiTheme="minorEastAsia"/>
          <w:b/>
          <w:sz w:val="24"/>
          <w:szCs w:val="24"/>
        </w:rPr>
      </w:pPr>
      <w:r>
        <w:rPr>
          <w:rFonts w:hint="eastAsia" w:asciiTheme="minorEastAsia" w:hAnsiTheme="minorEastAsia"/>
          <w:b/>
          <w:sz w:val="24"/>
          <w:szCs w:val="24"/>
        </w:rPr>
        <w:t>五、其他事项</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1、公司最近三年披露的框架协议的情况：</w:t>
      </w:r>
    </w:p>
    <w:p>
      <w:pPr>
        <w:wordWrap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公司于2020年10月9日在《证券时报》、《中国证券报》和巨潮资讯网(http://www.cninfo.com.cn)上披露了《关于与美云智数签署战略合作框架协议的公告》（2020-57），交易对方为广东美云智数科技有限公司，目前上述协议在正常履行中，公司将根据相关进展履行信息披露义务。</w:t>
      </w:r>
    </w:p>
    <w:p>
      <w:pPr>
        <w:pStyle w:val="3"/>
        <w:wordWrap w:val="0"/>
        <w:spacing w:line="500" w:lineRule="exact"/>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2、</w:t>
      </w:r>
      <w:r>
        <w:rPr>
          <w:rFonts w:asciiTheme="minorEastAsia" w:hAnsiTheme="minorEastAsia" w:eastAsiaTheme="minorEastAsia" w:cstheme="minorBidi"/>
          <w:sz w:val="24"/>
        </w:rPr>
        <w:t>《</w:t>
      </w:r>
      <w:r>
        <w:rPr>
          <w:rFonts w:hint="eastAsia" w:asciiTheme="minorEastAsia" w:hAnsiTheme="minorEastAsia" w:eastAsiaTheme="minorEastAsia" w:cstheme="minorBidi"/>
          <w:sz w:val="24"/>
        </w:rPr>
        <w:t>战略合作</w:t>
      </w:r>
      <w:r>
        <w:rPr>
          <w:rFonts w:asciiTheme="minorEastAsia" w:hAnsiTheme="minorEastAsia" w:eastAsiaTheme="minorEastAsia" w:cstheme="minorBidi"/>
          <w:sz w:val="24"/>
        </w:rPr>
        <w:t>协议》</w:t>
      </w:r>
      <w:r>
        <w:rPr>
          <w:rFonts w:hint="eastAsia" w:asciiTheme="minorEastAsia" w:hAnsiTheme="minorEastAsia" w:eastAsiaTheme="minorEastAsia" w:cstheme="minorBidi"/>
          <w:sz w:val="24"/>
        </w:rPr>
        <w:t>签署前三个月内，公司控股股东、实际控制人及持股5%以上股东及董监高持股无变化；截至本公告披露日，公司未收到上述股东及公司董监高拟在未来三个月内减持公司股份的其他计划；不存在未来三个月内上述股东及公司董监高所持公司股份解除限售的情形。</w:t>
      </w:r>
    </w:p>
    <w:p>
      <w:pPr>
        <w:spacing w:line="500" w:lineRule="exact"/>
        <w:ind w:firstLine="424" w:firstLineChars="176"/>
        <w:rPr>
          <w:rFonts w:asciiTheme="minorEastAsia" w:hAnsiTheme="minorEastAsia"/>
          <w:b/>
          <w:sz w:val="24"/>
          <w:szCs w:val="24"/>
        </w:rPr>
      </w:pPr>
      <w:r>
        <w:rPr>
          <w:rFonts w:hint="eastAsia" w:asciiTheme="minorEastAsia" w:hAnsiTheme="minorEastAsia"/>
          <w:b/>
          <w:sz w:val="24"/>
          <w:szCs w:val="24"/>
        </w:rPr>
        <w:t>六、风险提示</w:t>
      </w:r>
    </w:p>
    <w:p>
      <w:pPr>
        <w:pStyle w:val="3"/>
        <w:spacing w:line="500" w:lineRule="exact"/>
        <w:ind w:firstLine="426"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本次签署的《战略合作协议》为意向性协议，本合作协议的履行存在一定的不确定性，具体合作内容及相关约定应以后续签订的正式合作协议为准。公司会根据后续进展情况及时履行信息披露义务，敬请广大投资者注意投资风险。</w:t>
      </w:r>
    </w:p>
    <w:p>
      <w:pPr>
        <w:spacing w:line="500" w:lineRule="exact"/>
        <w:ind w:firstLine="424" w:firstLineChars="176"/>
        <w:rPr>
          <w:rFonts w:asciiTheme="minorEastAsia" w:hAnsiTheme="minorEastAsia"/>
          <w:b/>
          <w:sz w:val="24"/>
          <w:szCs w:val="24"/>
        </w:rPr>
      </w:pPr>
      <w:r>
        <w:rPr>
          <w:rFonts w:hint="eastAsia" w:asciiTheme="minorEastAsia" w:hAnsiTheme="minorEastAsia"/>
          <w:b/>
          <w:sz w:val="24"/>
          <w:szCs w:val="24"/>
        </w:rPr>
        <w:t>七、备查文件</w:t>
      </w:r>
    </w:p>
    <w:p>
      <w:pPr>
        <w:pStyle w:val="3"/>
        <w:spacing w:line="500" w:lineRule="exact"/>
        <w:ind w:firstLine="426"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1、</w:t>
      </w:r>
      <w:r>
        <w:rPr>
          <w:rFonts w:asciiTheme="minorEastAsia" w:hAnsiTheme="minorEastAsia" w:eastAsiaTheme="minorEastAsia" w:cstheme="minorBidi"/>
          <w:sz w:val="24"/>
        </w:rPr>
        <w:t>《</w:t>
      </w:r>
      <w:r>
        <w:rPr>
          <w:rFonts w:hint="eastAsia" w:asciiTheme="minorEastAsia" w:hAnsiTheme="minorEastAsia" w:eastAsiaTheme="minorEastAsia" w:cstheme="minorBidi"/>
          <w:sz w:val="24"/>
        </w:rPr>
        <w:t>战略合作</w:t>
      </w:r>
      <w:r>
        <w:rPr>
          <w:rFonts w:asciiTheme="minorEastAsia" w:hAnsiTheme="minorEastAsia" w:eastAsiaTheme="minorEastAsia" w:cstheme="minorBidi"/>
          <w:sz w:val="24"/>
        </w:rPr>
        <w:t>协议》</w:t>
      </w:r>
      <w:r>
        <w:rPr>
          <w:rFonts w:hint="eastAsia" w:asciiTheme="minorEastAsia" w:hAnsiTheme="minorEastAsia" w:eastAsiaTheme="minorEastAsia" w:cstheme="minorBidi"/>
          <w:sz w:val="24"/>
        </w:rPr>
        <w:t>。</w:t>
      </w:r>
    </w:p>
    <w:p>
      <w:pPr>
        <w:pStyle w:val="3"/>
        <w:spacing w:line="500" w:lineRule="exact"/>
        <w:ind w:firstLine="426" w:firstLineChars="0"/>
        <w:jc w:val="right"/>
        <w:rPr>
          <w:rFonts w:asciiTheme="minorEastAsia" w:hAnsiTheme="minorEastAsia" w:eastAsiaTheme="minorEastAsia" w:cstheme="minorBidi"/>
          <w:sz w:val="24"/>
        </w:rPr>
      </w:pPr>
      <w:r>
        <w:rPr>
          <w:rFonts w:hint="eastAsia" w:asciiTheme="minorEastAsia" w:hAnsiTheme="minorEastAsia" w:eastAsiaTheme="minorEastAsia" w:cstheme="minorBidi"/>
          <w:sz w:val="24"/>
        </w:rPr>
        <w:t>华孚时尚股份有限公司董事会</w:t>
      </w:r>
    </w:p>
    <w:p>
      <w:pPr>
        <w:pStyle w:val="3"/>
        <w:spacing w:line="500" w:lineRule="exact"/>
        <w:ind w:firstLine="426" w:firstLineChars="0"/>
        <w:jc w:val="right"/>
        <w:rPr>
          <w:sz w:val="24"/>
        </w:rPr>
      </w:pPr>
      <w:r>
        <w:rPr>
          <w:rFonts w:hint="eastAsia" w:asciiTheme="minorEastAsia" w:hAnsiTheme="minorEastAsia" w:eastAsiaTheme="minorEastAsia" w:cstheme="minorBidi"/>
          <w:sz w:val="24"/>
        </w:rPr>
        <w:t>二〇二三年五月三十一日</w:t>
      </w:r>
    </w:p>
    <w:sectPr>
      <w:pgSz w:w="11906" w:h="16838"/>
      <w:pgMar w:top="1440"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A0032E"/>
    <w:rsid w:val="000019FF"/>
    <w:rsid w:val="00005DEE"/>
    <w:rsid w:val="00010F65"/>
    <w:rsid w:val="00011B65"/>
    <w:rsid w:val="000216C0"/>
    <w:rsid w:val="000230C6"/>
    <w:rsid w:val="000453E9"/>
    <w:rsid w:val="00055FE1"/>
    <w:rsid w:val="00074387"/>
    <w:rsid w:val="000767CE"/>
    <w:rsid w:val="00092FA3"/>
    <w:rsid w:val="000A31B2"/>
    <w:rsid w:val="000B525A"/>
    <w:rsid w:val="000E1B8B"/>
    <w:rsid w:val="000E3BB5"/>
    <w:rsid w:val="001025CB"/>
    <w:rsid w:val="001070EB"/>
    <w:rsid w:val="00107D0B"/>
    <w:rsid w:val="00107F1A"/>
    <w:rsid w:val="001146E1"/>
    <w:rsid w:val="0011792E"/>
    <w:rsid w:val="001551AD"/>
    <w:rsid w:val="00171DAB"/>
    <w:rsid w:val="00177E91"/>
    <w:rsid w:val="00182534"/>
    <w:rsid w:val="00182B25"/>
    <w:rsid w:val="00186A7F"/>
    <w:rsid w:val="0019218D"/>
    <w:rsid w:val="00197684"/>
    <w:rsid w:val="001B7C44"/>
    <w:rsid w:val="001D699B"/>
    <w:rsid w:val="001E4444"/>
    <w:rsid w:val="001E6A7F"/>
    <w:rsid w:val="001F4720"/>
    <w:rsid w:val="002002B2"/>
    <w:rsid w:val="00206BC1"/>
    <w:rsid w:val="002255C8"/>
    <w:rsid w:val="002312AB"/>
    <w:rsid w:val="00257D66"/>
    <w:rsid w:val="00262AED"/>
    <w:rsid w:val="00287EF9"/>
    <w:rsid w:val="002A614E"/>
    <w:rsid w:val="002B4DE7"/>
    <w:rsid w:val="002C229C"/>
    <w:rsid w:val="002D2300"/>
    <w:rsid w:val="002D752F"/>
    <w:rsid w:val="002E7298"/>
    <w:rsid w:val="002F2740"/>
    <w:rsid w:val="002F311B"/>
    <w:rsid w:val="00300F42"/>
    <w:rsid w:val="00302D29"/>
    <w:rsid w:val="00304690"/>
    <w:rsid w:val="003213CB"/>
    <w:rsid w:val="00336BEF"/>
    <w:rsid w:val="00337609"/>
    <w:rsid w:val="003416A2"/>
    <w:rsid w:val="003478E7"/>
    <w:rsid w:val="003652B7"/>
    <w:rsid w:val="00372543"/>
    <w:rsid w:val="0037618A"/>
    <w:rsid w:val="00380521"/>
    <w:rsid w:val="0039334C"/>
    <w:rsid w:val="003966BC"/>
    <w:rsid w:val="003A05A5"/>
    <w:rsid w:val="003B05DA"/>
    <w:rsid w:val="003C57F2"/>
    <w:rsid w:val="003C6FBD"/>
    <w:rsid w:val="003D5247"/>
    <w:rsid w:val="003E1441"/>
    <w:rsid w:val="003F0209"/>
    <w:rsid w:val="003F1F7B"/>
    <w:rsid w:val="003F6DCB"/>
    <w:rsid w:val="003F702A"/>
    <w:rsid w:val="003F73AE"/>
    <w:rsid w:val="00405504"/>
    <w:rsid w:val="00407954"/>
    <w:rsid w:val="00410C2F"/>
    <w:rsid w:val="004149A0"/>
    <w:rsid w:val="00421D1C"/>
    <w:rsid w:val="0042273F"/>
    <w:rsid w:val="00422C9C"/>
    <w:rsid w:val="00423A4C"/>
    <w:rsid w:val="0043104D"/>
    <w:rsid w:val="00433DA6"/>
    <w:rsid w:val="00457D39"/>
    <w:rsid w:val="00464558"/>
    <w:rsid w:val="00475E89"/>
    <w:rsid w:val="00477384"/>
    <w:rsid w:val="004B6344"/>
    <w:rsid w:val="004C4632"/>
    <w:rsid w:val="004C556A"/>
    <w:rsid w:val="004C6DC8"/>
    <w:rsid w:val="004D0BB3"/>
    <w:rsid w:val="004D1DC7"/>
    <w:rsid w:val="004E34AE"/>
    <w:rsid w:val="004E42ED"/>
    <w:rsid w:val="004E6E95"/>
    <w:rsid w:val="004F7D21"/>
    <w:rsid w:val="0050285F"/>
    <w:rsid w:val="00513DB3"/>
    <w:rsid w:val="00531F14"/>
    <w:rsid w:val="005366D6"/>
    <w:rsid w:val="005373EB"/>
    <w:rsid w:val="0056000A"/>
    <w:rsid w:val="005646C2"/>
    <w:rsid w:val="005835E5"/>
    <w:rsid w:val="00587547"/>
    <w:rsid w:val="005A0EA5"/>
    <w:rsid w:val="005B216E"/>
    <w:rsid w:val="005D1EA8"/>
    <w:rsid w:val="005D6014"/>
    <w:rsid w:val="005E37CE"/>
    <w:rsid w:val="005F4E9F"/>
    <w:rsid w:val="005F6751"/>
    <w:rsid w:val="00600FDE"/>
    <w:rsid w:val="00607F39"/>
    <w:rsid w:val="006200D6"/>
    <w:rsid w:val="006223F9"/>
    <w:rsid w:val="006243FA"/>
    <w:rsid w:val="00624ADD"/>
    <w:rsid w:val="006350D8"/>
    <w:rsid w:val="00645A73"/>
    <w:rsid w:val="0067490A"/>
    <w:rsid w:val="00690543"/>
    <w:rsid w:val="0069124E"/>
    <w:rsid w:val="00693339"/>
    <w:rsid w:val="006A5C83"/>
    <w:rsid w:val="006B7097"/>
    <w:rsid w:val="006D6132"/>
    <w:rsid w:val="006D7F85"/>
    <w:rsid w:val="006E32D8"/>
    <w:rsid w:val="006F1709"/>
    <w:rsid w:val="007056AE"/>
    <w:rsid w:val="0071490A"/>
    <w:rsid w:val="00715DAE"/>
    <w:rsid w:val="00730A12"/>
    <w:rsid w:val="00734867"/>
    <w:rsid w:val="00737C55"/>
    <w:rsid w:val="00753F8A"/>
    <w:rsid w:val="007641EF"/>
    <w:rsid w:val="00782B4C"/>
    <w:rsid w:val="00787642"/>
    <w:rsid w:val="00790137"/>
    <w:rsid w:val="007929CB"/>
    <w:rsid w:val="007A6053"/>
    <w:rsid w:val="007C2765"/>
    <w:rsid w:val="007C7A69"/>
    <w:rsid w:val="007D24BB"/>
    <w:rsid w:val="007E02C7"/>
    <w:rsid w:val="007E2518"/>
    <w:rsid w:val="007E79FB"/>
    <w:rsid w:val="007F2EC2"/>
    <w:rsid w:val="007F410C"/>
    <w:rsid w:val="00807513"/>
    <w:rsid w:val="008105F3"/>
    <w:rsid w:val="008137A3"/>
    <w:rsid w:val="00813D46"/>
    <w:rsid w:val="00837F97"/>
    <w:rsid w:val="0084237F"/>
    <w:rsid w:val="0086141D"/>
    <w:rsid w:val="00861810"/>
    <w:rsid w:val="008639C8"/>
    <w:rsid w:val="00883FAE"/>
    <w:rsid w:val="008849A4"/>
    <w:rsid w:val="008935A5"/>
    <w:rsid w:val="008A02EE"/>
    <w:rsid w:val="008A39E3"/>
    <w:rsid w:val="008B089B"/>
    <w:rsid w:val="008B13D9"/>
    <w:rsid w:val="008C2A56"/>
    <w:rsid w:val="008D08AB"/>
    <w:rsid w:val="008D30EB"/>
    <w:rsid w:val="008D668A"/>
    <w:rsid w:val="008E09D4"/>
    <w:rsid w:val="008E41B3"/>
    <w:rsid w:val="008F434D"/>
    <w:rsid w:val="008F4961"/>
    <w:rsid w:val="00903484"/>
    <w:rsid w:val="009109BB"/>
    <w:rsid w:val="009131D5"/>
    <w:rsid w:val="00914327"/>
    <w:rsid w:val="00915592"/>
    <w:rsid w:val="00917056"/>
    <w:rsid w:val="00930CCD"/>
    <w:rsid w:val="00930FC6"/>
    <w:rsid w:val="00940D4E"/>
    <w:rsid w:val="00945139"/>
    <w:rsid w:val="00947DE4"/>
    <w:rsid w:val="0095052E"/>
    <w:rsid w:val="00952D47"/>
    <w:rsid w:val="00963555"/>
    <w:rsid w:val="00965018"/>
    <w:rsid w:val="00966787"/>
    <w:rsid w:val="0098104D"/>
    <w:rsid w:val="00983F12"/>
    <w:rsid w:val="00985B4D"/>
    <w:rsid w:val="00990700"/>
    <w:rsid w:val="009A0CA5"/>
    <w:rsid w:val="009A6C4D"/>
    <w:rsid w:val="009B1252"/>
    <w:rsid w:val="009B6F67"/>
    <w:rsid w:val="009C1F1A"/>
    <w:rsid w:val="009C3F19"/>
    <w:rsid w:val="009F597B"/>
    <w:rsid w:val="00A0005E"/>
    <w:rsid w:val="00A0032E"/>
    <w:rsid w:val="00A2419E"/>
    <w:rsid w:val="00A248FE"/>
    <w:rsid w:val="00A252C7"/>
    <w:rsid w:val="00A43EF3"/>
    <w:rsid w:val="00A46695"/>
    <w:rsid w:val="00A6438F"/>
    <w:rsid w:val="00A76D82"/>
    <w:rsid w:val="00A905AA"/>
    <w:rsid w:val="00AB377E"/>
    <w:rsid w:val="00AC3006"/>
    <w:rsid w:val="00AC5B1B"/>
    <w:rsid w:val="00AD2F5A"/>
    <w:rsid w:val="00AD6CF3"/>
    <w:rsid w:val="00AD7154"/>
    <w:rsid w:val="00AE2BD8"/>
    <w:rsid w:val="00B02863"/>
    <w:rsid w:val="00B05019"/>
    <w:rsid w:val="00B05947"/>
    <w:rsid w:val="00B10C92"/>
    <w:rsid w:val="00B14707"/>
    <w:rsid w:val="00B431DC"/>
    <w:rsid w:val="00B50E00"/>
    <w:rsid w:val="00B52C6A"/>
    <w:rsid w:val="00B53B42"/>
    <w:rsid w:val="00B62C04"/>
    <w:rsid w:val="00B64550"/>
    <w:rsid w:val="00B66689"/>
    <w:rsid w:val="00B767E9"/>
    <w:rsid w:val="00B8107F"/>
    <w:rsid w:val="00BA4768"/>
    <w:rsid w:val="00BA51BA"/>
    <w:rsid w:val="00BA535E"/>
    <w:rsid w:val="00BB0CCA"/>
    <w:rsid w:val="00BB2230"/>
    <w:rsid w:val="00BB7E15"/>
    <w:rsid w:val="00BB7FEA"/>
    <w:rsid w:val="00BC0C30"/>
    <w:rsid w:val="00BC5848"/>
    <w:rsid w:val="00BE00B1"/>
    <w:rsid w:val="00BE60AF"/>
    <w:rsid w:val="00BF226E"/>
    <w:rsid w:val="00BF2333"/>
    <w:rsid w:val="00C035D8"/>
    <w:rsid w:val="00C03C8F"/>
    <w:rsid w:val="00C120EA"/>
    <w:rsid w:val="00C20763"/>
    <w:rsid w:val="00C36EDC"/>
    <w:rsid w:val="00C37543"/>
    <w:rsid w:val="00C42FF0"/>
    <w:rsid w:val="00C43B98"/>
    <w:rsid w:val="00C45501"/>
    <w:rsid w:val="00C55CAA"/>
    <w:rsid w:val="00C601F2"/>
    <w:rsid w:val="00C60A34"/>
    <w:rsid w:val="00C71EDC"/>
    <w:rsid w:val="00C725E8"/>
    <w:rsid w:val="00C81C40"/>
    <w:rsid w:val="00C950EB"/>
    <w:rsid w:val="00C95D38"/>
    <w:rsid w:val="00CB44F3"/>
    <w:rsid w:val="00CB455B"/>
    <w:rsid w:val="00CD0527"/>
    <w:rsid w:val="00CD313D"/>
    <w:rsid w:val="00D01FDD"/>
    <w:rsid w:val="00D26953"/>
    <w:rsid w:val="00D30C69"/>
    <w:rsid w:val="00D5102C"/>
    <w:rsid w:val="00D61778"/>
    <w:rsid w:val="00D647DF"/>
    <w:rsid w:val="00D65726"/>
    <w:rsid w:val="00D810C0"/>
    <w:rsid w:val="00D920CC"/>
    <w:rsid w:val="00DA1EFE"/>
    <w:rsid w:val="00DA360D"/>
    <w:rsid w:val="00DA3834"/>
    <w:rsid w:val="00DA592A"/>
    <w:rsid w:val="00DC2483"/>
    <w:rsid w:val="00DE53D7"/>
    <w:rsid w:val="00DE7C36"/>
    <w:rsid w:val="00DF183B"/>
    <w:rsid w:val="00DF43A2"/>
    <w:rsid w:val="00E124D8"/>
    <w:rsid w:val="00E13DBC"/>
    <w:rsid w:val="00E26562"/>
    <w:rsid w:val="00E344D0"/>
    <w:rsid w:val="00E5052F"/>
    <w:rsid w:val="00E54B1B"/>
    <w:rsid w:val="00E7611D"/>
    <w:rsid w:val="00E9063A"/>
    <w:rsid w:val="00EA7A10"/>
    <w:rsid w:val="00EA7E89"/>
    <w:rsid w:val="00EB253D"/>
    <w:rsid w:val="00EC3123"/>
    <w:rsid w:val="00EC598D"/>
    <w:rsid w:val="00EC5E1F"/>
    <w:rsid w:val="00EC6E5C"/>
    <w:rsid w:val="00ED03BF"/>
    <w:rsid w:val="00EE232E"/>
    <w:rsid w:val="00EE4E95"/>
    <w:rsid w:val="00F23380"/>
    <w:rsid w:val="00F33C4E"/>
    <w:rsid w:val="00F348D3"/>
    <w:rsid w:val="00F4261D"/>
    <w:rsid w:val="00F434BB"/>
    <w:rsid w:val="00F453DE"/>
    <w:rsid w:val="00F55203"/>
    <w:rsid w:val="00F575FE"/>
    <w:rsid w:val="00F76371"/>
    <w:rsid w:val="00F910A7"/>
    <w:rsid w:val="00F9531C"/>
    <w:rsid w:val="00FA24D4"/>
    <w:rsid w:val="00FA40E5"/>
    <w:rsid w:val="00FA73DB"/>
    <w:rsid w:val="00FB2A88"/>
    <w:rsid w:val="00FC2C1E"/>
    <w:rsid w:val="00FC606C"/>
    <w:rsid w:val="00FE196F"/>
    <w:rsid w:val="1BDE6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0"/>
    <w:qFormat/>
    <w:uiPriority w:val="0"/>
    <w:pPr>
      <w:jc w:val="left"/>
    </w:pPr>
    <w:rPr>
      <w:rFonts w:ascii="Times New Roman" w:hAnsi="Times New Roman" w:eastAsia="宋体" w:cs="Times New Roman"/>
      <w:szCs w:val="24"/>
    </w:rPr>
  </w:style>
  <w:style w:type="paragraph" w:styleId="3">
    <w:name w:val="Body Text Indent"/>
    <w:basedOn w:val="1"/>
    <w:link w:val="15"/>
    <w:qFormat/>
    <w:uiPriority w:val="0"/>
    <w:pPr>
      <w:spacing w:line="600" w:lineRule="atLeast"/>
      <w:ind w:firstLine="560" w:firstLineChars="200"/>
    </w:pPr>
    <w:rPr>
      <w:rFonts w:ascii="Times New Roman" w:hAnsi="Times New Roman" w:eastAsia="宋体" w:cs="Times New Roman"/>
      <w:sz w:val="28"/>
      <w:szCs w:val="24"/>
    </w:rPr>
  </w:style>
  <w:style w:type="paragraph" w:styleId="4">
    <w:name w:val="Date"/>
    <w:basedOn w:val="1"/>
    <w:next w:val="1"/>
    <w:link w:val="25"/>
    <w:semiHidden/>
    <w:unhideWhenUsed/>
    <w:uiPriority w:val="99"/>
    <w:pPr>
      <w:ind w:left="100" w:leftChars="2500"/>
    </w:pPr>
  </w:style>
  <w:style w:type="paragraph" w:styleId="5">
    <w:name w:val="Body Text Indent 2"/>
    <w:basedOn w:val="1"/>
    <w:link w:val="24"/>
    <w:semiHidden/>
    <w:unhideWhenUsed/>
    <w:uiPriority w:val="99"/>
    <w:pPr>
      <w:spacing w:after="120" w:line="480" w:lineRule="auto"/>
      <w:ind w:left="420" w:leftChars="200"/>
    </w:pPr>
  </w:style>
  <w:style w:type="paragraph" w:styleId="6">
    <w:name w:val="Balloon Text"/>
    <w:basedOn w:val="1"/>
    <w:link w:val="17"/>
    <w:semiHidden/>
    <w:unhideWhenUsed/>
    <w:uiPriority w:val="99"/>
    <w:rPr>
      <w:sz w:val="18"/>
      <w:szCs w:val="18"/>
    </w:rPr>
  </w:style>
  <w:style w:type="paragraph" w:styleId="7">
    <w:name w:val="footer"/>
    <w:basedOn w:val="1"/>
    <w:link w:val="19"/>
    <w:unhideWhenUsed/>
    <w:uiPriority w:val="99"/>
    <w:pPr>
      <w:tabs>
        <w:tab w:val="center" w:pos="4153"/>
        <w:tab w:val="right" w:pos="8306"/>
      </w:tabs>
      <w:snapToGrid w:val="0"/>
      <w:jc w:val="left"/>
    </w:pPr>
    <w:rPr>
      <w:sz w:val="18"/>
      <w:szCs w:val="18"/>
    </w:rPr>
  </w:style>
  <w:style w:type="paragraph" w:styleId="8">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2"/>
    <w:next w:val="2"/>
    <w:link w:val="21"/>
    <w:semiHidden/>
    <w:unhideWhenUsed/>
    <w:uiPriority w:val="99"/>
    <w:rPr>
      <w:rFonts w:asciiTheme="minorHAnsi" w:hAnsiTheme="minorHAnsi" w:eastAsiaTheme="minorEastAsia" w:cstheme="minorBidi"/>
      <w:b/>
      <w:bCs/>
      <w:szCs w:val="22"/>
    </w:rPr>
  </w:style>
  <w:style w:type="table" w:styleId="11">
    <w:name w:val="Table Grid"/>
    <w:basedOn w:val="10"/>
    <w:qFormat/>
    <w:uiPriority w:val="59"/>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uiPriority w:val="99"/>
    <w:rPr>
      <w:color w:val="0000FF" w:themeColor="hyperlink"/>
      <w:u w:val="single"/>
      <w14:textFill>
        <w14:solidFill>
          <w14:schemeClr w14:val="hlink"/>
        </w14:solidFill>
      </w14:textFill>
    </w:rPr>
  </w:style>
  <w:style w:type="character" w:styleId="14">
    <w:name w:val="annotation reference"/>
    <w:basedOn w:val="12"/>
    <w:semiHidden/>
    <w:unhideWhenUsed/>
    <w:uiPriority w:val="99"/>
    <w:rPr>
      <w:sz w:val="21"/>
      <w:szCs w:val="21"/>
    </w:rPr>
  </w:style>
  <w:style w:type="character" w:customStyle="1" w:styleId="15">
    <w:name w:val="正文文本缩进 Char"/>
    <w:basedOn w:val="12"/>
    <w:link w:val="3"/>
    <w:qFormat/>
    <w:uiPriority w:val="0"/>
    <w:rPr>
      <w:rFonts w:ascii="Times New Roman" w:hAnsi="Times New Roman" w:eastAsia="宋体" w:cs="Times New Roman"/>
      <w:sz w:val="28"/>
      <w:szCs w:val="24"/>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7">
    <w:name w:val="批注框文本 Char"/>
    <w:basedOn w:val="12"/>
    <w:link w:val="6"/>
    <w:semiHidden/>
    <w:uiPriority w:val="99"/>
    <w:rPr>
      <w:sz w:val="18"/>
      <w:szCs w:val="18"/>
    </w:rPr>
  </w:style>
  <w:style w:type="character" w:customStyle="1" w:styleId="18">
    <w:name w:val="页眉 Char"/>
    <w:basedOn w:val="12"/>
    <w:link w:val="8"/>
    <w:uiPriority w:val="99"/>
    <w:rPr>
      <w:sz w:val="18"/>
      <w:szCs w:val="18"/>
    </w:rPr>
  </w:style>
  <w:style w:type="character" w:customStyle="1" w:styleId="19">
    <w:name w:val="页脚 Char"/>
    <w:basedOn w:val="12"/>
    <w:link w:val="7"/>
    <w:uiPriority w:val="99"/>
    <w:rPr>
      <w:sz w:val="18"/>
      <w:szCs w:val="18"/>
    </w:rPr>
  </w:style>
  <w:style w:type="character" w:customStyle="1" w:styleId="20">
    <w:name w:val="批注文字 Char"/>
    <w:basedOn w:val="12"/>
    <w:link w:val="2"/>
    <w:qFormat/>
    <w:uiPriority w:val="0"/>
    <w:rPr>
      <w:rFonts w:ascii="Times New Roman" w:hAnsi="Times New Roman" w:eastAsia="宋体" w:cs="Times New Roman"/>
      <w:szCs w:val="24"/>
    </w:rPr>
  </w:style>
  <w:style w:type="character" w:customStyle="1" w:styleId="21">
    <w:name w:val="批注主题 Char"/>
    <w:basedOn w:val="20"/>
    <w:link w:val="9"/>
    <w:semiHidden/>
    <w:uiPriority w:val="99"/>
    <w:rPr>
      <w:rFonts w:ascii="Times New Roman" w:hAnsi="Times New Roman" w:eastAsia="宋体" w:cs="Times New Roman"/>
      <w:b/>
      <w:bCs/>
      <w:szCs w:val="24"/>
    </w:rPr>
  </w:style>
  <w:style w:type="paragraph" w:styleId="22">
    <w:name w:val="List Paragraph"/>
    <w:basedOn w:val="1"/>
    <w:uiPriority w:val="99"/>
    <w:pPr>
      <w:ind w:firstLine="420" w:firstLineChars="200"/>
    </w:pPr>
    <w:rPr>
      <w:rFonts w:ascii="Times New Roman" w:hAnsi="Times New Roman" w:eastAsia="宋体" w:cs="Times New Roman"/>
      <w:szCs w:val="24"/>
    </w:rPr>
  </w:style>
  <w:style w:type="paragraph" w:customStyle="1" w:styleId="23">
    <w:name w:val="Char"/>
    <w:basedOn w:val="1"/>
    <w:uiPriority w:val="0"/>
    <w:pPr>
      <w:spacing w:line="240" w:lineRule="atLeast"/>
      <w:ind w:left="420" w:firstLine="420"/>
    </w:pPr>
    <w:rPr>
      <w:rFonts w:ascii="Times New Roman" w:hAnsi="Times New Roman" w:eastAsia="宋体" w:cs="Times New Roman"/>
      <w:kern w:val="0"/>
      <w:szCs w:val="21"/>
    </w:rPr>
  </w:style>
  <w:style w:type="character" w:customStyle="1" w:styleId="24">
    <w:name w:val="正文文本缩进 2 Char"/>
    <w:basedOn w:val="12"/>
    <w:link w:val="5"/>
    <w:semiHidden/>
    <w:uiPriority w:val="99"/>
  </w:style>
  <w:style w:type="character" w:customStyle="1" w:styleId="25">
    <w:name w:val="日期 Char"/>
    <w:basedOn w:val="12"/>
    <w:link w:val="4"/>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0AD27-4753-4F4B-A08D-3175AEF4B124}">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309</Words>
  <Characters>1762</Characters>
  <Lines>14</Lines>
  <Paragraphs>4</Paragraphs>
  <TotalTime>6</TotalTime>
  <ScaleCrop>false</ScaleCrop>
  <LinksUpToDate>false</LinksUpToDate>
  <CharactersWithSpaces>2067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2023-05-30T08:44:00Z</dcterms:created>
  <dc:creator>杨溶</dc:creator>
  <cp:lastModifiedBy>WSY</cp:lastModifiedBy>
  <cp:lastPrinted>2019-03-28T06:47:00Z</cp:lastPrinted>
  <dcterms:modified xsi:type="dcterms:W3CDTF">2023-05-31T00:49:34Z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A4FD71EA25E644749496F4D8421D2FEB_12</vt:lpwstr>
  </property>
</Properties>
</file>