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line="360" w:lineRule="auto"/>
        <w:ind w:firstLine="279" w:firstLineChars="133"/>
        <w:rPr>
          <w:rFonts w:ascii="黑体" w:hAnsi="黑体" w:eastAsia="黑体" w:cs="宋体"/>
          <w:kern w:val="0"/>
          <w:sz w:val="21"/>
          <w:szCs w:val="21"/>
        </w:rPr>
      </w:pPr>
      <w:r>
        <w:rPr>
          <w:rFonts w:hint="eastAsia" w:ascii="黑体" w:hAnsi="黑体" w:eastAsia="黑体" w:cs="宋体"/>
          <w:kern w:val="0"/>
          <w:sz w:val="21"/>
          <w:szCs w:val="21"/>
        </w:rPr>
        <w:t>证券代码：002042             证券简称：华孚时尚             公告编号：2023-27</w:t>
      </w:r>
    </w:p>
    <w:p>
      <w:pPr>
        <w:widowControl/>
        <w:spacing w:before="120" w:line="360" w:lineRule="auto"/>
        <w:ind w:firstLine="481" w:firstLineChars="133"/>
        <w:jc w:val="center"/>
        <w:rPr>
          <w:rFonts w:ascii="宋体" w:hAnsi="宋体" w:eastAsia="宋体" w:cs="宋体"/>
          <w:b/>
          <w:kern w:val="0"/>
          <w:sz w:val="36"/>
          <w:szCs w:val="36"/>
        </w:rPr>
      </w:pPr>
      <w:r>
        <w:rPr>
          <w:rFonts w:hint="eastAsia" w:ascii="宋体" w:hAnsi="宋体" w:eastAsia="宋体" w:cs="宋体"/>
          <w:b/>
          <w:kern w:val="0"/>
          <w:sz w:val="36"/>
          <w:szCs w:val="36"/>
        </w:rPr>
        <w:t>华孚时尚股份有限公司</w:t>
      </w:r>
    </w:p>
    <w:p>
      <w:pPr>
        <w:widowControl/>
        <w:spacing w:before="120" w:line="360" w:lineRule="auto"/>
        <w:ind w:firstLine="481" w:firstLineChars="133"/>
        <w:jc w:val="center"/>
        <w:rPr>
          <w:rFonts w:ascii="宋体" w:hAnsi="宋体" w:eastAsia="宋体" w:cs="宋体"/>
          <w:b/>
          <w:kern w:val="0"/>
          <w:sz w:val="36"/>
          <w:szCs w:val="36"/>
        </w:rPr>
      </w:pPr>
      <w:r>
        <w:rPr>
          <w:rFonts w:hint="eastAsia" w:ascii="宋体" w:hAnsi="宋体" w:eastAsia="宋体" w:cs="宋体"/>
          <w:b/>
          <w:kern w:val="0"/>
          <w:sz w:val="36"/>
          <w:szCs w:val="36"/>
        </w:rPr>
        <w:t>关于续聘2023年度会计师事务所的公告</w:t>
      </w:r>
    </w:p>
    <w:p>
      <w:pPr>
        <w:widowControl/>
        <w:spacing w:before="120" w:line="360" w:lineRule="auto"/>
        <w:ind w:firstLine="319" w:firstLineChars="133"/>
        <w:jc w:val="left"/>
        <w:rPr>
          <w:rFonts w:ascii="楷体" w:hAnsi="楷体" w:eastAsia="楷体" w:cs="宋体"/>
          <w:kern w:val="0"/>
          <w:sz w:val="24"/>
        </w:rPr>
      </w:pPr>
      <w:r>
        <w:rPr>
          <w:rFonts w:ascii="楷体" w:hAnsi="楷体" w:eastAsia="楷体" w:cs="宋体"/>
          <w:kern w:val="0"/>
          <w:sz w:val="24"/>
        </w:rPr>
        <w:t>本公司及董事会全体成员保证信息披露的内容真实、准确、完整，没有虚假记载、误导性陈述或重大遗漏。</w:t>
      </w:r>
    </w:p>
    <w:p>
      <w:pPr>
        <w:widowControl/>
        <w:spacing w:line="500" w:lineRule="exact"/>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华孚时尚股份有限公司（以下简称“公司”）于20</w:t>
      </w:r>
      <w:r>
        <w:rPr>
          <w:rFonts w:hint="eastAsia" w:cs="宋体" w:asciiTheme="minorEastAsia" w:hAnsiTheme="minorEastAsia" w:eastAsiaTheme="minorEastAsia"/>
          <w:kern w:val="0"/>
          <w:sz w:val="24"/>
        </w:rPr>
        <w:t>23</w:t>
      </w:r>
      <w:r>
        <w:rPr>
          <w:rFonts w:cs="宋体" w:asciiTheme="minorEastAsia" w:hAnsiTheme="minorEastAsia" w:eastAsiaTheme="minorEastAsia"/>
          <w:kern w:val="0"/>
          <w:sz w:val="24"/>
        </w:rPr>
        <w:t>年</w:t>
      </w:r>
      <w:r>
        <w:rPr>
          <w:rFonts w:hint="eastAsia" w:cs="宋体" w:asciiTheme="minorEastAsia" w:hAnsiTheme="minorEastAsia" w:eastAsiaTheme="minorEastAsia"/>
          <w:kern w:val="0"/>
          <w:sz w:val="24"/>
        </w:rPr>
        <w:t>4</w:t>
      </w:r>
      <w:r>
        <w:rPr>
          <w:rFonts w:cs="宋体" w:asciiTheme="minorEastAsia" w:hAnsiTheme="minorEastAsia" w:eastAsiaTheme="minorEastAsia"/>
          <w:kern w:val="0"/>
          <w:sz w:val="24"/>
        </w:rPr>
        <w:t>月</w:t>
      </w:r>
      <w:r>
        <w:rPr>
          <w:rFonts w:hint="eastAsia" w:cs="宋体" w:asciiTheme="minorEastAsia" w:hAnsiTheme="minorEastAsia" w:eastAsiaTheme="minorEastAsia"/>
          <w:kern w:val="0"/>
          <w:sz w:val="24"/>
        </w:rPr>
        <w:t>27</w:t>
      </w:r>
      <w:r>
        <w:rPr>
          <w:rFonts w:cs="宋体" w:asciiTheme="minorEastAsia" w:hAnsiTheme="minorEastAsia" w:eastAsiaTheme="minorEastAsia"/>
          <w:kern w:val="0"/>
          <w:sz w:val="24"/>
        </w:rPr>
        <w:t>日召开了</w:t>
      </w:r>
      <w:r>
        <w:rPr>
          <w:rFonts w:hint="eastAsia" w:cs="宋体" w:asciiTheme="minorEastAsia" w:hAnsiTheme="minorEastAsia" w:eastAsiaTheme="minorEastAsia"/>
          <w:kern w:val="0"/>
          <w:sz w:val="24"/>
        </w:rPr>
        <w:t>第八届董事会第四次会议及第八届监事会第十二次会议</w:t>
      </w:r>
      <w:r>
        <w:rPr>
          <w:rFonts w:cs="宋体" w:asciiTheme="minorEastAsia" w:hAnsiTheme="minorEastAsia" w:eastAsiaTheme="minorEastAsia"/>
          <w:kern w:val="0"/>
          <w:sz w:val="24"/>
        </w:rPr>
        <w:t>，审议通过了</w:t>
      </w:r>
      <w:r>
        <w:rPr>
          <w:rFonts w:hint="eastAsia" w:cs="宋体" w:asciiTheme="minorEastAsia" w:hAnsiTheme="minorEastAsia" w:eastAsiaTheme="minorEastAsia"/>
          <w:kern w:val="0"/>
          <w:sz w:val="24"/>
        </w:rPr>
        <w:t>《关于续聘2023年度会计师事务所的议案》</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拟续聘大华会计师事务所（特殊普通合伙）（以下简称</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大华</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）为公司</w:t>
      </w:r>
      <w:r>
        <w:rPr>
          <w:rFonts w:cs="宋体" w:asciiTheme="minorEastAsia" w:hAnsiTheme="minorEastAsia" w:eastAsiaTheme="minorEastAsia"/>
          <w:kern w:val="0"/>
          <w:sz w:val="24"/>
        </w:rPr>
        <w:t>20</w:t>
      </w:r>
      <w:r>
        <w:rPr>
          <w:rFonts w:hint="eastAsia" w:cs="宋体" w:asciiTheme="minorEastAsia" w:hAnsiTheme="minorEastAsia" w:eastAsiaTheme="minorEastAsia"/>
          <w:kern w:val="0"/>
          <w:sz w:val="24"/>
        </w:rPr>
        <w:t>23年度审计机构。该事项尚需提交公司股东大会审议，现将有关事宜公告如下：</w:t>
      </w:r>
    </w:p>
    <w:p>
      <w:pPr>
        <w:widowControl/>
        <w:spacing w:line="500" w:lineRule="exact"/>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一、拟聘任会计师事务所的基本情况</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（一）机构信息</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机构名称：大华会计师事务所（特殊普通合伙）</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成立日期：2</w:t>
      </w:r>
      <w:r>
        <w:rPr>
          <w:rFonts w:asciiTheme="minorEastAsia" w:hAnsiTheme="minorEastAsia" w:eastAsiaTheme="minorEastAsia"/>
          <w:spacing w:val="8"/>
        </w:rPr>
        <w:t>012</w:t>
      </w:r>
      <w:r>
        <w:rPr>
          <w:rFonts w:hint="eastAsia" w:asciiTheme="minorEastAsia" w:hAnsiTheme="minorEastAsia" w:eastAsiaTheme="minorEastAsia"/>
          <w:spacing w:val="8"/>
        </w:rPr>
        <w:t>年2月9日成立（由大华会计师事务所有限公司转制为特殊普通合伙企业）</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组织形式：特殊普通合伙</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注册地址：北京市海淀区西四环中路</w:t>
      </w:r>
      <w:r>
        <w:rPr>
          <w:rFonts w:asciiTheme="minorEastAsia" w:hAnsiTheme="minorEastAsia" w:eastAsiaTheme="minorEastAsia"/>
          <w:spacing w:val="8"/>
        </w:rPr>
        <w:t>16号院7号楼1101</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首席合伙人：梁春</w:t>
      </w:r>
    </w:p>
    <w:p>
      <w:pPr>
        <w:pStyle w:val="7"/>
        <w:shd w:val="clear" w:color="auto" w:fill="FFFFFF"/>
        <w:spacing w:before="0" w:beforeAutospacing="0" w:after="0" w:afterAutospacing="0" w:line="500" w:lineRule="exact"/>
        <w:ind w:firstLine="512" w:firstLineChars="200"/>
        <w:jc w:val="both"/>
        <w:rPr>
          <w:rFonts w:asciiTheme="minorEastAsia" w:hAnsiTheme="minorEastAsia" w:eastAsiaTheme="minorEastAsia"/>
          <w:spacing w:val="8"/>
        </w:rPr>
      </w:pPr>
      <w:r>
        <w:rPr>
          <w:rFonts w:hint="eastAsia" w:asciiTheme="minorEastAsia" w:hAnsiTheme="minorEastAsia" w:eastAsiaTheme="minorEastAsia"/>
          <w:spacing w:val="8"/>
        </w:rPr>
        <w:t>截至</w:t>
      </w:r>
      <w:r>
        <w:rPr>
          <w:rFonts w:asciiTheme="minorEastAsia" w:hAnsiTheme="minorEastAsia" w:eastAsiaTheme="minorEastAsia"/>
          <w:spacing w:val="8"/>
        </w:rPr>
        <w:t>2022年1</w:t>
      </w:r>
      <w:r>
        <w:rPr>
          <w:rFonts w:hint="eastAsia" w:asciiTheme="minorEastAsia" w:hAnsiTheme="minorEastAsia" w:eastAsiaTheme="minorEastAsia"/>
          <w:spacing w:val="8"/>
        </w:rPr>
        <w:t>2</w:t>
      </w:r>
      <w:r>
        <w:rPr>
          <w:rFonts w:asciiTheme="minorEastAsia" w:hAnsiTheme="minorEastAsia" w:eastAsiaTheme="minorEastAsia"/>
          <w:spacing w:val="8"/>
        </w:rPr>
        <w:t>月</w:t>
      </w:r>
      <w:r>
        <w:rPr>
          <w:rFonts w:hint="eastAsia" w:asciiTheme="minorEastAsia" w:hAnsiTheme="minorEastAsia" w:eastAsiaTheme="minorEastAsia"/>
          <w:spacing w:val="8"/>
        </w:rPr>
        <w:t>3</w:t>
      </w:r>
      <w:r>
        <w:rPr>
          <w:rFonts w:asciiTheme="minorEastAsia" w:hAnsiTheme="minorEastAsia" w:eastAsiaTheme="minorEastAsia"/>
          <w:spacing w:val="8"/>
        </w:rPr>
        <w:t>1日</w:t>
      </w:r>
      <w:r>
        <w:rPr>
          <w:rFonts w:hint="eastAsia" w:asciiTheme="minorEastAsia" w:hAnsiTheme="minorEastAsia" w:eastAsiaTheme="minorEastAsia"/>
          <w:spacing w:val="8"/>
        </w:rPr>
        <w:t>合伙人数量：</w:t>
      </w:r>
      <w:r>
        <w:rPr>
          <w:rFonts w:asciiTheme="minorEastAsia" w:hAnsiTheme="minorEastAsia" w:eastAsiaTheme="minorEastAsia"/>
          <w:spacing w:val="8"/>
        </w:rPr>
        <w:t>272</w:t>
      </w:r>
      <w:r>
        <w:rPr>
          <w:rFonts w:hint="eastAsia" w:asciiTheme="minorEastAsia" w:hAnsiTheme="minorEastAsia" w:eastAsiaTheme="minorEastAsia"/>
          <w:spacing w:val="8"/>
        </w:rPr>
        <w:t>人</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截至</w:t>
      </w:r>
      <w:r>
        <w:rPr>
          <w:rFonts w:asciiTheme="minorEastAsia" w:hAnsiTheme="minorEastAsia" w:eastAsiaTheme="minorEastAsia"/>
          <w:spacing w:val="8"/>
        </w:rPr>
        <w:t xml:space="preserve"> 20</w:t>
      </w:r>
      <w:r>
        <w:rPr>
          <w:rFonts w:hint="eastAsia" w:asciiTheme="minorEastAsia" w:hAnsiTheme="minorEastAsia" w:eastAsiaTheme="minorEastAsia"/>
          <w:spacing w:val="8"/>
        </w:rPr>
        <w:t>2</w:t>
      </w:r>
      <w:r>
        <w:rPr>
          <w:rFonts w:asciiTheme="minorEastAsia" w:hAnsiTheme="minorEastAsia" w:eastAsiaTheme="minorEastAsia"/>
          <w:spacing w:val="8"/>
        </w:rPr>
        <w:t>2年1</w:t>
      </w:r>
      <w:r>
        <w:rPr>
          <w:rFonts w:hint="eastAsia" w:asciiTheme="minorEastAsia" w:hAnsiTheme="minorEastAsia" w:eastAsiaTheme="minorEastAsia"/>
          <w:spacing w:val="8"/>
        </w:rPr>
        <w:t>2</w:t>
      </w:r>
      <w:r>
        <w:rPr>
          <w:rFonts w:asciiTheme="minorEastAsia" w:hAnsiTheme="minorEastAsia" w:eastAsiaTheme="minorEastAsia"/>
          <w:spacing w:val="8"/>
        </w:rPr>
        <w:t>月</w:t>
      </w:r>
      <w:r>
        <w:rPr>
          <w:rFonts w:hint="eastAsia" w:asciiTheme="minorEastAsia" w:hAnsiTheme="minorEastAsia" w:eastAsiaTheme="minorEastAsia"/>
          <w:spacing w:val="8"/>
        </w:rPr>
        <w:t>3</w:t>
      </w:r>
      <w:r>
        <w:rPr>
          <w:rFonts w:asciiTheme="minorEastAsia" w:hAnsiTheme="minorEastAsia" w:eastAsiaTheme="minorEastAsia"/>
          <w:spacing w:val="8"/>
        </w:rPr>
        <w:t>1日</w:t>
      </w:r>
      <w:r>
        <w:rPr>
          <w:rFonts w:hint="eastAsia" w:asciiTheme="minorEastAsia" w:hAnsiTheme="minorEastAsia" w:eastAsiaTheme="minorEastAsia"/>
          <w:spacing w:val="8"/>
        </w:rPr>
        <w:t>注册会计师人数：</w:t>
      </w:r>
      <w:r>
        <w:rPr>
          <w:rFonts w:asciiTheme="minorEastAsia" w:hAnsiTheme="minorEastAsia" w:eastAsiaTheme="minorEastAsia"/>
          <w:spacing w:val="8"/>
        </w:rPr>
        <w:t>1603</w:t>
      </w:r>
      <w:r>
        <w:rPr>
          <w:rFonts w:hint="eastAsia" w:asciiTheme="minorEastAsia" w:hAnsiTheme="minorEastAsia" w:eastAsiaTheme="minorEastAsia"/>
          <w:spacing w:val="8"/>
        </w:rPr>
        <w:t>人，其中：签署过证券服务业务审计报告的注册会计师人数：</w:t>
      </w:r>
      <w:r>
        <w:rPr>
          <w:rFonts w:asciiTheme="minorEastAsia" w:hAnsiTheme="minorEastAsia" w:eastAsiaTheme="minorEastAsia"/>
          <w:spacing w:val="8"/>
        </w:rPr>
        <w:t>1000</w:t>
      </w:r>
      <w:r>
        <w:rPr>
          <w:rFonts w:hint="eastAsia" w:asciiTheme="minorEastAsia" w:hAnsiTheme="minorEastAsia" w:eastAsiaTheme="minorEastAsia"/>
          <w:spacing w:val="8"/>
        </w:rPr>
        <w:t>人</w:t>
      </w:r>
    </w:p>
    <w:p>
      <w:pPr>
        <w:pStyle w:val="7"/>
        <w:shd w:val="clear" w:color="auto" w:fill="FFFFFF"/>
        <w:spacing w:before="0" w:beforeAutospacing="0" w:after="0" w:afterAutospacing="0" w:line="500" w:lineRule="exact"/>
        <w:ind w:firstLine="512" w:firstLineChars="200"/>
        <w:jc w:val="both"/>
        <w:rPr>
          <w:rFonts w:asciiTheme="minorEastAsia" w:hAnsiTheme="minorEastAsia" w:eastAsiaTheme="minorEastAsia"/>
          <w:spacing w:val="8"/>
        </w:rPr>
      </w:pPr>
      <w:r>
        <w:rPr>
          <w:rFonts w:hint="eastAsia" w:asciiTheme="minorEastAsia" w:hAnsiTheme="minorEastAsia" w:eastAsiaTheme="minorEastAsia"/>
          <w:spacing w:val="8"/>
        </w:rPr>
        <w:t>202</w:t>
      </w:r>
      <w:r>
        <w:rPr>
          <w:rFonts w:asciiTheme="minorEastAsia" w:hAnsiTheme="minorEastAsia" w:eastAsiaTheme="minorEastAsia"/>
          <w:spacing w:val="8"/>
        </w:rPr>
        <w:t>1</w:t>
      </w:r>
      <w:r>
        <w:rPr>
          <w:rFonts w:hint="eastAsia" w:asciiTheme="minorEastAsia" w:hAnsiTheme="minorEastAsia" w:eastAsiaTheme="minorEastAsia"/>
          <w:spacing w:val="8"/>
        </w:rPr>
        <w:t>年度业务总收入：</w:t>
      </w:r>
      <w:r>
        <w:rPr>
          <w:rFonts w:asciiTheme="minorEastAsia" w:hAnsiTheme="minorEastAsia" w:eastAsiaTheme="minorEastAsia"/>
          <w:spacing w:val="8"/>
        </w:rPr>
        <w:t xml:space="preserve"> 309</w:t>
      </w:r>
      <w:r>
        <w:rPr>
          <w:rFonts w:hint="eastAsia" w:asciiTheme="minorEastAsia" w:hAnsiTheme="minorEastAsia" w:eastAsiaTheme="minorEastAsia"/>
          <w:spacing w:val="8"/>
        </w:rPr>
        <w:t>,</w:t>
      </w:r>
      <w:r>
        <w:rPr>
          <w:rFonts w:asciiTheme="minorEastAsia" w:hAnsiTheme="minorEastAsia" w:eastAsiaTheme="minorEastAsia"/>
          <w:spacing w:val="8"/>
        </w:rPr>
        <w:t>837.89</w:t>
      </w:r>
      <w:r>
        <w:rPr>
          <w:rFonts w:hint="eastAsia" w:asciiTheme="minorEastAsia" w:hAnsiTheme="minorEastAsia" w:eastAsiaTheme="minorEastAsia"/>
          <w:spacing w:val="8"/>
        </w:rPr>
        <w:t>万元</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202</w:t>
      </w:r>
      <w:r>
        <w:rPr>
          <w:rFonts w:asciiTheme="minorEastAsia" w:hAnsiTheme="minorEastAsia" w:eastAsiaTheme="minorEastAsia"/>
          <w:spacing w:val="8"/>
        </w:rPr>
        <w:t>1</w:t>
      </w:r>
      <w:r>
        <w:rPr>
          <w:rFonts w:hint="eastAsia" w:asciiTheme="minorEastAsia" w:hAnsiTheme="minorEastAsia" w:eastAsiaTheme="minorEastAsia"/>
          <w:spacing w:val="8"/>
        </w:rPr>
        <w:t>年度审计业务收入：2</w:t>
      </w:r>
      <w:r>
        <w:rPr>
          <w:rFonts w:asciiTheme="minorEastAsia" w:hAnsiTheme="minorEastAsia" w:eastAsiaTheme="minorEastAsia"/>
          <w:spacing w:val="8"/>
        </w:rPr>
        <w:t>7</w:t>
      </w:r>
      <w:r>
        <w:rPr>
          <w:rFonts w:hint="eastAsia" w:asciiTheme="minorEastAsia" w:hAnsiTheme="minorEastAsia" w:eastAsiaTheme="minorEastAsia"/>
          <w:spacing w:val="8"/>
        </w:rPr>
        <w:t>5,</w:t>
      </w:r>
      <w:r>
        <w:rPr>
          <w:rFonts w:asciiTheme="minorEastAsia" w:hAnsiTheme="minorEastAsia" w:eastAsiaTheme="minorEastAsia"/>
          <w:spacing w:val="8"/>
        </w:rPr>
        <w:t>105</w:t>
      </w:r>
      <w:r>
        <w:rPr>
          <w:rFonts w:hint="eastAsia" w:asciiTheme="minorEastAsia" w:hAnsiTheme="minorEastAsia" w:eastAsiaTheme="minorEastAsia"/>
          <w:spacing w:val="8"/>
        </w:rPr>
        <w:t>.</w:t>
      </w:r>
      <w:r>
        <w:rPr>
          <w:rFonts w:asciiTheme="minorEastAsia" w:hAnsiTheme="minorEastAsia" w:eastAsiaTheme="minorEastAsia"/>
          <w:spacing w:val="8"/>
        </w:rPr>
        <w:t>65</w:t>
      </w:r>
      <w:r>
        <w:rPr>
          <w:rFonts w:hint="eastAsia" w:asciiTheme="minorEastAsia" w:hAnsiTheme="minorEastAsia" w:eastAsiaTheme="minorEastAsia"/>
          <w:spacing w:val="8"/>
        </w:rPr>
        <w:t>万元</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202</w:t>
      </w:r>
      <w:r>
        <w:rPr>
          <w:rFonts w:asciiTheme="minorEastAsia" w:hAnsiTheme="minorEastAsia" w:eastAsiaTheme="minorEastAsia"/>
          <w:spacing w:val="8"/>
        </w:rPr>
        <w:t>1</w:t>
      </w:r>
      <w:r>
        <w:rPr>
          <w:rFonts w:hint="eastAsia" w:asciiTheme="minorEastAsia" w:hAnsiTheme="minorEastAsia" w:eastAsiaTheme="minorEastAsia"/>
          <w:spacing w:val="8"/>
        </w:rPr>
        <w:t>年度证券业务收入：1</w:t>
      </w:r>
      <w:r>
        <w:rPr>
          <w:rFonts w:asciiTheme="minorEastAsia" w:hAnsiTheme="minorEastAsia" w:eastAsiaTheme="minorEastAsia"/>
          <w:spacing w:val="8"/>
        </w:rPr>
        <w:t>23</w:t>
      </w:r>
      <w:r>
        <w:rPr>
          <w:rFonts w:hint="eastAsia" w:asciiTheme="minorEastAsia" w:hAnsiTheme="minorEastAsia" w:eastAsiaTheme="minorEastAsia"/>
          <w:spacing w:val="8"/>
        </w:rPr>
        <w:t>,</w:t>
      </w:r>
      <w:r>
        <w:rPr>
          <w:rFonts w:asciiTheme="minorEastAsia" w:hAnsiTheme="minorEastAsia" w:eastAsiaTheme="minorEastAsia"/>
          <w:spacing w:val="8"/>
        </w:rPr>
        <w:t>612</w:t>
      </w:r>
      <w:r>
        <w:rPr>
          <w:rFonts w:hint="eastAsia" w:asciiTheme="minorEastAsia" w:hAnsiTheme="minorEastAsia" w:eastAsiaTheme="minorEastAsia"/>
          <w:spacing w:val="8"/>
        </w:rPr>
        <w:t>.</w:t>
      </w:r>
      <w:r>
        <w:rPr>
          <w:rFonts w:asciiTheme="minorEastAsia" w:hAnsiTheme="minorEastAsia" w:eastAsiaTheme="minorEastAsia"/>
          <w:spacing w:val="8"/>
        </w:rPr>
        <w:t>0</w:t>
      </w:r>
      <w:r>
        <w:rPr>
          <w:rFonts w:hint="eastAsia" w:asciiTheme="minorEastAsia" w:hAnsiTheme="minorEastAsia" w:eastAsiaTheme="minorEastAsia"/>
          <w:spacing w:val="8"/>
        </w:rPr>
        <w:t>1万元</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202</w:t>
      </w:r>
      <w:r>
        <w:rPr>
          <w:rFonts w:asciiTheme="minorEastAsia" w:hAnsiTheme="minorEastAsia" w:eastAsiaTheme="minorEastAsia"/>
          <w:spacing w:val="8"/>
        </w:rPr>
        <w:t>1</w:t>
      </w:r>
      <w:r>
        <w:rPr>
          <w:rFonts w:hint="eastAsia" w:asciiTheme="minorEastAsia" w:hAnsiTheme="minorEastAsia" w:eastAsiaTheme="minorEastAsia"/>
          <w:spacing w:val="8"/>
        </w:rPr>
        <w:t>年度上市公司审计客户家数：</w:t>
      </w:r>
      <w:r>
        <w:rPr>
          <w:rFonts w:asciiTheme="minorEastAsia" w:hAnsiTheme="minorEastAsia" w:eastAsiaTheme="minorEastAsia"/>
          <w:spacing w:val="8"/>
        </w:rPr>
        <w:t>449</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主要行业：制造业</w:t>
      </w:r>
      <w:r>
        <w:rPr>
          <w:rFonts w:asciiTheme="minorEastAsia" w:hAnsiTheme="minorEastAsia" w:eastAsiaTheme="minorEastAsia"/>
          <w:spacing w:val="8"/>
        </w:rPr>
        <w:t>、信息传输软件和信息技术服务业、批发和零售业、房地产业</w:t>
      </w:r>
      <w:r>
        <w:rPr>
          <w:rFonts w:hint="eastAsia" w:asciiTheme="minorEastAsia" w:hAnsiTheme="minorEastAsia" w:eastAsiaTheme="minorEastAsia"/>
          <w:spacing w:val="8"/>
        </w:rPr>
        <w:t>、</w:t>
      </w:r>
      <w:r>
        <w:rPr>
          <w:rFonts w:asciiTheme="minorEastAsia" w:hAnsiTheme="minorEastAsia" w:eastAsiaTheme="minorEastAsia"/>
          <w:spacing w:val="8"/>
        </w:rPr>
        <w:t>建筑业</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asciiTheme="minorEastAsia" w:hAnsiTheme="minorEastAsia" w:eastAsiaTheme="minorEastAsia"/>
          <w:spacing w:val="8"/>
        </w:rPr>
        <w:t>20</w:t>
      </w:r>
      <w:r>
        <w:rPr>
          <w:rFonts w:hint="eastAsia" w:asciiTheme="minorEastAsia" w:hAnsiTheme="minorEastAsia" w:eastAsiaTheme="minorEastAsia"/>
          <w:spacing w:val="8"/>
        </w:rPr>
        <w:t>2</w:t>
      </w:r>
      <w:r>
        <w:rPr>
          <w:rFonts w:asciiTheme="minorEastAsia" w:hAnsiTheme="minorEastAsia" w:eastAsiaTheme="minorEastAsia"/>
          <w:spacing w:val="8"/>
        </w:rPr>
        <w:t>1年度上市公司年报</w:t>
      </w:r>
      <w:r>
        <w:rPr>
          <w:rFonts w:hint="eastAsia" w:asciiTheme="minorEastAsia" w:hAnsiTheme="minorEastAsia" w:eastAsiaTheme="minorEastAsia"/>
          <w:spacing w:val="8"/>
        </w:rPr>
        <w:t>审计收费总额：</w:t>
      </w:r>
      <w:r>
        <w:rPr>
          <w:rFonts w:asciiTheme="minorEastAsia" w:hAnsiTheme="minorEastAsia" w:eastAsiaTheme="minorEastAsia"/>
          <w:spacing w:val="8"/>
        </w:rPr>
        <w:t>50</w:t>
      </w:r>
      <w:r>
        <w:rPr>
          <w:rFonts w:hint="eastAsia" w:asciiTheme="minorEastAsia" w:hAnsiTheme="minorEastAsia" w:eastAsiaTheme="minorEastAsia"/>
          <w:spacing w:val="8"/>
        </w:rPr>
        <w:t>,</w:t>
      </w:r>
      <w:r>
        <w:rPr>
          <w:rFonts w:asciiTheme="minorEastAsia" w:hAnsiTheme="minorEastAsia" w:eastAsiaTheme="minorEastAsia"/>
          <w:spacing w:val="8"/>
        </w:rPr>
        <w:t>968.97</w:t>
      </w:r>
      <w:r>
        <w:rPr>
          <w:rFonts w:hint="eastAsia" w:asciiTheme="minorEastAsia" w:hAnsiTheme="minorEastAsia" w:eastAsiaTheme="minorEastAsia"/>
          <w:spacing w:val="8"/>
        </w:rPr>
        <w:t>万元</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本公司同行业上市公司审计客户家数：3</w:t>
      </w:r>
      <w:r>
        <w:rPr>
          <w:rFonts w:asciiTheme="minorEastAsia" w:hAnsiTheme="minorEastAsia" w:eastAsiaTheme="minorEastAsia"/>
          <w:color w:val="5B9BD5" w:themeColor="accent1"/>
          <w:spacing w:val="8"/>
          <w14:textFill>
            <w14:solidFill>
              <w14:schemeClr w14:val="accent1"/>
            </w14:solidFill>
          </w14:textFill>
        </w:rPr>
        <w:t xml:space="preserve"> </w:t>
      </w:r>
    </w:p>
    <w:p>
      <w:pPr>
        <w:pStyle w:val="7"/>
        <w:shd w:val="clear" w:color="auto" w:fill="FFFFFF"/>
        <w:spacing w:before="0" w:beforeAutospacing="0" w:after="0" w:afterAutospacing="0" w:line="500" w:lineRule="exact"/>
        <w:ind w:firstLine="512" w:firstLineChars="200"/>
        <w:jc w:val="both"/>
        <w:rPr>
          <w:rFonts w:asciiTheme="minorEastAsia" w:hAnsiTheme="minorEastAsia" w:eastAsiaTheme="minorEastAsia"/>
          <w:color w:val="5B9BD5" w:themeColor="accent1"/>
          <w:spacing w:val="8"/>
          <w14:textFill>
            <w14:solidFill>
              <w14:schemeClr w14:val="accent1"/>
            </w14:solidFill>
          </w14:textFill>
        </w:rPr>
      </w:pPr>
      <w:r>
        <w:rPr>
          <w:rFonts w:hint="eastAsia" w:asciiTheme="minorEastAsia" w:hAnsiTheme="minorEastAsia" w:eastAsiaTheme="minorEastAsia"/>
          <w:spacing w:val="8"/>
        </w:rPr>
        <w:t>2. 投资者保护能力。</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已计提的职业风险基金和已购买的职业保险累计赔偿限额之和超过人民币</w:t>
      </w:r>
      <w:r>
        <w:rPr>
          <w:rFonts w:asciiTheme="minorEastAsia" w:hAnsiTheme="minorEastAsia" w:eastAsiaTheme="minorEastAsia"/>
          <w:spacing w:val="8"/>
        </w:rPr>
        <w:t>7亿元。</w:t>
      </w:r>
      <w:r>
        <w:rPr>
          <w:rFonts w:hint="eastAsia" w:asciiTheme="minorEastAsia" w:hAnsiTheme="minorEastAsia" w:eastAsiaTheme="minorEastAsia"/>
          <w:spacing w:val="8"/>
        </w:rPr>
        <w:t>职业保险购买符合相关规定。大华会计师事务所近三年不存在因与执业行为相关的民事诉讼而需承担民事责任的情况。</w:t>
      </w:r>
    </w:p>
    <w:p>
      <w:pPr>
        <w:pStyle w:val="7"/>
        <w:shd w:val="clear" w:color="auto" w:fill="FFFFFF"/>
        <w:spacing w:before="0" w:beforeAutospacing="0" w:after="0" w:afterAutospacing="0" w:line="500" w:lineRule="exact"/>
        <w:ind w:firstLine="512" w:firstLineChars="200"/>
        <w:jc w:val="both"/>
        <w:rPr>
          <w:rFonts w:asciiTheme="minorEastAsia" w:hAnsiTheme="minorEastAsia" w:eastAsiaTheme="minorEastAsia"/>
          <w:color w:val="5B9BD5" w:themeColor="accent1"/>
          <w:spacing w:val="8"/>
          <w14:textFill>
            <w14:solidFill>
              <w14:schemeClr w14:val="accent1"/>
            </w14:solidFill>
          </w14:textFill>
        </w:rPr>
      </w:pPr>
      <w:r>
        <w:rPr>
          <w:rFonts w:hint="eastAsia" w:asciiTheme="minorEastAsia" w:hAnsiTheme="minorEastAsia" w:eastAsiaTheme="minorEastAsia"/>
          <w:spacing w:val="8"/>
        </w:rPr>
        <w:t>3. 诚信记录。</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spacing w:val="8"/>
        </w:rPr>
      </w:pPr>
      <w:r>
        <w:rPr>
          <w:rFonts w:hint="eastAsia" w:asciiTheme="minorEastAsia" w:hAnsiTheme="minorEastAsia" w:eastAsiaTheme="minorEastAsia"/>
          <w:spacing w:val="8"/>
        </w:rPr>
        <w:t>大华会计师事务所近三年因执业行为受到刑事处罚</w:t>
      </w:r>
      <w:r>
        <w:rPr>
          <w:rFonts w:asciiTheme="minorEastAsia" w:hAnsiTheme="minorEastAsia" w:eastAsiaTheme="minorEastAsia"/>
          <w:spacing w:val="8"/>
        </w:rPr>
        <w:t>0次、行政处罚6次、监督管理措施30次、自律监管措施2次、纪律处分1次；88名从业人员近三年因执业行为分别受到刑事处罚0次、行政处罚6次、监督管理措施41次、自律监管措施5次、纪律处分2次。</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（二）项目信息</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1、基本信息</w:t>
      </w:r>
    </w:p>
    <w:p>
      <w:pPr>
        <w:adjustRightInd w:val="0"/>
        <w:snapToGrid w:val="0"/>
        <w:spacing w:line="500" w:lineRule="exact"/>
        <w:ind w:firstLine="512" w:firstLineChars="200"/>
        <w:rPr>
          <w:rFonts w:cs="宋体" w:asciiTheme="minorEastAsia" w:hAnsiTheme="minorEastAsia" w:eastAsiaTheme="minorEastAsia"/>
          <w:spacing w:val="8"/>
          <w:kern w:val="0"/>
          <w:sz w:val="24"/>
        </w:rPr>
      </w:pPr>
      <w:r>
        <w:rPr>
          <w:rFonts w:hint="eastAsia" w:cs="宋体" w:asciiTheme="minorEastAsia" w:hAnsiTheme="minorEastAsia" w:eastAsiaTheme="minorEastAsia"/>
          <w:spacing w:val="8"/>
          <w:kern w:val="0"/>
          <w:sz w:val="24"/>
        </w:rPr>
        <w:t>项目合伙人：姓名张晓义，</w:t>
      </w:r>
      <w:r>
        <w:rPr>
          <w:rFonts w:cs="宋体" w:asciiTheme="minorEastAsia" w:hAnsiTheme="minorEastAsia" w:eastAsiaTheme="minorEastAsia"/>
          <w:spacing w:val="8"/>
          <w:kern w:val="0"/>
          <w:sz w:val="24"/>
        </w:rPr>
        <w:t>2004年12月成为注册会计师，2012年10月开始从事上市公司和挂牌公司审计，2012年10月开始在本所执业</w:t>
      </w:r>
      <w:r>
        <w:rPr>
          <w:rFonts w:hint="eastAsia" w:cs="宋体" w:asciiTheme="minorEastAsia" w:hAnsiTheme="minorEastAsia" w:eastAsiaTheme="minorEastAsia"/>
          <w:spacing w:val="8"/>
          <w:kern w:val="0"/>
          <w:sz w:val="24"/>
        </w:rPr>
        <w:t>，</w:t>
      </w:r>
      <w:r>
        <w:rPr>
          <w:rFonts w:cs="宋体" w:asciiTheme="minorEastAsia" w:hAnsiTheme="minorEastAsia" w:eastAsiaTheme="minorEastAsia"/>
          <w:spacing w:val="8"/>
          <w:kern w:val="0"/>
          <w:sz w:val="24"/>
        </w:rPr>
        <w:t>2022</w:t>
      </w:r>
      <w:r>
        <w:rPr>
          <w:rFonts w:hint="eastAsia" w:cs="宋体" w:asciiTheme="minorEastAsia" w:hAnsiTheme="minorEastAsia" w:eastAsiaTheme="minorEastAsia"/>
          <w:spacing w:val="8"/>
          <w:kern w:val="0"/>
          <w:sz w:val="24"/>
        </w:rPr>
        <w:t>年</w:t>
      </w:r>
      <w:r>
        <w:rPr>
          <w:rFonts w:cs="宋体" w:asciiTheme="minorEastAsia" w:hAnsiTheme="minorEastAsia" w:eastAsiaTheme="minorEastAsia"/>
          <w:spacing w:val="8"/>
          <w:kern w:val="0"/>
          <w:sz w:val="24"/>
        </w:rPr>
        <w:t>12</w:t>
      </w:r>
      <w:r>
        <w:rPr>
          <w:rFonts w:hint="eastAsia" w:cs="宋体" w:asciiTheme="minorEastAsia" w:hAnsiTheme="minorEastAsia" w:eastAsiaTheme="minorEastAsia"/>
          <w:spacing w:val="8"/>
          <w:kern w:val="0"/>
          <w:sz w:val="24"/>
        </w:rPr>
        <w:t>月开始为本公司提供审计服务；近三年承做或复核的上市公司和挂牌公司审计报告超过</w:t>
      </w:r>
      <w:r>
        <w:rPr>
          <w:rFonts w:cs="宋体" w:asciiTheme="minorEastAsia" w:hAnsiTheme="minorEastAsia" w:eastAsiaTheme="minorEastAsia"/>
          <w:spacing w:val="8"/>
          <w:kern w:val="0"/>
          <w:sz w:val="24"/>
        </w:rPr>
        <w:t>10家次</w:t>
      </w:r>
      <w:r>
        <w:rPr>
          <w:rFonts w:hint="eastAsia" w:cs="宋体" w:asciiTheme="minorEastAsia" w:hAnsiTheme="minorEastAsia" w:eastAsiaTheme="minorEastAsia"/>
          <w:spacing w:val="8"/>
          <w:kern w:val="0"/>
          <w:sz w:val="24"/>
        </w:rPr>
        <w:t>。</w:t>
      </w:r>
    </w:p>
    <w:p>
      <w:pPr>
        <w:adjustRightInd w:val="0"/>
        <w:snapToGrid w:val="0"/>
        <w:spacing w:line="500" w:lineRule="exact"/>
        <w:ind w:firstLine="512" w:firstLineChars="200"/>
        <w:rPr>
          <w:rFonts w:cs="宋体" w:asciiTheme="minorEastAsia" w:hAnsiTheme="minorEastAsia" w:eastAsiaTheme="minorEastAsia"/>
          <w:spacing w:val="8"/>
          <w:kern w:val="0"/>
          <w:sz w:val="24"/>
        </w:rPr>
      </w:pPr>
      <w:r>
        <w:rPr>
          <w:rFonts w:hint="eastAsia" w:cs="宋体" w:asciiTheme="minorEastAsia" w:hAnsiTheme="minorEastAsia" w:eastAsiaTheme="minorEastAsia"/>
          <w:spacing w:val="8"/>
          <w:kern w:val="0"/>
          <w:sz w:val="24"/>
        </w:rPr>
        <w:t>签字注册会计师：姓名张吉宝，</w:t>
      </w:r>
      <w:r>
        <w:rPr>
          <w:rFonts w:cs="宋体" w:asciiTheme="minorEastAsia" w:hAnsiTheme="minorEastAsia" w:eastAsiaTheme="minorEastAsia"/>
          <w:spacing w:val="8"/>
          <w:kern w:val="0"/>
          <w:sz w:val="24"/>
        </w:rPr>
        <w:t>于2021年10月成为注册会计师、2017年</w:t>
      </w:r>
      <w:r>
        <w:rPr>
          <w:rFonts w:hint="eastAsia" w:cs="宋体" w:asciiTheme="minorEastAsia" w:hAnsiTheme="minorEastAsia" w:eastAsiaTheme="minorEastAsia"/>
          <w:spacing w:val="8"/>
          <w:kern w:val="0"/>
          <w:sz w:val="24"/>
        </w:rPr>
        <w:t>1</w:t>
      </w:r>
      <w:r>
        <w:rPr>
          <w:rFonts w:cs="宋体" w:asciiTheme="minorEastAsia" w:hAnsiTheme="minorEastAsia" w:eastAsiaTheme="minorEastAsia"/>
          <w:spacing w:val="8"/>
          <w:kern w:val="0"/>
          <w:sz w:val="24"/>
        </w:rPr>
        <w:t>0月开始从事上市公司</w:t>
      </w:r>
      <w:r>
        <w:rPr>
          <w:rFonts w:hint="eastAsia" w:cs="宋体" w:asciiTheme="minorEastAsia" w:hAnsiTheme="minorEastAsia" w:eastAsiaTheme="minorEastAsia"/>
          <w:spacing w:val="8"/>
          <w:kern w:val="0"/>
          <w:sz w:val="24"/>
        </w:rPr>
        <w:t>和挂牌公司</w:t>
      </w:r>
      <w:r>
        <w:rPr>
          <w:rFonts w:cs="宋体" w:asciiTheme="minorEastAsia" w:hAnsiTheme="minorEastAsia" w:eastAsiaTheme="minorEastAsia"/>
          <w:spacing w:val="8"/>
          <w:kern w:val="0"/>
          <w:sz w:val="24"/>
        </w:rPr>
        <w:t>审计、</w:t>
      </w:r>
      <w:r>
        <w:rPr>
          <w:rFonts w:hint="eastAsia" w:cs="宋体" w:asciiTheme="minorEastAsia" w:hAnsiTheme="minorEastAsia" w:eastAsiaTheme="minorEastAsia"/>
          <w:spacing w:val="8"/>
          <w:kern w:val="0"/>
          <w:sz w:val="24"/>
        </w:rPr>
        <w:t>2</w:t>
      </w:r>
      <w:r>
        <w:rPr>
          <w:rFonts w:cs="宋体" w:asciiTheme="minorEastAsia" w:hAnsiTheme="minorEastAsia" w:eastAsiaTheme="minorEastAsia"/>
          <w:spacing w:val="8"/>
          <w:kern w:val="0"/>
          <w:sz w:val="24"/>
        </w:rPr>
        <w:t>021年10月开始在本所执业、</w:t>
      </w:r>
      <w:r>
        <w:rPr>
          <w:rFonts w:hint="eastAsia" w:cs="宋体" w:asciiTheme="minorEastAsia" w:hAnsiTheme="minorEastAsia" w:eastAsiaTheme="minorEastAsia"/>
          <w:spacing w:val="8"/>
          <w:kern w:val="0"/>
          <w:sz w:val="24"/>
        </w:rPr>
        <w:t>2</w:t>
      </w:r>
      <w:r>
        <w:rPr>
          <w:rFonts w:cs="宋体" w:asciiTheme="minorEastAsia" w:hAnsiTheme="minorEastAsia" w:eastAsiaTheme="minorEastAsia"/>
          <w:spacing w:val="8"/>
          <w:kern w:val="0"/>
          <w:sz w:val="24"/>
        </w:rPr>
        <w:t>019年11月开始为本</w:t>
      </w:r>
      <w:r>
        <w:rPr>
          <w:rFonts w:hint="eastAsia" w:cs="宋体" w:asciiTheme="minorEastAsia" w:hAnsiTheme="minorEastAsia" w:eastAsiaTheme="minorEastAsia"/>
          <w:spacing w:val="8"/>
          <w:kern w:val="0"/>
          <w:sz w:val="24"/>
        </w:rPr>
        <w:t>所</w:t>
      </w:r>
      <w:r>
        <w:rPr>
          <w:rFonts w:cs="宋体" w:asciiTheme="minorEastAsia" w:hAnsiTheme="minorEastAsia" w:eastAsiaTheme="minorEastAsia"/>
          <w:spacing w:val="8"/>
          <w:kern w:val="0"/>
          <w:sz w:val="24"/>
        </w:rPr>
        <w:t>提供审计服务</w:t>
      </w:r>
      <w:r>
        <w:rPr>
          <w:rFonts w:hint="eastAsia" w:cs="宋体" w:asciiTheme="minorEastAsia" w:hAnsiTheme="minorEastAsia" w:eastAsiaTheme="minorEastAsia"/>
          <w:spacing w:val="8"/>
          <w:kern w:val="0"/>
          <w:sz w:val="24"/>
        </w:rPr>
        <w:t>；近三年签署上市公司审计报告1家。</w:t>
      </w:r>
    </w:p>
    <w:p>
      <w:pPr>
        <w:adjustRightInd w:val="0"/>
        <w:snapToGrid w:val="0"/>
        <w:spacing w:line="500" w:lineRule="exact"/>
        <w:ind w:firstLine="512" w:firstLineChars="200"/>
        <w:rPr>
          <w:rFonts w:cs="宋体" w:asciiTheme="minorEastAsia" w:hAnsiTheme="minorEastAsia" w:eastAsiaTheme="minorEastAsia"/>
          <w:spacing w:val="8"/>
          <w:kern w:val="0"/>
          <w:sz w:val="24"/>
        </w:rPr>
      </w:pPr>
      <w:r>
        <w:rPr>
          <w:rFonts w:hint="eastAsia" w:cs="宋体" w:asciiTheme="minorEastAsia" w:hAnsiTheme="minorEastAsia" w:eastAsiaTheme="minorEastAsia"/>
          <w:spacing w:val="8"/>
          <w:kern w:val="0"/>
          <w:sz w:val="24"/>
        </w:rPr>
        <w:t>项目质量控制复核人：姓名李轶芳，</w:t>
      </w:r>
      <w:r>
        <w:rPr>
          <w:rFonts w:cs="宋体" w:asciiTheme="minorEastAsia" w:hAnsiTheme="minorEastAsia" w:eastAsiaTheme="minorEastAsia"/>
          <w:spacing w:val="8"/>
          <w:kern w:val="0"/>
          <w:sz w:val="24"/>
        </w:rPr>
        <w:t>2008年10月成为注册会计师，2003年8月开始从事上市公司和挂牌公司审计，2016年开始在本所职业，2020年1月开始从事复核工作，近三年承做或复核的上市公司和挂牌公司审计报告超过14家次。</w:t>
      </w:r>
    </w:p>
    <w:p>
      <w:pPr>
        <w:adjustRightInd w:val="0"/>
        <w:snapToGrid w:val="0"/>
        <w:spacing w:line="500" w:lineRule="exact"/>
        <w:ind w:firstLine="512" w:firstLineChars="200"/>
        <w:rPr>
          <w:rFonts w:cs="宋体" w:asciiTheme="minorEastAsia" w:hAnsiTheme="minorEastAsia" w:eastAsiaTheme="minorEastAsia"/>
          <w:color w:val="5B9BD5" w:themeColor="accent1"/>
          <w:spacing w:val="8"/>
          <w:kern w:val="0"/>
          <w:sz w:val="24"/>
          <w14:textFill>
            <w14:solidFill>
              <w14:schemeClr w14:val="accent1"/>
            </w14:solidFill>
          </w14:textFill>
        </w:rPr>
      </w:pPr>
      <w:r>
        <w:rPr>
          <w:rFonts w:hint="eastAsia" w:cs="宋体" w:asciiTheme="minorEastAsia" w:hAnsiTheme="minorEastAsia" w:eastAsiaTheme="minorEastAsia"/>
          <w:spacing w:val="8"/>
          <w:kern w:val="0"/>
          <w:sz w:val="24"/>
        </w:rPr>
        <w:t>2. 诚信记录。</w:t>
      </w:r>
    </w:p>
    <w:p>
      <w:pPr>
        <w:adjustRightInd w:val="0"/>
        <w:snapToGrid w:val="0"/>
        <w:spacing w:line="500" w:lineRule="exact"/>
        <w:ind w:firstLine="512" w:firstLineChars="200"/>
        <w:rPr>
          <w:rFonts w:cs="宋体" w:asciiTheme="minorEastAsia" w:hAnsiTheme="minorEastAsia" w:eastAsiaTheme="minorEastAsia"/>
          <w:spacing w:val="8"/>
          <w:kern w:val="0"/>
          <w:sz w:val="24"/>
        </w:rPr>
      </w:pPr>
      <w:r>
        <w:rPr>
          <w:rFonts w:hint="eastAsia" w:cs="宋体" w:asciiTheme="minorEastAsia" w:hAnsiTheme="minorEastAsia" w:eastAsiaTheme="minorEastAsia"/>
          <w:spacing w:val="8"/>
          <w:kern w:val="0"/>
          <w:sz w:val="24"/>
        </w:rPr>
        <w:t>项目合伙人、签字注册会计师、项目质量控制复核人近三年未因执业行为受到刑事处罚，受到证监会及其派出机构、行业主管部门等的行政处罚、监督管理措施，受到证券交易所、行业协会等自律组织的自律监管措施、纪律处分。</w:t>
      </w:r>
    </w:p>
    <w:p>
      <w:pPr>
        <w:adjustRightInd w:val="0"/>
        <w:snapToGrid w:val="0"/>
        <w:spacing w:line="500" w:lineRule="exact"/>
        <w:ind w:firstLine="512" w:firstLineChars="200"/>
        <w:rPr>
          <w:rFonts w:cs="宋体" w:asciiTheme="minorEastAsia" w:hAnsiTheme="minorEastAsia" w:eastAsiaTheme="minorEastAsia"/>
          <w:color w:val="5B9BD5" w:themeColor="accent1"/>
          <w:spacing w:val="8"/>
          <w:kern w:val="0"/>
          <w:sz w:val="24"/>
          <w14:textFill>
            <w14:solidFill>
              <w14:schemeClr w14:val="accent1"/>
            </w14:solidFill>
          </w14:textFill>
        </w:rPr>
      </w:pPr>
      <w:r>
        <w:rPr>
          <w:rFonts w:hint="eastAsia" w:cs="宋体" w:asciiTheme="minorEastAsia" w:hAnsiTheme="minorEastAsia" w:eastAsiaTheme="minorEastAsia"/>
          <w:spacing w:val="8"/>
          <w:kern w:val="0"/>
          <w:sz w:val="24"/>
        </w:rPr>
        <w:t>3</w:t>
      </w:r>
      <w:r>
        <w:rPr>
          <w:rFonts w:cs="宋体" w:asciiTheme="minorEastAsia" w:hAnsiTheme="minorEastAsia" w:eastAsiaTheme="minorEastAsia"/>
          <w:spacing w:val="8"/>
          <w:kern w:val="0"/>
          <w:sz w:val="24"/>
        </w:rPr>
        <w:t>.</w:t>
      </w:r>
      <w:r>
        <w:rPr>
          <w:rFonts w:hint="eastAsia" w:cs="宋体" w:asciiTheme="minorEastAsia" w:hAnsiTheme="minorEastAsia" w:eastAsiaTheme="minorEastAsia"/>
          <w:spacing w:val="8"/>
          <w:kern w:val="0"/>
          <w:sz w:val="24"/>
        </w:rPr>
        <w:t>独立性。</w:t>
      </w:r>
    </w:p>
    <w:p>
      <w:pPr>
        <w:adjustRightInd w:val="0"/>
        <w:snapToGrid w:val="0"/>
        <w:spacing w:line="500" w:lineRule="exact"/>
        <w:ind w:firstLine="512" w:firstLineChars="200"/>
        <w:rPr>
          <w:rFonts w:cs="宋体" w:asciiTheme="minorEastAsia" w:hAnsiTheme="minorEastAsia" w:eastAsiaTheme="minorEastAsia"/>
          <w:spacing w:val="8"/>
          <w:kern w:val="0"/>
          <w:sz w:val="24"/>
        </w:rPr>
      </w:pPr>
      <w:r>
        <w:rPr>
          <w:rFonts w:hint="eastAsia" w:cs="宋体" w:asciiTheme="minorEastAsia" w:hAnsiTheme="minorEastAsia" w:eastAsiaTheme="minorEastAsia"/>
          <w:spacing w:val="8"/>
          <w:kern w:val="0"/>
          <w:sz w:val="24"/>
        </w:rPr>
        <w:t>大华会计师事务所（特殊普通合伙）及项目合伙人、签字注册会计师、项目质量控制复核人能够在执行本项目审计工作时保持独立性。</w:t>
      </w:r>
    </w:p>
    <w:p>
      <w:pPr>
        <w:adjustRightInd w:val="0"/>
        <w:snapToGrid w:val="0"/>
        <w:spacing w:line="500" w:lineRule="exact"/>
        <w:ind w:firstLine="512" w:firstLineChars="200"/>
        <w:rPr>
          <w:rFonts w:asciiTheme="minorEastAsia" w:hAnsiTheme="minorEastAsia" w:eastAsiaTheme="minorEastAsia"/>
          <w:sz w:val="24"/>
        </w:rPr>
      </w:pPr>
      <w:r>
        <w:rPr>
          <w:rFonts w:hint="eastAsia" w:cs="宋体" w:asciiTheme="minorEastAsia" w:hAnsiTheme="minorEastAsia" w:eastAsiaTheme="minorEastAsia"/>
          <w:spacing w:val="8"/>
          <w:kern w:val="0"/>
          <w:sz w:val="24"/>
        </w:rPr>
        <w:t>4.审计收费。</w:t>
      </w:r>
    </w:p>
    <w:p>
      <w:pPr>
        <w:adjustRightInd w:val="0"/>
        <w:snapToGrid w:val="0"/>
        <w:spacing w:line="50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本期审计费用</w:t>
      </w:r>
      <w:r>
        <w:rPr>
          <w:rFonts w:cs="微软雅黑" w:asciiTheme="minorEastAsia" w:hAnsiTheme="minorEastAsia" w:eastAsiaTheme="minorEastAsia"/>
          <w:sz w:val="24"/>
        </w:rPr>
        <w:t>170</w:t>
      </w:r>
      <w:r>
        <w:rPr>
          <w:rFonts w:hint="eastAsia" w:cs="微软雅黑" w:asciiTheme="minorEastAsia" w:hAnsiTheme="minorEastAsia" w:eastAsiaTheme="minorEastAsia"/>
          <w:sz w:val="24"/>
        </w:rPr>
        <w:t>万元，系按照大华所提供审计服务所需工作人日数和每个工作人日收费标准收取服务费用。工作人日数根据审计服务的性质、繁简程度等确定；每个工作人日收费标准根据执业人员专业技能水平等分别确定。</w:t>
      </w:r>
    </w:p>
    <w:p>
      <w:pPr>
        <w:adjustRightInd w:val="0"/>
        <w:snapToGrid w:val="0"/>
        <w:spacing w:line="50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 xml:space="preserve">上期审计费用 </w:t>
      </w:r>
      <w:r>
        <w:rPr>
          <w:rFonts w:cs="微软雅黑" w:asciiTheme="minorEastAsia" w:hAnsiTheme="minorEastAsia" w:eastAsiaTheme="minorEastAsia"/>
          <w:sz w:val="24"/>
        </w:rPr>
        <w:t>150</w:t>
      </w:r>
      <w:r>
        <w:rPr>
          <w:rFonts w:hint="eastAsia" w:cs="微软雅黑" w:asciiTheme="minorEastAsia" w:hAnsiTheme="minorEastAsia" w:eastAsiaTheme="minorEastAsia"/>
          <w:sz w:val="24"/>
        </w:rPr>
        <w:t>万元，本期审计费用较上期审计费用增加</w:t>
      </w:r>
      <w:r>
        <w:rPr>
          <w:rFonts w:cs="微软雅黑" w:asciiTheme="minorEastAsia" w:hAnsiTheme="minorEastAsia" w:eastAsiaTheme="minorEastAsia"/>
          <w:sz w:val="24"/>
        </w:rPr>
        <w:t xml:space="preserve"> 20</w:t>
      </w:r>
      <w:r>
        <w:rPr>
          <w:rFonts w:hint="eastAsia" w:cs="微软雅黑" w:asciiTheme="minorEastAsia" w:hAnsiTheme="minorEastAsia" w:eastAsiaTheme="minorEastAsia"/>
          <w:sz w:val="24"/>
        </w:rPr>
        <w:t>万元。</w:t>
      </w:r>
    </w:p>
    <w:p>
      <w:pPr>
        <w:pStyle w:val="7"/>
        <w:shd w:val="clear" w:color="auto" w:fill="FFFFFF"/>
        <w:spacing w:before="0" w:beforeAutospacing="0" w:after="0" w:afterAutospacing="0" w:line="500" w:lineRule="exact"/>
        <w:ind w:firstLine="514" w:firstLineChars="200"/>
        <w:rPr>
          <w:rFonts w:asciiTheme="minorEastAsia" w:hAnsiTheme="minorEastAsia" w:eastAsiaTheme="minorEastAsia"/>
          <w:b/>
          <w:spacing w:val="8"/>
        </w:rPr>
      </w:pPr>
      <w:r>
        <w:rPr>
          <w:rFonts w:hint="eastAsia" w:asciiTheme="minorEastAsia" w:hAnsiTheme="minorEastAsia" w:eastAsiaTheme="minorEastAsia"/>
          <w:b/>
          <w:spacing w:val="8"/>
        </w:rPr>
        <w:t>三、拟续聘会计师事务所履行的程序</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（一）审计委员会履职情况</w:t>
      </w:r>
      <w:r>
        <w:rPr>
          <w:rFonts w:asciiTheme="minorEastAsia" w:hAnsiTheme="minorEastAsia" w:eastAsiaTheme="minorEastAsia"/>
        </w:rPr>
        <w:t xml:space="preserve"> </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公司董事会审计委员会已对大华进行了审查，认为其在执业过程中坚持独立审计原则，客观、公正、公允地反映公司财务状况、经营成果，切实履行了审计机构应尽的职责，同意向董事会提议续聘大华为公司</w:t>
      </w:r>
      <w:r>
        <w:rPr>
          <w:rFonts w:asciiTheme="minorEastAsia" w:hAnsiTheme="minorEastAsia" w:eastAsiaTheme="minorEastAsia"/>
        </w:rPr>
        <w:t>202</w:t>
      </w:r>
      <w:r>
        <w:rPr>
          <w:rFonts w:hint="eastAsia" w:asciiTheme="minorEastAsia" w:hAnsiTheme="minorEastAsia" w:eastAsiaTheme="minorEastAsia"/>
        </w:rPr>
        <w:t>3年度审计机构。</w:t>
      </w:r>
      <w:r>
        <w:rPr>
          <w:rFonts w:asciiTheme="minorEastAsia" w:hAnsiTheme="minorEastAsia" w:eastAsiaTheme="minorEastAsia"/>
        </w:rPr>
        <w:t xml:space="preserve"> </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（二）独立董事的事前认可情况和独立意见</w:t>
      </w:r>
      <w:r>
        <w:rPr>
          <w:rFonts w:asciiTheme="minorEastAsia" w:hAnsiTheme="minorEastAsia" w:eastAsiaTheme="minorEastAsia"/>
        </w:rPr>
        <w:t xml:space="preserve"> </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1、独立董事事前认可意见</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根据对大华会计师事务所（特殊普通合伙）相关情况的了解，我们认为其在为公司提供审计服务过程中，严格遵循独立、客观、公正的执业准则，对公司财务状况、经营成果和现金流量所作审计实事求是，所出具的审计报告客观、真实。为保持公司外部审计等工作的连续性和稳定性，我们同意续聘大华担任公司</w:t>
      </w:r>
      <w:r>
        <w:rPr>
          <w:rFonts w:asciiTheme="minorEastAsia" w:hAnsiTheme="minorEastAsia" w:eastAsiaTheme="minorEastAsia"/>
        </w:rPr>
        <w:t>202</w:t>
      </w:r>
      <w:r>
        <w:rPr>
          <w:rFonts w:hint="eastAsia" w:asciiTheme="minorEastAsia" w:hAnsiTheme="minorEastAsia" w:eastAsiaTheme="minorEastAsia"/>
        </w:rPr>
        <w:t>3年度审计机构，并同意提交公司董事会审议。</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2、独立董事意见</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经核查，大华会计师事务所（特殊普通合伙）具有证券、期货相关业务从业资格，在担任公司审计机构期间，审计人员工作认真、严谨，具有较高的综合素质和专业水平，出具的各项报告能够客观、真实地反映公司的财务状况和经营成果，未发现审计人员有违背职业道德的行为，我们认为聘请大华会计师事务所（特殊普通合伙）为公司</w:t>
      </w:r>
      <w:r>
        <w:rPr>
          <w:rFonts w:asciiTheme="minorEastAsia" w:hAnsiTheme="minorEastAsia" w:eastAsiaTheme="minorEastAsia"/>
        </w:rPr>
        <w:t>202</w:t>
      </w:r>
      <w:r>
        <w:rPr>
          <w:rFonts w:hint="eastAsia" w:asciiTheme="minorEastAsia" w:hAnsiTheme="minorEastAsia" w:eastAsiaTheme="minorEastAsia"/>
        </w:rPr>
        <w:t>3年度审计机构符合法律、法规及《公司章程》的有关规定，同意公司继续聘任大华会计师事务所（特殊普通合伙）为公司</w:t>
      </w:r>
      <w:r>
        <w:rPr>
          <w:rFonts w:asciiTheme="minorEastAsia" w:hAnsiTheme="minorEastAsia" w:eastAsiaTheme="minorEastAsia"/>
        </w:rPr>
        <w:t>202</w:t>
      </w:r>
      <w:r>
        <w:rPr>
          <w:rFonts w:hint="eastAsia" w:asciiTheme="minorEastAsia" w:hAnsiTheme="minorEastAsia" w:eastAsiaTheme="minorEastAsia"/>
        </w:rPr>
        <w:t>3年度的审计机构。</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（三）董事会审议情况</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公司于</w:t>
      </w:r>
      <w:r>
        <w:rPr>
          <w:rFonts w:asciiTheme="minorEastAsia" w:hAnsiTheme="minorEastAsia" w:eastAsiaTheme="minorEastAsia"/>
        </w:rPr>
        <w:t>20</w:t>
      </w:r>
      <w:r>
        <w:rPr>
          <w:rFonts w:hint="eastAsia" w:asciiTheme="minorEastAsia" w:hAnsiTheme="minorEastAsia" w:eastAsiaTheme="minorEastAsia"/>
        </w:rPr>
        <w:t>23年4</w:t>
      </w:r>
      <w:r>
        <w:rPr>
          <w:rFonts w:asciiTheme="minorEastAsia" w:hAnsiTheme="minorEastAsia" w:eastAsiaTheme="minorEastAsia"/>
        </w:rPr>
        <w:t>月</w:t>
      </w:r>
      <w:r>
        <w:rPr>
          <w:rFonts w:hint="eastAsia" w:asciiTheme="minorEastAsia" w:hAnsiTheme="minorEastAsia" w:eastAsiaTheme="minorEastAsia"/>
        </w:rPr>
        <w:t>27</w:t>
      </w:r>
      <w:r>
        <w:rPr>
          <w:rFonts w:asciiTheme="minorEastAsia" w:hAnsiTheme="minorEastAsia" w:eastAsiaTheme="minorEastAsia"/>
        </w:rPr>
        <w:t>日召开了</w:t>
      </w:r>
      <w:r>
        <w:rPr>
          <w:rFonts w:hint="eastAsia" w:asciiTheme="minorEastAsia" w:hAnsiTheme="minorEastAsia" w:eastAsiaTheme="minorEastAsia"/>
        </w:rPr>
        <w:t>第八届董事会第四次会议及第八届监事会第十二次会议</w:t>
      </w:r>
      <w:r>
        <w:rPr>
          <w:rFonts w:asciiTheme="minorEastAsia" w:hAnsiTheme="minorEastAsia" w:eastAsiaTheme="minorEastAsia"/>
        </w:rPr>
        <w:t>，审议通过了</w:t>
      </w:r>
      <w:r>
        <w:rPr>
          <w:rFonts w:hint="eastAsia" w:asciiTheme="minorEastAsia" w:hAnsiTheme="minorEastAsia" w:eastAsiaTheme="minorEastAsia"/>
        </w:rPr>
        <w:t>《</w:t>
      </w:r>
      <w:r>
        <w:rPr>
          <w:rFonts w:hint="eastAsia" w:asciiTheme="minorEastAsia" w:hAnsiTheme="minorEastAsia" w:eastAsiaTheme="minorEastAsia"/>
          <w:lang w:eastAsia="zh-CN"/>
        </w:rPr>
        <w:t>关于续聘</w:t>
      </w:r>
      <w:r>
        <w:rPr>
          <w:rFonts w:hint="eastAsia" w:asciiTheme="minorEastAsia" w:hAnsiTheme="minorEastAsia" w:eastAsiaTheme="minorEastAsia"/>
          <w:lang w:val="en-US" w:eastAsia="zh-CN"/>
        </w:rPr>
        <w:t>2023年度会计师事务所的议案</w:t>
      </w:r>
      <w:bookmarkStart w:id="0" w:name="_GoBack"/>
      <w:bookmarkEnd w:id="0"/>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拟续聘大华会计师事务所（特殊普通合伙）为公司</w:t>
      </w:r>
      <w:r>
        <w:rPr>
          <w:rFonts w:asciiTheme="minorEastAsia" w:hAnsiTheme="minorEastAsia" w:eastAsiaTheme="minorEastAsia"/>
        </w:rPr>
        <w:t>202</w:t>
      </w:r>
      <w:r>
        <w:rPr>
          <w:rFonts w:hint="eastAsia" w:asciiTheme="minorEastAsia" w:hAnsiTheme="minorEastAsia" w:eastAsiaTheme="minorEastAsia"/>
        </w:rPr>
        <w:t>3年度审计机构。该事项尚需提交公司股东大会审议。</w:t>
      </w:r>
    </w:p>
    <w:p>
      <w:pPr>
        <w:pStyle w:val="7"/>
        <w:shd w:val="clear" w:color="auto" w:fill="FFFFFF"/>
        <w:spacing w:before="0" w:beforeAutospacing="0" w:after="0" w:afterAutospacing="0" w:line="500" w:lineRule="exact"/>
        <w:ind w:firstLine="514" w:firstLineChars="200"/>
        <w:rPr>
          <w:rFonts w:asciiTheme="minorEastAsia" w:hAnsiTheme="minorEastAsia" w:eastAsiaTheme="minorEastAsia"/>
          <w:b/>
          <w:spacing w:val="8"/>
        </w:rPr>
      </w:pPr>
      <w:r>
        <w:rPr>
          <w:rFonts w:hint="eastAsia" w:asciiTheme="minorEastAsia" w:hAnsiTheme="minorEastAsia" w:eastAsiaTheme="minorEastAsia"/>
          <w:b/>
          <w:spacing w:val="8"/>
        </w:rPr>
        <w:t>四、报备文件</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1、公司第八届董事会第四次会议决议；</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2、公司第八届监事会第十二次会议决议；</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3、独立董事签署的事前认可和独立意见；</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4、大华会计师事务所营业执业证照，主要负责人和监管业务联系人信息和联系方式，拟负责具体审计业务的签字注册会计师身份证件、执业证照和联系方式。</w:t>
      </w:r>
    </w:p>
    <w:p>
      <w:pPr>
        <w:pStyle w:val="7"/>
        <w:shd w:val="clear" w:color="auto" w:fill="FFFFFF"/>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特此公告。</w:t>
      </w:r>
    </w:p>
    <w:p>
      <w:pPr>
        <w:pStyle w:val="7"/>
        <w:shd w:val="clear" w:color="auto" w:fill="FFFFFF"/>
        <w:spacing w:before="0" w:beforeAutospacing="0" w:after="0" w:afterAutospacing="0" w:line="500" w:lineRule="exact"/>
        <w:ind w:firstLine="512" w:firstLineChars="200"/>
        <w:rPr>
          <w:rFonts w:asciiTheme="minorEastAsia" w:hAnsiTheme="minorEastAsia" w:eastAsiaTheme="minorEastAsia"/>
          <w:bCs/>
          <w:spacing w:val="8"/>
        </w:rPr>
      </w:pPr>
    </w:p>
    <w:p>
      <w:pPr>
        <w:pStyle w:val="7"/>
        <w:shd w:val="clear" w:color="auto" w:fill="FFFFFF"/>
        <w:spacing w:before="0" w:beforeAutospacing="0" w:after="0" w:afterAutospacing="0" w:line="500" w:lineRule="exact"/>
        <w:ind w:firstLine="512" w:firstLineChars="200"/>
        <w:jc w:val="right"/>
        <w:rPr>
          <w:rFonts w:asciiTheme="minorEastAsia" w:hAnsiTheme="minorEastAsia" w:eastAsiaTheme="minorEastAsia"/>
          <w:bCs/>
          <w:spacing w:val="8"/>
        </w:rPr>
      </w:pPr>
      <w:r>
        <w:rPr>
          <w:rFonts w:hint="eastAsia" w:asciiTheme="minorEastAsia" w:hAnsiTheme="minorEastAsia" w:eastAsiaTheme="minorEastAsia"/>
          <w:bCs/>
          <w:spacing w:val="8"/>
        </w:rPr>
        <w:t>华孚时尚股份有限公司董事会</w:t>
      </w:r>
    </w:p>
    <w:p>
      <w:pPr>
        <w:pStyle w:val="7"/>
        <w:shd w:val="clear" w:color="auto" w:fill="FFFFFF"/>
        <w:spacing w:before="0" w:beforeAutospacing="0" w:after="0" w:afterAutospacing="0" w:line="500" w:lineRule="exact"/>
        <w:ind w:firstLine="512" w:firstLineChars="200"/>
        <w:jc w:val="right"/>
        <w:rPr>
          <w:rFonts w:asciiTheme="minorEastAsia" w:hAnsiTheme="minorEastAsia" w:eastAsiaTheme="minorEastAsia"/>
          <w:bCs/>
          <w:spacing w:val="8"/>
        </w:rPr>
      </w:pPr>
      <w:r>
        <w:rPr>
          <w:rFonts w:hint="eastAsia" w:asciiTheme="minorEastAsia" w:hAnsiTheme="minorEastAsia" w:eastAsiaTheme="minorEastAsia"/>
          <w:bCs/>
          <w:spacing w:val="8"/>
        </w:rPr>
        <w:t>二〇二三年四月二十九日</w:t>
      </w:r>
    </w:p>
    <w:p>
      <w:pPr>
        <w:pStyle w:val="7"/>
        <w:shd w:val="clear" w:color="auto" w:fill="FFFFFF"/>
        <w:spacing w:before="0" w:beforeAutospacing="0" w:after="0" w:afterAutospacing="0" w:line="360" w:lineRule="auto"/>
        <w:ind w:firstLine="512" w:firstLineChars="200"/>
        <w:rPr>
          <w:rFonts w:asciiTheme="majorEastAsia" w:hAnsiTheme="majorEastAsia" w:eastAsiaTheme="majorEastAsia"/>
          <w:spacing w:val="8"/>
        </w:rPr>
      </w:pPr>
    </w:p>
    <w:p>
      <w:pPr>
        <w:pStyle w:val="7"/>
        <w:shd w:val="clear" w:color="auto" w:fill="FFFFFF"/>
        <w:spacing w:before="0" w:beforeAutospacing="0" w:after="0" w:afterAutospacing="0" w:line="360" w:lineRule="auto"/>
        <w:ind w:firstLine="514" w:firstLineChars="200"/>
        <w:rPr>
          <w:rFonts w:asciiTheme="majorEastAsia" w:hAnsiTheme="majorEastAsia" w:eastAsiaTheme="majorEastAsia"/>
          <w:b/>
          <w:spacing w:val="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1E6F2730"/>
    <w:rsid w:val="000525FC"/>
    <w:rsid w:val="000671A1"/>
    <w:rsid w:val="0007480F"/>
    <w:rsid w:val="000C69D5"/>
    <w:rsid w:val="000F1EAD"/>
    <w:rsid w:val="00111030"/>
    <w:rsid w:val="001A3476"/>
    <w:rsid w:val="001D486C"/>
    <w:rsid w:val="001F24C3"/>
    <w:rsid w:val="00216DA9"/>
    <w:rsid w:val="0022595D"/>
    <w:rsid w:val="00255769"/>
    <w:rsid w:val="00285196"/>
    <w:rsid w:val="0031171C"/>
    <w:rsid w:val="00336044"/>
    <w:rsid w:val="00352420"/>
    <w:rsid w:val="00364D01"/>
    <w:rsid w:val="00412509"/>
    <w:rsid w:val="00457509"/>
    <w:rsid w:val="004C62E8"/>
    <w:rsid w:val="004D6799"/>
    <w:rsid w:val="0056526C"/>
    <w:rsid w:val="00636D05"/>
    <w:rsid w:val="006514FC"/>
    <w:rsid w:val="007044D3"/>
    <w:rsid w:val="00737592"/>
    <w:rsid w:val="00761DF1"/>
    <w:rsid w:val="008128A7"/>
    <w:rsid w:val="00833605"/>
    <w:rsid w:val="00844E92"/>
    <w:rsid w:val="0085678C"/>
    <w:rsid w:val="00887A30"/>
    <w:rsid w:val="008F7133"/>
    <w:rsid w:val="00932BE1"/>
    <w:rsid w:val="00993753"/>
    <w:rsid w:val="009A58EF"/>
    <w:rsid w:val="009D1E76"/>
    <w:rsid w:val="00A0084F"/>
    <w:rsid w:val="00A16E21"/>
    <w:rsid w:val="00A25D78"/>
    <w:rsid w:val="00A5340A"/>
    <w:rsid w:val="00AA71DF"/>
    <w:rsid w:val="00AB6447"/>
    <w:rsid w:val="00B36F3C"/>
    <w:rsid w:val="00B72141"/>
    <w:rsid w:val="00B72B1D"/>
    <w:rsid w:val="00BB61F8"/>
    <w:rsid w:val="00BF6DDB"/>
    <w:rsid w:val="00C0387F"/>
    <w:rsid w:val="00C127C4"/>
    <w:rsid w:val="00C53793"/>
    <w:rsid w:val="00C6135F"/>
    <w:rsid w:val="00C7213E"/>
    <w:rsid w:val="00CB7752"/>
    <w:rsid w:val="00CE78D0"/>
    <w:rsid w:val="00D32442"/>
    <w:rsid w:val="00D33D0D"/>
    <w:rsid w:val="00D405B0"/>
    <w:rsid w:val="00DB365A"/>
    <w:rsid w:val="00E43574"/>
    <w:rsid w:val="00EB73F2"/>
    <w:rsid w:val="00EC15A3"/>
    <w:rsid w:val="00F14D29"/>
    <w:rsid w:val="00F51AA5"/>
    <w:rsid w:val="00F72B7F"/>
    <w:rsid w:val="00F80800"/>
    <w:rsid w:val="00F95F8E"/>
    <w:rsid w:val="00FE3DD4"/>
    <w:rsid w:val="00FF080F"/>
    <w:rsid w:val="11372514"/>
    <w:rsid w:val="1B640C20"/>
    <w:rsid w:val="1C9875C0"/>
    <w:rsid w:val="1D742ABD"/>
    <w:rsid w:val="1E6F2730"/>
    <w:rsid w:val="37A81B94"/>
    <w:rsid w:val="37E57DE3"/>
    <w:rsid w:val="3F9320C4"/>
    <w:rsid w:val="4B9C003D"/>
    <w:rsid w:val="577953A9"/>
    <w:rsid w:val="58911D1E"/>
    <w:rsid w:val="624D04CB"/>
    <w:rsid w:val="6C0A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after="120"/>
      <w:ind w:left="200" w:leftChars="200"/>
    </w:pPr>
    <w:rPr>
      <w:rFonts w:ascii="宋体" w:hAnsi="宋体" w:eastAsia="宋体"/>
      <w:sz w:val="28"/>
    </w:r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6"/>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6"/>
    <w:qFormat/>
    <w:uiPriority w:val="0"/>
    <w:rPr>
      <w:rFonts w:eastAsia="仿宋"/>
      <w:kern w:val="2"/>
      <w:sz w:val="18"/>
      <w:szCs w:val="18"/>
    </w:rPr>
  </w:style>
  <w:style w:type="character" w:customStyle="1" w:styleId="14">
    <w:name w:val="页脚 Char"/>
    <w:basedOn w:val="11"/>
    <w:link w:val="5"/>
    <w:qFormat/>
    <w:uiPriority w:val="0"/>
    <w:rPr>
      <w:rFonts w:eastAsia="仿宋"/>
      <w:kern w:val="2"/>
      <w:sz w:val="18"/>
      <w:szCs w:val="18"/>
    </w:rPr>
  </w:style>
  <w:style w:type="character" w:customStyle="1" w:styleId="15">
    <w:name w:val="批注文字 Char"/>
    <w:basedOn w:val="11"/>
    <w:link w:val="2"/>
    <w:qFormat/>
    <w:uiPriority w:val="0"/>
    <w:rPr>
      <w:rFonts w:eastAsia="仿宋"/>
      <w:kern w:val="2"/>
      <w:sz w:val="32"/>
      <w:szCs w:val="24"/>
    </w:rPr>
  </w:style>
  <w:style w:type="character" w:customStyle="1" w:styleId="16">
    <w:name w:val="批注主题 Char"/>
    <w:basedOn w:val="15"/>
    <w:link w:val="8"/>
    <w:qFormat/>
    <w:uiPriority w:val="0"/>
    <w:rPr>
      <w:rFonts w:eastAsia="仿宋"/>
      <w:b/>
      <w:bCs/>
      <w:kern w:val="2"/>
      <w:sz w:val="32"/>
      <w:szCs w:val="24"/>
    </w:rPr>
  </w:style>
  <w:style w:type="character" w:customStyle="1" w:styleId="17">
    <w:name w:val="批注框文本 Char"/>
    <w:basedOn w:val="11"/>
    <w:link w:val="4"/>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2198</Words>
  <Characters>2381</Characters>
  <Lines>2</Lines>
  <Paragraphs>4</Paragraphs>
  <TotalTime>45</TotalTime>
  <ScaleCrop>false</ScaleCrop>
  <LinksUpToDate>false</LinksUpToDate>
  <CharactersWithSpaces>2418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2022-04-12T09:29:00Z</dcterms:created>
  <dc:creator>陈磊</dc:creator>
  <cp:lastModifiedBy>WSY</cp:lastModifiedBy>
  <dcterms:modified xsi:type="dcterms:W3CDTF">2023-04-27T12:12:25Z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E4DA50E4D5F84E9492F4155328E1828F_13</vt:lpwstr>
  </property>
</Properties>
</file>