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Times New Roman"/>
          <w:szCs w:val="21"/>
          <w:lang w:eastAsia="zh-CN"/>
        </w:rPr>
      </w:pPr>
      <w:r>
        <w:rPr>
          <w:rFonts w:hint="eastAsia" w:ascii="黑体" w:hAnsi="黑体" w:eastAsia="黑体" w:cs="Times New Roman"/>
          <w:szCs w:val="21"/>
        </w:rPr>
        <w:t>证券代码：002042             证券简称：华孚时尚            公告编号：202</w:t>
      </w:r>
      <w:r>
        <w:rPr>
          <w:rFonts w:hint="eastAsia" w:ascii="黑体" w:hAnsi="黑体" w:eastAsia="黑体" w:cs="Times New Roman"/>
          <w:szCs w:val="21"/>
          <w:lang w:val="en-US" w:eastAsia="zh-CN"/>
        </w:rPr>
        <w:t>3</w:t>
      </w:r>
      <w:r>
        <w:rPr>
          <w:rFonts w:hint="eastAsia" w:ascii="黑体" w:hAnsi="黑体" w:eastAsia="黑体" w:cs="Times New Roman"/>
          <w:szCs w:val="21"/>
        </w:rPr>
        <w:t>-1</w:t>
      </w:r>
      <w:r>
        <w:rPr>
          <w:rFonts w:hint="eastAsia" w:ascii="黑体" w:hAnsi="黑体" w:eastAsia="黑体" w:cs="Times New Roman"/>
          <w:szCs w:val="21"/>
          <w:lang w:val="en-US" w:eastAsia="zh-CN"/>
        </w:rPr>
        <w:t>2</w:t>
      </w:r>
    </w:p>
    <w:p>
      <w:pPr>
        <w:spacing w:line="200" w:lineRule="exact"/>
        <w:ind w:firstLine="422" w:firstLineChars="200"/>
        <w:jc w:val="center"/>
        <w:rPr>
          <w:rFonts w:ascii="宋体" w:hAnsi="宋体" w:eastAsia="宋体" w:cs="Times New Roman"/>
          <w:b/>
          <w:szCs w:val="24"/>
        </w:rPr>
      </w:pPr>
    </w:p>
    <w:p>
      <w:pPr>
        <w:spacing w:before="156" w:beforeLines="50" w:after="156" w:afterLines="50" w:line="500" w:lineRule="exact"/>
        <w:jc w:val="center"/>
        <w:rPr>
          <w:rFonts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华孚时尚股份有限公司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关于</w:t>
      </w:r>
      <w:r>
        <w:rPr>
          <w:rFonts w:hint="eastAsia" w:ascii="宋体" w:hAnsi="宋体" w:eastAsia="宋体" w:cs="Times New Roman"/>
          <w:b/>
          <w:sz w:val="36"/>
          <w:szCs w:val="24"/>
          <w:lang w:val="en-US" w:eastAsia="zh-CN"/>
        </w:rPr>
        <w:t>2023年</w:t>
      </w:r>
      <w:r>
        <w:rPr>
          <w:rFonts w:hint="eastAsia" w:ascii="宋体" w:hAnsi="宋体" w:eastAsia="宋体" w:cs="Times New Roman"/>
          <w:b/>
          <w:sz w:val="36"/>
          <w:szCs w:val="24"/>
        </w:rPr>
        <w:t>回购股份事项前十名股东及前十名无限售条件股东持股信息的公告</w:t>
      </w:r>
    </w:p>
    <w:p>
      <w:pPr>
        <w:spacing w:line="200" w:lineRule="exact"/>
        <w:jc w:val="left"/>
        <w:rPr>
          <w:rFonts w:ascii="宋体" w:hAnsi="宋体" w:eastAsia="宋体" w:cs="宋体"/>
          <w:kern w:val="0"/>
          <w:sz w:val="2"/>
          <w:szCs w:val="24"/>
        </w:rPr>
      </w:pPr>
      <w:r>
        <w:rPr>
          <w:rFonts w:hint="eastAsia" w:ascii="宋体" w:hAnsi="宋体" w:eastAsia="宋体" w:cs="宋体"/>
          <w:kern w:val="0"/>
          <w:sz w:val="2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 w:val="2"/>
          <w:szCs w:val="24"/>
        </w:rPr>
        <w:t xml:space="preserve"> </w:t>
      </w:r>
    </w:p>
    <w:p>
      <w:pPr>
        <w:spacing w:line="500" w:lineRule="exact"/>
        <w:ind w:firstLine="480" w:firstLineChars="200"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  <w:r>
        <w:rPr>
          <w:rFonts w:hint="eastAsia" w:ascii="华文楷体" w:hAnsi="华文楷体" w:eastAsia="华文楷体" w:cs="宋体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>
      <w:pPr>
        <w:spacing w:line="20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wordWrap w:val="0"/>
        <w:spacing w:line="50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华孚时尚股份有限公司（以下简称“公司”）于202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年3月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Times New Roman"/>
          <w:sz w:val="24"/>
          <w:szCs w:val="24"/>
        </w:rPr>
        <w:t>日分别召开公司第八届董事会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Times New Roman"/>
          <w:sz w:val="24"/>
          <w:szCs w:val="24"/>
        </w:rPr>
        <w:t>年第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Times New Roman"/>
          <w:sz w:val="24"/>
          <w:szCs w:val="24"/>
        </w:rPr>
        <w:t>次临时会议和第八届监事会第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Times New Roman"/>
          <w:sz w:val="24"/>
          <w:szCs w:val="24"/>
        </w:rPr>
        <w:t>次会议，审议通过《关于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Times New Roman"/>
          <w:sz w:val="24"/>
          <w:szCs w:val="24"/>
        </w:rPr>
        <w:t>回购公司股份方案的议案》（以下简称“本次回购”），具体详见公司于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Times New Roman"/>
          <w:sz w:val="24"/>
          <w:szCs w:val="24"/>
        </w:rPr>
        <w:t>年3月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Times New Roman"/>
          <w:sz w:val="24"/>
          <w:szCs w:val="24"/>
        </w:rPr>
        <w:t>日刊登在《中国证券报》、《证券时报》以及巨潮资讯网（www.cninfo.com.cn）上的《关于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Times New Roman"/>
          <w:sz w:val="24"/>
          <w:szCs w:val="24"/>
        </w:rPr>
        <w:t>回购公司股份方案的公告》（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wordWrap w:val="0"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根据《中华人民共和国公司法》、《中华人民共和国证券法》、《深圳证券交易所股票上市规则》、《深圳证券交易所上市公司自律监管指引第9号——回购股份》等相关规定</w:t>
      </w:r>
      <w:r>
        <w:rPr>
          <w:rFonts w:hint="eastAsia" w:ascii="宋体" w:hAnsi="宋体" w:eastAsia="宋体" w:cs="Times New Roman"/>
          <w:sz w:val="24"/>
          <w:szCs w:val="24"/>
        </w:rPr>
        <w:t>，现将公司董事会公告回购股份决议前一个交易日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（即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2023年3月17日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登记在册的前十名股东及前十名无限售条件股东的名称、持股数量、及持股比例的情况公告如下：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outlineLvl w:val="4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一、前十名股东的持股情况：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35"/>
        <w:gridCol w:w="184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股东名称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持股数量（股）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华孚控股有限公司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520,705,950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安徽飞亚纺织有限公司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129,058,312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深圳市华人投资有限公司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62,923,500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金鹰基金－工商银行－万向信托－万向信托－星辰39号事务管理类单一资金信托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46,199,861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广西沣盛供应链管理有限公司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45,283,102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金元顺安基金－兴业银行－上海爱建信托－爱建信托欣欣7号定向增发事务管理类单一资金信托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41,781,004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39,650,000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华孚时尚股份有限公司回购专用证券账户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29,040,600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安徽省农业产业化发展基金有限公司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24,038,461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香港中央结算有限公司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18,844,452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1.11%</w:t>
            </w:r>
          </w:p>
        </w:tc>
      </w:tr>
    </w:tbl>
    <w:p>
      <w:pPr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公司前十大股东股份均为无限售条件流通股，公司前十大股东与前十大无限售条件股东一致。</w:t>
      </w:r>
    </w:p>
    <w:p>
      <w:pPr>
        <w:wordWrap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特此公告。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华孚时尚股份有限公司董事会</w:t>
      </w:r>
    </w:p>
    <w:p>
      <w:pPr>
        <w:spacing w:line="500" w:lineRule="exact"/>
        <w:ind w:firstLine="480"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二〇二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年三月二十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0035F7"/>
    <w:rsid w:val="000035F7"/>
    <w:rsid w:val="0007028B"/>
    <w:rsid w:val="00102A6D"/>
    <w:rsid w:val="00326A5F"/>
    <w:rsid w:val="00493959"/>
    <w:rsid w:val="004E4BCE"/>
    <w:rsid w:val="00796F84"/>
    <w:rsid w:val="008D367F"/>
    <w:rsid w:val="008F6D6D"/>
    <w:rsid w:val="00A67ACE"/>
    <w:rsid w:val="00A92CCB"/>
    <w:rsid w:val="00C11BC9"/>
    <w:rsid w:val="00CF0E76"/>
    <w:rsid w:val="00DC6978"/>
    <w:rsid w:val="00FA7A0F"/>
    <w:rsid w:val="1D1125A5"/>
    <w:rsid w:val="3863358E"/>
    <w:rsid w:val="4E296E9F"/>
    <w:rsid w:val="586D71E7"/>
    <w:rsid w:val="65A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890</Characters>
  <Lines>10</Lines>
  <Paragraphs>2</Paragraphs>
  <TotalTime>4</TotalTime>
  <ScaleCrop>false</ScaleCrop>
  <LinksUpToDate>false</LinksUpToDate>
  <CharactersWithSpaces>930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2022-03-21T08:24:00Z</dcterms:created>
  <dc:creator>孙献</dc:creator>
  <cp:lastModifiedBy>WSY</cp:lastModifiedBy>
  <dcterms:modified xsi:type="dcterms:W3CDTF">2023-03-20T09:39:24Z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8264259729F647128BF2E4F2B1BEFC11</vt:lpwstr>
  </property>
</Properties>
</file>