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1E" w:rsidRPr="00E45E47" w:rsidRDefault="00E45E47">
      <w:pPr>
        <w:spacing w:line="400" w:lineRule="exact"/>
        <w:jc w:val="center"/>
        <w:rPr>
          <w:rFonts w:ascii="黑体" w:eastAsia="黑体" w:hAnsi="黑体"/>
          <w:bCs/>
          <w:color w:val="030000"/>
          <w:kern w:val="0"/>
          <w:szCs w:val="21"/>
        </w:rPr>
      </w:pP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>证券代码：</w:t>
      </w:r>
      <w:r w:rsidRPr="00E45E47">
        <w:rPr>
          <w:rFonts w:ascii="黑体" w:eastAsia="黑体" w:hAnsi="黑体"/>
          <w:bCs/>
          <w:color w:val="030000"/>
          <w:kern w:val="0"/>
          <w:szCs w:val="21"/>
        </w:rPr>
        <w:t>00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2042                 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>证券简称：华孚时尚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           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>公告编号：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>202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>3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>-</w:t>
      </w:r>
      <w:r w:rsidRPr="00E45E47">
        <w:rPr>
          <w:rFonts w:ascii="黑体" w:eastAsia="黑体" w:hAnsi="黑体" w:hint="eastAsia"/>
          <w:bCs/>
          <w:color w:val="030000"/>
          <w:kern w:val="0"/>
          <w:szCs w:val="21"/>
        </w:rPr>
        <w:t>06</w:t>
      </w:r>
    </w:p>
    <w:p w:rsidR="00F0051E" w:rsidRPr="00E45E47" w:rsidRDefault="00F0051E">
      <w:pPr>
        <w:spacing w:line="400" w:lineRule="exact"/>
        <w:jc w:val="center"/>
        <w:rPr>
          <w:b/>
          <w:bCs/>
          <w:color w:val="0B0000"/>
          <w:sz w:val="32"/>
          <w:szCs w:val="36"/>
        </w:rPr>
      </w:pPr>
    </w:p>
    <w:p w:rsidR="00F0051E" w:rsidRPr="00E45E47" w:rsidRDefault="00E45E47">
      <w:pPr>
        <w:spacing w:beforeLines="50" w:before="156" w:line="600" w:lineRule="exact"/>
        <w:jc w:val="center"/>
        <w:rPr>
          <w:rFonts w:asciiTheme="minorEastAsia" w:eastAsiaTheme="minorEastAsia" w:hAnsiTheme="minorEastAsia"/>
          <w:b/>
          <w:bCs/>
          <w:color w:val="0B0000"/>
          <w:sz w:val="36"/>
          <w:szCs w:val="36"/>
        </w:rPr>
      </w:pPr>
      <w:r w:rsidRPr="00E45E47">
        <w:rPr>
          <w:rFonts w:asciiTheme="minorEastAsia" w:eastAsiaTheme="minorEastAsia" w:hAnsiTheme="minorEastAsia" w:hint="eastAsia"/>
          <w:b/>
          <w:bCs/>
          <w:color w:val="0B0000"/>
          <w:sz w:val="36"/>
          <w:szCs w:val="36"/>
        </w:rPr>
        <w:t>华孚时尚股份有限公司</w:t>
      </w:r>
    </w:p>
    <w:p w:rsidR="00F0051E" w:rsidRPr="00E45E47" w:rsidRDefault="00E45E47">
      <w:pPr>
        <w:spacing w:beforeLines="50" w:before="156" w:line="600" w:lineRule="exact"/>
        <w:jc w:val="center"/>
        <w:rPr>
          <w:rFonts w:asciiTheme="minorEastAsia" w:eastAsiaTheme="minorEastAsia" w:hAnsiTheme="minorEastAsia"/>
          <w:b/>
          <w:bCs/>
          <w:color w:val="0F0000"/>
          <w:sz w:val="36"/>
          <w:szCs w:val="36"/>
        </w:rPr>
      </w:pPr>
      <w:r w:rsidRPr="00E45E47"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第八届监事会</w:t>
      </w:r>
      <w:r w:rsidRPr="00E45E47"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第十一次</w:t>
      </w:r>
      <w:r w:rsidRPr="00E45E47"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会议决议公告</w:t>
      </w:r>
    </w:p>
    <w:p w:rsidR="00F0051E" w:rsidRPr="00E45E47" w:rsidRDefault="00F0051E">
      <w:pPr>
        <w:pStyle w:val="36"/>
        <w:rPr>
          <w:rFonts w:ascii="宋体" w:hAnsi="宋体"/>
          <w:color w:val="130000"/>
          <w:sz w:val="24"/>
          <w:szCs w:val="24"/>
        </w:rPr>
      </w:pPr>
    </w:p>
    <w:p w:rsidR="00F0051E" w:rsidRPr="00E45E47" w:rsidRDefault="00E45E47">
      <w:pPr>
        <w:pStyle w:val="36"/>
        <w:spacing w:line="360" w:lineRule="auto"/>
        <w:ind w:leftChars="0" w:left="0" w:firstLineChars="175" w:firstLine="420"/>
        <w:rPr>
          <w:rFonts w:ascii="楷体" w:eastAsia="楷体" w:hAnsi="楷体"/>
          <w:sz w:val="24"/>
          <w:szCs w:val="24"/>
        </w:rPr>
      </w:pPr>
      <w:r w:rsidRPr="00E45E47">
        <w:rPr>
          <w:rFonts w:ascii="楷体" w:eastAsia="楷体" w:hAnsi="楷体" w:hint="eastAsia"/>
          <w:sz w:val="24"/>
        </w:rPr>
        <w:t>本公司及监事会全体成员保证公告内容的真实、准确和完整，没有虚假记载、误导性陈述或重大遗漏</w:t>
      </w:r>
      <w:r w:rsidRPr="00E45E47">
        <w:rPr>
          <w:rFonts w:ascii="楷体" w:eastAsia="楷体" w:hAnsi="楷体" w:hint="eastAsia"/>
          <w:sz w:val="24"/>
          <w:szCs w:val="24"/>
        </w:rPr>
        <w:t>。</w:t>
      </w:r>
    </w:p>
    <w:p w:rsidR="00F0051E" w:rsidRPr="00E45E47" w:rsidRDefault="00E45E47" w:rsidP="00E45E47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bookmarkStart w:id="0" w:name="OLE_LINK1"/>
      <w:bookmarkStart w:id="1" w:name="_GoBack"/>
      <w:r w:rsidRPr="00E45E47">
        <w:rPr>
          <w:rFonts w:asciiTheme="minorEastAsia" w:eastAsiaTheme="minorEastAsia" w:hAnsiTheme="minorEastAsia" w:hint="eastAsia"/>
          <w:sz w:val="24"/>
        </w:rPr>
        <w:t>华孚时尚股份有限公司（以下简称“公司”）监事会于</w:t>
      </w:r>
      <w:r w:rsidRPr="00E45E47">
        <w:rPr>
          <w:rFonts w:asciiTheme="minorEastAsia" w:eastAsiaTheme="minorEastAsia" w:hAnsiTheme="minorEastAsia" w:hint="eastAsia"/>
          <w:sz w:val="24"/>
        </w:rPr>
        <w:t>2023</w:t>
      </w:r>
      <w:r w:rsidRPr="00E45E47">
        <w:rPr>
          <w:rFonts w:asciiTheme="minorEastAsia" w:eastAsiaTheme="minorEastAsia" w:hAnsiTheme="minorEastAsia" w:hint="eastAsia"/>
          <w:sz w:val="24"/>
        </w:rPr>
        <w:t>年</w:t>
      </w:r>
      <w:r w:rsidRPr="00E45E47">
        <w:rPr>
          <w:rFonts w:asciiTheme="minorEastAsia" w:eastAsiaTheme="minorEastAsia" w:hAnsiTheme="minorEastAsia" w:hint="eastAsia"/>
          <w:sz w:val="24"/>
        </w:rPr>
        <w:t>3</w:t>
      </w:r>
      <w:r w:rsidRPr="00E45E47">
        <w:rPr>
          <w:rFonts w:asciiTheme="minorEastAsia" w:eastAsiaTheme="minorEastAsia" w:hAnsiTheme="minorEastAsia" w:hint="eastAsia"/>
          <w:sz w:val="24"/>
        </w:rPr>
        <w:t>月</w:t>
      </w:r>
      <w:r w:rsidRPr="00E45E47">
        <w:rPr>
          <w:rFonts w:asciiTheme="minorEastAsia" w:eastAsiaTheme="minorEastAsia" w:hAnsiTheme="minorEastAsia" w:hint="eastAsia"/>
          <w:sz w:val="24"/>
        </w:rPr>
        <w:t>15</w:t>
      </w:r>
      <w:r w:rsidRPr="00E45E47">
        <w:rPr>
          <w:rFonts w:asciiTheme="minorEastAsia" w:eastAsiaTheme="minorEastAsia" w:hAnsiTheme="minorEastAsia" w:hint="eastAsia"/>
          <w:sz w:val="24"/>
        </w:rPr>
        <w:t>日以传真、电子邮件及书面送达等方式发出了召开公司第八届监事会</w:t>
      </w:r>
      <w:r w:rsidRPr="00E45E47">
        <w:rPr>
          <w:rFonts w:asciiTheme="minorEastAsia" w:eastAsiaTheme="minorEastAsia" w:hAnsiTheme="minorEastAsia" w:hint="eastAsia"/>
          <w:sz w:val="24"/>
        </w:rPr>
        <w:t>第十一次</w:t>
      </w:r>
      <w:r w:rsidRPr="00E45E47">
        <w:rPr>
          <w:rFonts w:asciiTheme="minorEastAsia" w:eastAsiaTheme="minorEastAsia" w:hAnsiTheme="minorEastAsia" w:hint="eastAsia"/>
          <w:sz w:val="24"/>
        </w:rPr>
        <w:t>会议的通知，于</w:t>
      </w:r>
      <w:r w:rsidRPr="00E45E47">
        <w:rPr>
          <w:rFonts w:asciiTheme="minorEastAsia" w:eastAsiaTheme="minorEastAsia" w:hAnsiTheme="minorEastAsia" w:hint="eastAsia"/>
          <w:sz w:val="24"/>
        </w:rPr>
        <w:t>2023</w:t>
      </w:r>
      <w:r w:rsidRPr="00E45E47">
        <w:rPr>
          <w:rFonts w:asciiTheme="minorEastAsia" w:eastAsiaTheme="minorEastAsia" w:hAnsiTheme="minorEastAsia" w:hint="eastAsia"/>
          <w:sz w:val="24"/>
        </w:rPr>
        <w:t>年</w:t>
      </w:r>
      <w:r w:rsidRPr="00E45E47">
        <w:rPr>
          <w:rFonts w:asciiTheme="minorEastAsia" w:eastAsiaTheme="minorEastAsia" w:hAnsiTheme="minorEastAsia" w:hint="eastAsia"/>
          <w:sz w:val="24"/>
        </w:rPr>
        <w:t>3</w:t>
      </w:r>
      <w:r w:rsidRPr="00E45E47">
        <w:rPr>
          <w:rFonts w:asciiTheme="minorEastAsia" w:eastAsiaTheme="minorEastAsia" w:hAnsiTheme="minorEastAsia" w:hint="eastAsia"/>
          <w:sz w:val="24"/>
        </w:rPr>
        <w:t>月</w:t>
      </w:r>
      <w:r w:rsidRPr="00E45E47">
        <w:rPr>
          <w:rFonts w:asciiTheme="minorEastAsia" w:eastAsiaTheme="minorEastAsia" w:hAnsiTheme="minorEastAsia" w:hint="eastAsia"/>
          <w:sz w:val="24"/>
        </w:rPr>
        <w:t>17</w:t>
      </w:r>
      <w:r w:rsidRPr="00E45E47">
        <w:rPr>
          <w:rFonts w:asciiTheme="minorEastAsia" w:eastAsiaTheme="minorEastAsia" w:hAnsiTheme="minorEastAsia" w:hint="eastAsia"/>
          <w:sz w:val="24"/>
        </w:rPr>
        <w:t>日下午</w:t>
      </w:r>
      <w:r w:rsidRPr="00E45E47">
        <w:rPr>
          <w:rFonts w:asciiTheme="minorEastAsia" w:eastAsiaTheme="minorEastAsia" w:hAnsiTheme="minorEastAsia" w:hint="eastAsia"/>
          <w:sz w:val="24"/>
        </w:rPr>
        <w:t>14</w:t>
      </w:r>
      <w:r w:rsidRPr="00E45E47">
        <w:rPr>
          <w:rFonts w:asciiTheme="minorEastAsia" w:eastAsiaTheme="minorEastAsia" w:hAnsiTheme="minorEastAsia" w:hint="eastAsia"/>
          <w:sz w:val="24"/>
        </w:rPr>
        <w:t>时以现场结合</w:t>
      </w:r>
      <w:r w:rsidRPr="00E45E47">
        <w:rPr>
          <w:rFonts w:asciiTheme="minorEastAsia" w:eastAsiaTheme="minorEastAsia" w:hAnsiTheme="minorEastAsia" w:hint="eastAsia"/>
          <w:bCs/>
          <w:sz w:val="24"/>
        </w:rPr>
        <w:t>通讯的方式</w:t>
      </w:r>
      <w:r w:rsidRPr="00E45E47">
        <w:rPr>
          <w:rFonts w:asciiTheme="minorEastAsia" w:eastAsiaTheme="minorEastAsia" w:hAnsiTheme="minorEastAsia" w:hint="eastAsia"/>
          <w:sz w:val="24"/>
        </w:rPr>
        <w:t>召开。会议应出席监事</w:t>
      </w:r>
      <w:r w:rsidRPr="00E45E47">
        <w:rPr>
          <w:rFonts w:asciiTheme="minorEastAsia" w:eastAsiaTheme="minorEastAsia" w:hAnsiTheme="minorEastAsia" w:hint="eastAsia"/>
          <w:sz w:val="24"/>
        </w:rPr>
        <w:t>3</w:t>
      </w:r>
      <w:r w:rsidRPr="00E45E47">
        <w:rPr>
          <w:rFonts w:asciiTheme="minorEastAsia" w:eastAsiaTheme="minorEastAsia" w:hAnsiTheme="minorEastAsia" w:hint="eastAsia"/>
          <w:sz w:val="24"/>
        </w:rPr>
        <w:t>名，实际出席监事</w:t>
      </w:r>
      <w:r w:rsidRPr="00E45E47">
        <w:rPr>
          <w:rFonts w:asciiTheme="minorEastAsia" w:eastAsiaTheme="minorEastAsia" w:hAnsiTheme="minorEastAsia" w:hint="eastAsia"/>
          <w:sz w:val="24"/>
        </w:rPr>
        <w:t>3</w:t>
      </w:r>
      <w:r w:rsidRPr="00E45E47">
        <w:rPr>
          <w:rFonts w:asciiTheme="minorEastAsia" w:eastAsiaTheme="minorEastAsia" w:hAnsiTheme="minorEastAsia" w:hint="eastAsia"/>
          <w:sz w:val="24"/>
        </w:rPr>
        <w:t>名，会议由监事会主席盛永月先生主持。会议符合《中华人民共和国公司法》、《公司章程》的规定。经与会监事审议通过以下议案：</w:t>
      </w:r>
    </w:p>
    <w:bookmarkEnd w:id="0"/>
    <w:p w:rsidR="00F0051E" w:rsidRPr="00E45E47" w:rsidRDefault="00E45E47">
      <w:pPr>
        <w:wordWrap w:val="0"/>
        <w:spacing w:line="500" w:lineRule="exact"/>
        <w:ind w:firstLineChars="176" w:firstLine="422"/>
        <w:rPr>
          <w:rFonts w:asciiTheme="minorEastAsia" w:eastAsiaTheme="minorEastAsia" w:hAnsiTheme="minorEastAsia"/>
          <w:sz w:val="24"/>
        </w:rPr>
      </w:pPr>
      <w:r w:rsidRPr="00E45E47">
        <w:rPr>
          <w:rFonts w:asciiTheme="minorEastAsia" w:eastAsiaTheme="minorEastAsia" w:hAnsiTheme="minorEastAsia" w:hint="eastAsia"/>
          <w:sz w:val="24"/>
        </w:rPr>
        <w:t>一、以</w:t>
      </w:r>
      <w:r w:rsidRPr="00E45E47">
        <w:rPr>
          <w:rFonts w:asciiTheme="minorEastAsia" w:eastAsiaTheme="minorEastAsia" w:hAnsiTheme="minorEastAsia" w:hint="eastAsia"/>
          <w:sz w:val="24"/>
        </w:rPr>
        <w:t>3</w:t>
      </w:r>
      <w:r w:rsidRPr="00E45E47">
        <w:rPr>
          <w:rFonts w:asciiTheme="minorEastAsia" w:eastAsiaTheme="minorEastAsia" w:hAnsiTheme="minorEastAsia" w:hint="eastAsia"/>
          <w:sz w:val="24"/>
        </w:rPr>
        <w:t>票赞成、</w:t>
      </w:r>
      <w:r w:rsidRPr="00E45E47">
        <w:rPr>
          <w:rFonts w:asciiTheme="minorEastAsia" w:eastAsiaTheme="minorEastAsia" w:hAnsiTheme="minorEastAsia" w:hint="eastAsia"/>
          <w:sz w:val="24"/>
        </w:rPr>
        <w:t>0</w:t>
      </w:r>
      <w:r w:rsidRPr="00E45E47">
        <w:rPr>
          <w:rFonts w:asciiTheme="minorEastAsia" w:eastAsiaTheme="minorEastAsia" w:hAnsiTheme="minorEastAsia" w:hint="eastAsia"/>
          <w:sz w:val="24"/>
        </w:rPr>
        <w:t>票反对、</w:t>
      </w:r>
      <w:r w:rsidRPr="00E45E47">
        <w:rPr>
          <w:rFonts w:asciiTheme="minorEastAsia" w:eastAsiaTheme="minorEastAsia" w:hAnsiTheme="minorEastAsia" w:hint="eastAsia"/>
          <w:sz w:val="24"/>
        </w:rPr>
        <w:t>0</w:t>
      </w:r>
      <w:r w:rsidRPr="00E45E47">
        <w:rPr>
          <w:rFonts w:asciiTheme="minorEastAsia" w:eastAsiaTheme="minorEastAsia" w:hAnsiTheme="minorEastAsia" w:hint="eastAsia"/>
          <w:sz w:val="24"/>
        </w:rPr>
        <w:t>票弃权的表决结果审议通过了《关于</w:t>
      </w:r>
      <w:r w:rsidRPr="00E45E47">
        <w:rPr>
          <w:rFonts w:asciiTheme="minorEastAsia" w:eastAsiaTheme="minorEastAsia" w:hAnsiTheme="minorEastAsia" w:hint="eastAsia"/>
          <w:sz w:val="24"/>
        </w:rPr>
        <w:t>2023</w:t>
      </w:r>
      <w:r w:rsidRPr="00E45E47">
        <w:rPr>
          <w:rFonts w:asciiTheme="minorEastAsia" w:eastAsiaTheme="minorEastAsia" w:hAnsiTheme="minorEastAsia" w:hint="eastAsia"/>
          <w:sz w:val="24"/>
        </w:rPr>
        <w:t>年</w:t>
      </w:r>
      <w:r w:rsidRPr="00E45E47">
        <w:rPr>
          <w:rFonts w:asciiTheme="minorEastAsia" w:eastAsiaTheme="minorEastAsia" w:hAnsiTheme="minorEastAsia" w:hint="eastAsia"/>
          <w:sz w:val="24"/>
        </w:rPr>
        <w:t>回购公司股份方案的议案》</w:t>
      </w:r>
    </w:p>
    <w:p w:rsidR="00F0051E" w:rsidRPr="00E45E47" w:rsidRDefault="00E45E47" w:rsidP="00E45E47">
      <w:pPr>
        <w:wordWrap w:val="0"/>
        <w:spacing w:line="500" w:lineRule="exact"/>
        <w:ind w:firstLineChars="182" w:firstLine="437"/>
        <w:jc w:val="left"/>
        <w:rPr>
          <w:rFonts w:asciiTheme="minorEastAsia" w:eastAsiaTheme="minorEastAsia" w:hAnsiTheme="minorEastAsia"/>
          <w:sz w:val="24"/>
        </w:rPr>
      </w:pPr>
      <w:r w:rsidRPr="00E45E47">
        <w:rPr>
          <w:rFonts w:asciiTheme="minorEastAsia" w:eastAsiaTheme="minorEastAsia" w:hAnsiTheme="minorEastAsia" w:hint="eastAsia"/>
          <w:sz w:val="24"/>
        </w:rPr>
        <w:t>经核查，公司本次回购股份</w:t>
      </w:r>
      <w:r w:rsidRPr="00E45E47">
        <w:rPr>
          <w:rFonts w:asciiTheme="minorEastAsia" w:eastAsiaTheme="minorEastAsia" w:hAnsiTheme="minorEastAsia" w:hint="eastAsia"/>
          <w:sz w:val="24"/>
        </w:rPr>
        <w:t>将用于出售</w:t>
      </w:r>
      <w:r w:rsidRPr="00E45E47">
        <w:rPr>
          <w:rFonts w:asciiTheme="minorEastAsia" w:eastAsiaTheme="minorEastAsia" w:hAnsiTheme="minorEastAsia" w:hint="eastAsia"/>
          <w:sz w:val="24"/>
        </w:rPr>
        <w:t>，回购规模、回购价格、回购期限等符合法律法规规定，</w:t>
      </w:r>
      <w:r w:rsidRPr="00E45E47">
        <w:rPr>
          <w:rFonts w:asciiTheme="minorEastAsia" w:hAnsiTheme="minorEastAsia" w:hint="eastAsia"/>
          <w:kern w:val="0"/>
          <w:sz w:val="24"/>
        </w:rPr>
        <w:t>本次回购股</w:t>
      </w:r>
      <w:proofErr w:type="gramStart"/>
      <w:r w:rsidRPr="00E45E47">
        <w:rPr>
          <w:rFonts w:asciiTheme="minorEastAsia" w:hAnsiTheme="minorEastAsia" w:hint="eastAsia"/>
          <w:kern w:val="0"/>
          <w:sz w:val="24"/>
        </w:rPr>
        <w:t>份不会</w:t>
      </w:r>
      <w:proofErr w:type="gramEnd"/>
      <w:r w:rsidRPr="00E45E47">
        <w:rPr>
          <w:rFonts w:asciiTheme="minorEastAsia" w:hAnsiTheme="minorEastAsia" w:hint="eastAsia"/>
          <w:kern w:val="0"/>
          <w:sz w:val="24"/>
        </w:rPr>
        <w:t>对公司的经营活动、财务状况等产生重大影响，不会影响公司的上市地位；不存在损害公司及全体股东利益的情形。</w:t>
      </w:r>
      <w:r w:rsidRPr="00E45E47">
        <w:rPr>
          <w:rFonts w:asciiTheme="minorEastAsia" w:eastAsiaTheme="minorEastAsia" w:hAnsiTheme="minorEastAsia" w:hint="eastAsia"/>
          <w:sz w:val="24"/>
        </w:rPr>
        <w:t>详见与本公告同时披露在《中国证券报》、《证券时报》及</w:t>
      </w:r>
      <w:r w:rsidRPr="00E45E47">
        <w:rPr>
          <w:rFonts w:asciiTheme="minorEastAsia" w:eastAsiaTheme="minorEastAsia" w:hAnsiTheme="minorEastAsia"/>
          <w:sz w:val="24"/>
        </w:rPr>
        <w:t>巨</w:t>
      </w:r>
      <w:r w:rsidRPr="00E45E47">
        <w:rPr>
          <w:rFonts w:asciiTheme="minorEastAsia" w:eastAsiaTheme="minorEastAsia" w:hAnsiTheme="minorEastAsia"/>
          <w:sz w:val="24"/>
        </w:rPr>
        <w:t>潮资讯网</w:t>
      </w:r>
      <w:r w:rsidRPr="00E45E47">
        <w:rPr>
          <w:rFonts w:asciiTheme="minorEastAsia" w:eastAsiaTheme="minorEastAsia" w:hAnsiTheme="minorEastAsia"/>
          <w:sz w:val="24"/>
        </w:rPr>
        <w:t>(</w:t>
      </w:r>
      <w:proofErr w:type="spellStart"/>
      <w:r w:rsidRPr="00E45E47">
        <w:rPr>
          <w:rFonts w:asciiTheme="minorEastAsia" w:eastAsiaTheme="minorEastAsia" w:hAnsiTheme="minorEastAsia"/>
          <w:sz w:val="24"/>
        </w:rPr>
        <w:t>www.cninfo.com.cn</w:t>
      </w:r>
      <w:proofErr w:type="spellEnd"/>
      <w:r w:rsidRPr="00E45E47">
        <w:rPr>
          <w:rFonts w:asciiTheme="minorEastAsia" w:eastAsiaTheme="minorEastAsia" w:hAnsiTheme="minorEastAsia"/>
          <w:sz w:val="24"/>
        </w:rPr>
        <w:t>)</w:t>
      </w:r>
      <w:r w:rsidRPr="00E45E47">
        <w:rPr>
          <w:rFonts w:asciiTheme="minorEastAsia" w:eastAsiaTheme="minorEastAsia" w:hAnsiTheme="minorEastAsia" w:hint="eastAsia"/>
          <w:sz w:val="24"/>
        </w:rPr>
        <w:t>上</w:t>
      </w:r>
      <w:r w:rsidRPr="00E45E47">
        <w:rPr>
          <w:rFonts w:asciiTheme="minorEastAsia" w:eastAsiaTheme="minorEastAsia" w:hAnsiTheme="minorEastAsia"/>
          <w:sz w:val="24"/>
        </w:rPr>
        <w:t>的</w:t>
      </w:r>
      <w:r w:rsidRPr="00E45E47">
        <w:rPr>
          <w:rFonts w:asciiTheme="minorEastAsia" w:eastAsiaTheme="minorEastAsia" w:hAnsiTheme="minorEastAsia" w:hint="eastAsia"/>
          <w:sz w:val="24"/>
        </w:rPr>
        <w:t>《关于</w:t>
      </w:r>
      <w:r w:rsidRPr="00E45E47">
        <w:rPr>
          <w:rFonts w:asciiTheme="minorEastAsia" w:eastAsiaTheme="minorEastAsia" w:hAnsiTheme="minorEastAsia" w:hint="eastAsia"/>
          <w:sz w:val="24"/>
        </w:rPr>
        <w:t>2023</w:t>
      </w:r>
      <w:r w:rsidRPr="00E45E47">
        <w:rPr>
          <w:rFonts w:asciiTheme="minorEastAsia" w:eastAsiaTheme="minorEastAsia" w:hAnsiTheme="minorEastAsia" w:hint="eastAsia"/>
          <w:sz w:val="24"/>
        </w:rPr>
        <w:t>年</w:t>
      </w:r>
      <w:r w:rsidRPr="00E45E47">
        <w:rPr>
          <w:rFonts w:asciiTheme="minorEastAsia" w:eastAsiaTheme="minorEastAsia" w:hAnsiTheme="minorEastAsia" w:hint="eastAsia"/>
          <w:sz w:val="24"/>
        </w:rPr>
        <w:t>回购公司股份方案的公告》（</w:t>
      </w:r>
      <w:r w:rsidRPr="00E45E47">
        <w:rPr>
          <w:rFonts w:asciiTheme="minorEastAsia" w:eastAsiaTheme="minorEastAsia" w:hAnsiTheme="minorEastAsia" w:hint="eastAsia"/>
          <w:sz w:val="24"/>
        </w:rPr>
        <w:t>2023</w:t>
      </w:r>
      <w:r w:rsidRPr="00E45E47">
        <w:rPr>
          <w:rFonts w:asciiTheme="minorEastAsia" w:eastAsiaTheme="minorEastAsia" w:hAnsiTheme="minorEastAsia" w:hint="eastAsia"/>
          <w:sz w:val="24"/>
        </w:rPr>
        <w:t>-</w:t>
      </w:r>
      <w:r w:rsidRPr="00E45E47">
        <w:rPr>
          <w:rFonts w:asciiTheme="minorEastAsia" w:eastAsiaTheme="minorEastAsia" w:hAnsiTheme="minorEastAsia" w:hint="eastAsia"/>
          <w:sz w:val="24"/>
        </w:rPr>
        <w:t>07</w:t>
      </w:r>
      <w:r w:rsidRPr="00E45E47">
        <w:rPr>
          <w:rFonts w:asciiTheme="minorEastAsia" w:eastAsiaTheme="minorEastAsia" w:hAnsiTheme="minorEastAsia" w:hint="eastAsia"/>
          <w:sz w:val="24"/>
        </w:rPr>
        <w:t>）。</w:t>
      </w:r>
    </w:p>
    <w:p w:rsidR="00F0051E" w:rsidRPr="00E45E47" w:rsidRDefault="00E45E47" w:rsidP="00E45E47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 w:rsidRPr="00E45E47">
        <w:rPr>
          <w:rFonts w:asciiTheme="minorEastAsia" w:eastAsiaTheme="minorEastAsia" w:hAnsiTheme="minorEastAsia" w:hint="eastAsia"/>
          <w:sz w:val="24"/>
        </w:rPr>
        <w:t>二、备查文件</w:t>
      </w:r>
    </w:p>
    <w:p w:rsidR="00F0051E" w:rsidRPr="00E45E47" w:rsidRDefault="00E45E47" w:rsidP="00E45E47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 w:rsidRPr="00E45E47">
        <w:rPr>
          <w:rFonts w:asciiTheme="minorEastAsia" w:eastAsiaTheme="minorEastAsia" w:hAnsiTheme="minorEastAsia" w:hint="eastAsia"/>
          <w:sz w:val="24"/>
        </w:rPr>
        <w:t>1</w:t>
      </w:r>
      <w:r w:rsidRPr="00E45E47">
        <w:rPr>
          <w:rFonts w:asciiTheme="minorEastAsia" w:eastAsiaTheme="minorEastAsia" w:hAnsiTheme="minorEastAsia" w:hint="eastAsia"/>
          <w:sz w:val="24"/>
        </w:rPr>
        <w:t>、公司第八届监事会</w:t>
      </w:r>
      <w:r w:rsidRPr="00E45E47">
        <w:rPr>
          <w:rFonts w:asciiTheme="minorEastAsia" w:eastAsiaTheme="minorEastAsia" w:hAnsiTheme="minorEastAsia" w:hint="eastAsia"/>
          <w:sz w:val="24"/>
        </w:rPr>
        <w:t>第十一次</w:t>
      </w:r>
      <w:r w:rsidRPr="00E45E47">
        <w:rPr>
          <w:rFonts w:asciiTheme="minorEastAsia" w:eastAsiaTheme="minorEastAsia" w:hAnsiTheme="minorEastAsia" w:hint="eastAsia"/>
          <w:sz w:val="24"/>
        </w:rPr>
        <w:t>会议决议。</w:t>
      </w:r>
    </w:p>
    <w:p w:rsidR="00F0051E" w:rsidRPr="00E45E47" w:rsidRDefault="00E45E47" w:rsidP="00E45E47">
      <w:pPr>
        <w:wordWrap w:val="0"/>
        <w:spacing w:line="500" w:lineRule="exact"/>
        <w:ind w:firstLineChars="182" w:firstLine="437"/>
        <w:rPr>
          <w:rFonts w:asciiTheme="minorEastAsia" w:eastAsiaTheme="minorEastAsia" w:hAnsiTheme="minorEastAsia"/>
          <w:sz w:val="24"/>
        </w:rPr>
      </w:pPr>
      <w:r w:rsidRPr="00E45E47">
        <w:rPr>
          <w:rFonts w:asciiTheme="minorEastAsia" w:eastAsiaTheme="minorEastAsia" w:hAnsiTheme="minorEastAsia" w:hint="eastAsia"/>
          <w:sz w:val="24"/>
        </w:rPr>
        <w:t>特此公告。</w:t>
      </w:r>
    </w:p>
    <w:p w:rsidR="00F0051E" w:rsidRPr="00E45E47" w:rsidRDefault="00F0051E">
      <w:pPr>
        <w:wordWrap w:val="0"/>
        <w:spacing w:line="360" w:lineRule="auto"/>
        <w:ind w:firstLine="435"/>
        <w:rPr>
          <w:b/>
          <w:sz w:val="24"/>
        </w:rPr>
      </w:pPr>
    </w:p>
    <w:p w:rsidR="00F0051E" w:rsidRPr="00E45E47" w:rsidRDefault="00E45E47">
      <w:pPr>
        <w:wordWrap w:val="0"/>
        <w:spacing w:line="360" w:lineRule="auto"/>
        <w:ind w:firstLineChars="1850" w:firstLine="4440"/>
        <w:jc w:val="right"/>
        <w:rPr>
          <w:rFonts w:ascii="宋体" w:hAnsi="宋体"/>
          <w:sz w:val="24"/>
        </w:rPr>
      </w:pPr>
      <w:r w:rsidRPr="00E45E47">
        <w:rPr>
          <w:rFonts w:ascii="宋体" w:hAnsi="宋体" w:hint="eastAsia"/>
          <w:sz w:val="24"/>
        </w:rPr>
        <w:t>华孚时尚股份有限公司监事会</w:t>
      </w:r>
    </w:p>
    <w:p w:rsidR="00F0051E" w:rsidRDefault="00E45E47">
      <w:pPr>
        <w:wordWrap w:val="0"/>
        <w:spacing w:line="360" w:lineRule="auto"/>
        <w:ind w:firstLineChars="2000" w:firstLine="4800"/>
        <w:jc w:val="right"/>
        <w:rPr>
          <w:b/>
          <w:sz w:val="28"/>
          <w:szCs w:val="28"/>
        </w:rPr>
      </w:pPr>
      <w:r w:rsidRPr="00E45E47">
        <w:rPr>
          <w:rFonts w:ascii="宋体" w:hAnsi="宋体" w:hint="eastAsia"/>
          <w:sz w:val="24"/>
        </w:rPr>
        <w:t>二〇二</w:t>
      </w:r>
      <w:r w:rsidRPr="00E45E47">
        <w:rPr>
          <w:rFonts w:ascii="宋体" w:hAnsi="宋体" w:hint="eastAsia"/>
          <w:sz w:val="24"/>
        </w:rPr>
        <w:t>三</w:t>
      </w:r>
      <w:r w:rsidRPr="00E45E47">
        <w:rPr>
          <w:rFonts w:ascii="宋体" w:hAnsi="宋体" w:hint="eastAsia"/>
          <w:sz w:val="24"/>
        </w:rPr>
        <w:t>年三月</w:t>
      </w:r>
      <w:r w:rsidRPr="00E45E47">
        <w:rPr>
          <w:rFonts w:ascii="宋体" w:hAnsi="宋体" w:hint="eastAsia"/>
          <w:sz w:val="24"/>
        </w:rPr>
        <w:t>十八</w:t>
      </w:r>
      <w:r w:rsidRPr="00E45E47">
        <w:rPr>
          <w:rFonts w:ascii="宋体" w:hAnsi="宋体" w:hint="eastAsia"/>
          <w:sz w:val="24"/>
        </w:rPr>
        <w:t>日</w:t>
      </w:r>
      <w:bookmarkEnd w:id="1"/>
    </w:p>
    <w:sectPr w:rsidR="00F0051E">
      <w:pgSz w:w="11906" w:h="16838"/>
      <w:pgMar w:top="1247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47" w:rsidRDefault="00E45E47" w:rsidP="00E45E47">
      <w:r>
        <w:separator/>
      </w:r>
    </w:p>
  </w:endnote>
  <w:endnote w:type="continuationSeparator" w:id="0">
    <w:p w:rsidR="00E45E47" w:rsidRDefault="00E45E47" w:rsidP="00E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47" w:rsidRDefault="00E45E47" w:rsidP="00E45E47">
      <w:r>
        <w:separator/>
      </w:r>
    </w:p>
  </w:footnote>
  <w:footnote w:type="continuationSeparator" w:id="0">
    <w:p w:rsidR="00E45E47" w:rsidRDefault="00E45E47" w:rsidP="00E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345BB0"/>
    <w:rsid w:val="000012B2"/>
    <w:rsid w:val="000078F0"/>
    <w:rsid w:val="00040A95"/>
    <w:rsid w:val="00042261"/>
    <w:rsid w:val="000504D9"/>
    <w:rsid w:val="00066440"/>
    <w:rsid w:val="00074566"/>
    <w:rsid w:val="00076EA9"/>
    <w:rsid w:val="0008062F"/>
    <w:rsid w:val="000A35A5"/>
    <w:rsid w:val="000A797D"/>
    <w:rsid w:val="000C50D2"/>
    <w:rsid w:val="000D0989"/>
    <w:rsid w:val="000D7434"/>
    <w:rsid w:val="001025E5"/>
    <w:rsid w:val="00103563"/>
    <w:rsid w:val="00115288"/>
    <w:rsid w:val="00132EAB"/>
    <w:rsid w:val="00161D6D"/>
    <w:rsid w:val="00164A7A"/>
    <w:rsid w:val="00166C0F"/>
    <w:rsid w:val="00175984"/>
    <w:rsid w:val="001900C5"/>
    <w:rsid w:val="001C0206"/>
    <w:rsid w:val="001D2380"/>
    <w:rsid w:val="001E1493"/>
    <w:rsid w:val="00207070"/>
    <w:rsid w:val="00213F81"/>
    <w:rsid w:val="002239FA"/>
    <w:rsid w:val="00223CD6"/>
    <w:rsid w:val="00224BB4"/>
    <w:rsid w:val="00234A66"/>
    <w:rsid w:val="00235D96"/>
    <w:rsid w:val="00243A9E"/>
    <w:rsid w:val="002639BC"/>
    <w:rsid w:val="00282B4D"/>
    <w:rsid w:val="002851EF"/>
    <w:rsid w:val="002A32D1"/>
    <w:rsid w:val="002A7B39"/>
    <w:rsid w:val="002C51CD"/>
    <w:rsid w:val="002E1EC7"/>
    <w:rsid w:val="002E56CF"/>
    <w:rsid w:val="002F15F0"/>
    <w:rsid w:val="003013A6"/>
    <w:rsid w:val="003059AC"/>
    <w:rsid w:val="00313003"/>
    <w:rsid w:val="00316507"/>
    <w:rsid w:val="003367AE"/>
    <w:rsid w:val="00341924"/>
    <w:rsid w:val="00345BB0"/>
    <w:rsid w:val="00351E92"/>
    <w:rsid w:val="003742A5"/>
    <w:rsid w:val="003B504E"/>
    <w:rsid w:val="003C485D"/>
    <w:rsid w:val="0040189B"/>
    <w:rsid w:val="004139D3"/>
    <w:rsid w:val="00447A77"/>
    <w:rsid w:val="004653FA"/>
    <w:rsid w:val="00475393"/>
    <w:rsid w:val="0048576F"/>
    <w:rsid w:val="00496DE5"/>
    <w:rsid w:val="004A1EA2"/>
    <w:rsid w:val="004B49C4"/>
    <w:rsid w:val="004C1152"/>
    <w:rsid w:val="004C6CCD"/>
    <w:rsid w:val="004E4EB0"/>
    <w:rsid w:val="00536710"/>
    <w:rsid w:val="00545FA5"/>
    <w:rsid w:val="0057382C"/>
    <w:rsid w:val="0058629D"/>
    <w:rsid w:val="00596FF6"/>
    <w:rsid w:val="005C5A63"/>
    <w:rsid w:val="005F779F"/>
    <w:rsid w:val="00604402"/>
    <w:rsid w:val="00616ECA"/>
    <w:rsid w:val="00622D5F"/>
    <w:rsid w:val="0062799D"/>
    <w:rsid w:val="0064026A"/>
    <w:rsid w:val="006509F1"/>
    <w:rsid w:val="00665D5C"/>
    <w:rsid w:val="006761C9"/>
    <w:rsid w:val="00687B31"/>
    <w:rsid w:val="006918C4"/>
    <w:rsid w:val="006A18D1"/>
    <w:rsid w:val="006A61DA"/>
    <w:rsid w:val="006A639F"/>
    <w:rsid w:val="006C7F2B"/>
    <w:rsid w:val="006D3327"/>
    <w:rsid w:val="006D6390"/>
    <w:rsid w:val="006E3CFF"/>
    <w:rsid w:val="006E5F89"/>
    <w:rsid w:val="006F0F3E"/>
    <w:rsid w:val="006F3671"/>
    <w:rsid w:val="00713704"/>
    <w:rsid w:val="00714D32"/>
    <w:rsid w:val="00721F9D"/>
    <w:rsid w:val="00722004"/>
    <w:rsid w:val="00725907"/>
    <w:rsid w:val="007330A9"/>
    <w:rsid w:val="0073489E"/>
    <w:rsid w:val="00753FE9"/>
    <w:rsid w:val="00760076"/>
    <w:rsid w:val="00760726"/>
    <w:rsid w:val="00760C90"/>
    <w:rsid w:val="007612C4"/>
    <w:rsid w:val="00767884"/>
    <w:rsid w:val="00771689"/>
    <w:rsid w:val="00780C54"/>
    <w:rsid w:val="00781E4E"/>
    <w:rsid w:val="00786D73"/>
    <w:rsid w:val="00795BC8"/>
    <w:rsid w:val="007A2230"/>
    <w:rsid w:val="007B29E3"/>
    <w:rsid w:val="007D2B3C"/>
    <w:rsid w:val="007F0F29"/>
    <w:rsid w:val="00802B84"/>
    <w:rsid w:val="0080752E"/>
    <w:rsid w:val="008209CC"/>
    <w:rsid w:val="008219E6"/>
    <w:rsid w:val="0083548D"/>
    <w:rsid w:val="00842EEC"/>
    <w:rsid w:val="008D6D55"/>
    <w:rsid w:val="008E7AF0"/>
    <w:rsid w:val="008F5731"/>
    <w:rsid w:val="008F70D9"/>
    <w:rsid w:val="00901824"/>
    <w:rsid w:val="0090428E"/>
    <w:rsid w:val="00904BF8"/>
    <w:rsid w:val="00905AEE"/>
    <w:rsid w:val="009331A5"/>
    <w:rsid w:val="0093535E"/>
    <w:rsid w:val="009445E2"/>
    <w:rsid w:val="00956D99"/>
    <w:rsid w:val="0096713B"/>
    <w:rsid w:val="00986711"/>
    <w:rsid w:val="00991999"/>
    <w:rsid w:val="009920E3"/>
    <w:rsid w:val="009B0FB0"/>
    <w:rsid w:val="009B79C6"/>
    <w:rsid w:val="009C114E"/>
    <w:rsid w:val="009C6120"/>
    <w:rsid w:val="009E65FF"/>
    <w:rsid w:val="009E7744"/>
    <w:rsid w:val="009F71FF"/>
    <w:rsid w:val="00A14F97"/>
    <w:rsid w:val="00A213F1"/>
    <w:rsid w:val="00A25BE7"/>
    <w:rsid w:val="00A55CC9"/>
    <w:rsid w:val="00A6146B"/>
    <w:rsid w:val="00A67DF4"/>
    <w:rsid w:val="00A90926"/>
    <w:rsid w:val="00A96303"/>
    <w:rsid w:val="00AB121E"/>
    <w:rsid w:val="00AB1F47"/>
    <w:rsid w:val="00AE41FE"/>
    <w:rsid w:val="00AE65E7"/>
    <w:rsid w:val="00AF10E6"/>
    <w:rsid w:val="00B029EB"/>
    <w:rsid w:val="00B054AF"/>
    <w:rsid w:val="00B218DE"/>
    <w:rsid w:val="00B225C0"/>
    <w:rsid w:val="00B347A4"/>
    <w:rsid w:val="00B4283C"/>
    <w:rsid w:val="00B95CAD"/>
    <w:rsid w:val="00BA4590"/>
    <w:rsid w:val="00BB0633"/>
    <w:rsid w:val="00BD1C59"/>
    <w:rsid w:val="00BD5BD4"/>
    <w:rsid w:val="00BE2DB7"/>
    <w:rsid w:val="00C01E05"/>
    <w:rsid w:val="00C07C81"/>
    <w:rsid w:val="00C10C54"/>
    <w:rsid w:val="00C4108E"/>
    <w:rsid w:val="00C44CD5"/>
    <w:rsid w:val="00C539AD"/>
    <w:rsid w:val="00C564B8"/>
    <w:rsid w:val="00C62D7B"/>
    <w:rsid w:val="00C915C7"/>
    <w:rsid w:val="00C929B8"/>
    <w:rsid w:val="00CE5CFA"/>
    <w:rsid w:val="00CE678F"/>
    <w:rsid w:val="00CE74A3"/>
    <w:rsid w:val="00D03D71"/>
    <w:rsid w:val="00D3357A"/>
    <w:rsid w:val="00D80502"/>
    <w:rsid w:val="00DB4B77"/>
    <w:rsid w:val="00DB619C"/>
    <w:rsid w:val="00DD3170"/>
    <w:rsid w:val="00DD591D"/>
    <w:rsid w:val="00DE13DC"/>
    <w:rsid w:val="00DE6A7F"/>
    <w:rsid w:val="00DE6A9F"/>
    <w:rsid w:val="00E13B85"/>
    <w:rsid w:val="00E16233"/>
    <w:rsid w:val="00E204E8"/>
    <w:rsid w:val="00E26318"/>
    <w:rsid w:val="00E33B98"/>
    <w:rsid w:val="00E413C5"/>
    <w:rsid w:val="00E43821"/>
    <w:rsid w:val="00E45E47"/>
    <w:rsid w:val="00E53457"/>
    <w:rsid w:val="00E53E0B"/>
    <w:rsid w:val="00E673D6"/>
    <w:rsid w:val="00E714E7"/>
    <w:rsid w:val="00E715B9"/>
    <w:rsid w:val="00E7385B"/>
    <w:rsid w:val="00E76CA6"/>
    <w:rsid w:val="00E813E7"/>
    <w:rsid w:val="00E81F6E"/>
    <w:rsid w:val="00EB2579"/>
    <w:rsid w:val="00EB3D41"/>
    <w:rsid w:val="00EB527B"/>
    <w:rsid w:val="00EC75BB"/>
    <w:rsid w:val="00ED4FDC"/>
    <w:rsid w:val="00F0051E"/>
    <w:rsid w:val="00F009FB"/>
    <w:rsid w:val="00F06A8D"/>
    <w:rsid w:val="00F322C4"/>
    <w:rsid w:val="00F41D94"/>
    <w:rsid w:val="00F719AC"/>
    <w:rsid w:val="00F873E6"/>
    <w:rsid w:val="00FB44E3"/>
    <w:rsid w:val="00FB5486"/>
    <w:rsid w:val="00FC62B3"/>
    <w:rsid w:val="00FD4FA4"/>
    <w:rsid w:val="00FF42BD"/>
    <w:rsid w:val="2A5F3F9E"/>
    <w:rsid w:val="2C6E35DF"/>
    <w:rsid w:val="5E49495C"/>
    <w:rsid w:val="68BD6C87"/>
    <w:rsid w:val="75D6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1"/>
    <w:qFormat/>
    <w:pPr>
      <w:ind w:leftChars="400" w:left="100" w:hangingChars="200" w:hanging="200"/>
    </w:pPr>
  </w:style>
  <w:style w:type="paragraph" w:styleId="70">
    <w:name w:val="toc 7"/>
    <w:basedOn w:val="a1"/>
    <w:next w:val="a1"/>
    <w:semiHidden/>
    <w:qFormat/>
    <w:pPr>
      <w:ind w:leftChars="1200" w:left="2520"/>
    </w:p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Chars="200"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0">
    <w:name w:val="List Bullet 4"/>
    <w:basedOn w:val="a1"/>
    <w:qFormat/>
    <w:pPr>
      <w:numPr>
        <w:numId w:val="2"/>
      </w:numPr>
    </w:pPr>
  </w:style>
  <w:style w:type="paragraph" w:styleId="80">
    <w:name w:val="index 8"/>
    <w:basedOn w:val="a1"/>
    <w:next w:val="a1"/>
    <w:semiHidden/>
    <w:qFormat/>
    <w:pPr>
      <w:ind w:leftChars="1400" w:left="1400"/>
    </w:pPr>
  </w:style>
  <w:style w:type="paragraph" w:styleId="a8">
    <w:name w:val="E-mail Signature"/>
    <w:basedOn w:val="a1"/>
    <w:qFormat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qFormat/>
    <w:pPr>
      <w:ind w:firstLineChars="200" w:firstLine="420"/>
    </w:pPr>
  </w:style>
  <w:style w:type="paragraph" w:styleId="aa">
    <w:name w:val="caption"/>
    <w:basedOn w:val="a1"/>
    <w:next w:val="a1"/>
    <w:qFormat/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semiHidden/>
    <w:qFormat/>
    <w:pPr>
      <w:ind w:leftChars="800"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qFormat/>
    <w:pPr>
      <w:spacing w:before="120"/>
    </w:pPr>
    <w:rPr>
      <w:rFonts w:ascii="Arial" w:hAnsi="Arial" w:cs="Arial"/>
      <w:sz w:val="24"/>
    </w:rPr>
  </w:style>
  <w:style w:type="paragraph" w:styleId="ae">
    <w:name w:val="annotation text"/>
    <w:basedOn w:val="a1"/>
    <w:semiHidden/>
    <w:qFormat/>
    <w:pPr>
      <w:jc w:val="left"/>
    </w:pPr>
  </w:style>
  <w:style w:type="paragraph" w:styleId="60">
    <w:name w:val="index 6"/>
    <w:basedOn w:val="a1"/>
    <w:next w:val="a1"/>
    <w:semiHidden/>
    <w:qFormat/>
    <w:pPr>
      <w:ind w:leftChars="1000"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Chars="2100" w:left="100"/>
    </w:pPr>
  </w:style>
  <w:style w:type="paragraph" w:styleId="30">
    <w:name w:val="List Bullet 3"/>
    <w:basedOn w:val="a1"/>
    <w:qFormat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qFormat/>
    <w:pPr>
      <w:spacing w:after="120"/>
      <w:ind w:leftChars="200"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Chars="200" w:left="100" w:hangingChars="200" w:hanging="200"/>
    </w:pPr>
  </w:style>
  <w:style w:type="paragraph" w:styleId="af3">
    <w:name w:val="List Continue"/>
    <w:basedOn w:val="a1"/>
    <w:qFormat/>
    <w:pPr>
      <w:spacing w:after="120"/>
      <w:ind w:leftChars="200" w:left="420"/>
    </w:pPr>
  </w:style>
  <w:style w:type="paragraph" w:styleId="af4">
    <w:name w:val="Block Text"/>
    <w:basedOn w:val="a1"/>
    <w:qFormat/>
    <w:pPr>
      <w:spacing w:after="120"/>
      <w:ind w:leftChars="700" w:left="1440" w:rightChars="70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2">
    <w:name w:val="index 4"/>
    <w:basedOn w:val="a1"/>
    <w:next w:val="a1"/>
    <w:semiHidden/>
    <w:qFormat/>
    <w:pPr>
      <w:ind w:leftChars="600" w:left="600"/>
    </w:pPr>
  </w:style>
  <w:style w:type="paragraph" w:styleId="53">
    <w:name w:val="toc 5"/>
    <w:basedOn w:val="a1"/>
    <w:next w:val="a1"/>
    <w:semiHidden/>
    <w:qFormat/>
    <w:pPr>
      <w:ind w:leftChars="800" w:left="1680"/>
    </w:pPr>
  </w:style>
  <w:style w:type="paragraph" w:styleId="34">
    <w:name w:val="toc 3"/>
    <w:basedOn w:val="a1"/>
    <w:next w:val="a1"/>
    <w:semiHidden/>
    <w:qFormat/>
    <w:pPr>
      <w:ind w:leftChars="400" w:left="840"/>
    </w:pPr>
  </w:style>
  <w:style w:type="paragraph" w:styleId="af5">
    <w:name w:val="Plain Text"/>
    <w:basedOn w:val="a1"/>
    <w:qFormat/>
    <w:rPr>
      <w:rFonts w:ascii="宋体" w:hAnsi="Courier New" w:cs="Courier New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81">
    <w:name w:val="toc 8"/>
    <w:basedOn w:val="a1"/>
    <w:next w:val="a1"/>
    <w:semiHidden/>
    <w:qFormat/>
    <w:pPr>
      <w:ind w:leftChars="1400" w:left="2940"/>
    </w:pPr>
  </w:style>
  <w:style w:type="paragraph" w:styleId="35">
    <w:name w:val="index 3"/>
    <w:basedOn w:val="a1"/>
    <w:next w:val="a1"/>
    <w:semiHidden/>
    <w:qFormat/>
    <w:pPr>
      <w:ind w:leftChars="400" w:left="400"/>
    </w:pPr>
  </w:style>
  <w:style w:type="paragraph" w:styleId="af6">
    <w:name w:val="Date"/>
    <w:basedOn w:val="a1"/>
    <w:next w:val="a1"/>
    <w:qFormat/>
    <w:pPr>
      <w:ind w:leftChars="2500" w:left="100"/>
    </w:pPr>
  </w:style>
  <w:style w:type="paragraph" w:styleId="23">
    <w:name w:val="Body Text Indent 2"/>
    <w:basedOn w:val="a1"/>
    <w:link w:val="2Char"/>
    <w:qFormat/>
    <w:pPr>
      <w:spacing w:line="360" w:lineRule="auto"/>
      <w:ind w:firstLine="482"/>
    </w:pPr>
    <w:rPr>
      <w:sz w:val="24"/>
    </w:rPr>
  </w:style>
  <w:style w:type="paragraph" w:styleId="af7">
    <w:name w:val="endnote text"/>
    <w:basedOn w:val="a1"/>
    <w:semiHidden/>
    <w:qFormat/>
    <w:pPr>
      <w:snapToGrid w:val="0"/>
      <w:jc w:val="left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f8">
    <w:name w:val="Balloon Text"/>
    <w:basedOn w:val="a1"/>
    <w:semiHidden/>
    <w:qFormat/>
    <w:rPr>
      <w:sz w:val="18"/>
      <w:szCs w:val="18"/>
    </w:rPr>
  </w:style>
  <w:style w:type="paragraph" w:styleId="af9">
    <w:name w:val="footer"/>
    <w:basedOn w:val="a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envelope return"/>
    <w:basedOn w:val="a1"/>
    <w:qFormat/>
    <w:pPr>
      <w:snapToGrid w:val="0"/>
    </w:pPr>
    <w:rPr>
      <w:rFonts w:ascii="Arial" w:hAnsi="Arial" w:cs="Arial"/>
    </w:rPr>
  </w:style>
  <w:style w:type="paragraph" w:styleId="afb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Chars="2100" w:left="100"/>
    </w:pPr>
  </w:style>
  <w:style w:type="paragraph" w:styleId="10">
    <w:name w:val="toc 1"/>
    <w:basedOn w:val="a1"/>
    <w:next w:val="a1"/>
    <w:semiHidden/>
    <w:qFormat/>
  </w:style>
  <w:style w:type="paragraph" w:styleId="43">
    <w:name w:val="List Continue 4"/>
    <w:basedOn w:val="a1"/>
    <w:qFormat/>
    <w:pPr>
      <w:spacing w:after="120"/>
      <w:ind w:leftChars="800" w:left="1680"/>
    </w:pPr>
  </w:style>
  <w:style w:type="paragraph" w:styleId="44">
    <w:name w:val="toc 4"/>
    <w:basedOn w:val="a1"/>
    <w:next w:val="a1"/>
    <w:semiHidden/>
    <w:qFormat/>
    <w:pPr>
      <w:ind w:leftChars="600" w:left="1260"/>
    </w:pPr>
  </w:style>
  <w:style w:type="paragraph" w:styleId="afd">
    <w:name w:val="index heading"/>
    <w:basedOn w:val="a1"/>
    <w:next w:val="11"/>
    <w:semiHidden/>
    <w:qFormat/>
    <w:rPr>
      <w:rFonts w:ascii="Arial" w:hAnsi="Arial" w:cs="Arial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">
    <w:name w:val="List"/>
    <w:basedOn w:val="a1"/>
    <w:qFormat/>
    <w:pPr>
      <w:ind w:left="200" w:hangingChars="200" w:hanging="200"/>
    </w:pPr>
  </w:style>
  <w:style w:type="paragraph" w:styleId="aff0">
    <w:name w:val="footnote text"/>
    <w:basedOn w:val="a1"/>
    <w:semiHidden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semiHidden/>
    <w:qFormat/>
    <w:pPr>
      <w:ind w:leftChars="1000" w:left="2100"/>
    </w:pPr>
  </w:style>
  <w:style w:type="paragraph" w:styleId="55">
    <w:name w:val="List 5"/>
    <w:basedOn w:val="a1"/>
    <w:qFormat/>
    <w:pPr>
      <w:ind w:leftChars="800" w:left="100" w:hangingChars="200" w:hanging="200"/>
    </w:pPr>
  </w:style>
  <w:style w:type="paragraph" w:styleId="36">
    <w:name w:val="Body Text Indent 3"/>
    <w:basedOn w:val="a1"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semiHidden/>
    <w:qFormat/>
    <w:pPr>
      <w:ind w:leftChars="1200" w:left="1200"/>
    </w:pPr>
  </w:style>
  <w:style w:type="paragraph" w:styleId="90">
    <w:name w:val="index 9"/>
    <w:basedOn w:val="a1"/>
    <w:next w:val="a1"/>
    <w:semiHidden/>
    <w:qFormat/>
    <w:pPr>
      <w:ind w:leftChars="1600" w:left="1600"/>
    </w:pPr>
  </w:style>
  <w:style w:type="paragraph" w:styleId="aff1">
    <w:name w:val="table of figures"/>
    <w:basedOn w:val="a1"/>
    <w:next w:val="a1"/>
    <w:semiHidden/>
    <w:qFormat/>
    <w:pPr>
      <w:ind w:leftChars="200" w:left="200" w:hangingChars="200" w:hanging="200"/>
    </w:pPr>
  </w:style>
  <w:style w:type="paragraph" w:styleId="24">
    <w:name w:val="toc 2"/>
    <w:basedOn w:val="a1"/>
    <w:next w:val="a1"/>
    <w:semiHidden/>
    <w:qFormat/>
    <w:pPr>
      <w:ind w:leftChars="200" w:left="420"/>
    </w:pPr>
  </w:style>
  <w:style w:type="paragraph" w:styleId="91">
    <w:name w:val="toc 9"/>
    <w:basedOn w:val="a1"/>
    <w:next w:val="a1"/>
    <w:semiHidden/>
    <w:qFormat/>
    <w:pPr>
      <w:ind w:leftChars="1600" w:left="3360"/>
    </w:pPr>
  </w:style>
  <w:style w:type="paragraph" w:styleId="25">
    <w:name w:val="Body Text 2"/>
    <w:basedOn w:val="a1"/>
    <w:qFormat/>
    <w:pPr>
      <w:spacing w:after="120" w:line="480" w:lineRule="auto"/>
    </w:pPr>
  </w:style>
  <w:style w:type="paragraph" w:styleId="45">
    <w:name w:val="List 4"/>
    <w:basedOn w:val="a1"/>
    <w:qFormat/>
    <w:pPr>
      <w:ind w:leftChars="600" w:left="100" w:hangingChars="200" w:hanging="200"/>
    </w:pPr>
  </w:style>
  <w:style w:type="paragraph" w:styleId="26">
    <w:name w:val="List Continue 2"/>
    <w:basedOn w:val="a1"/>
    <w:qFormat/>
    <w:pPr>
      <w:spacing w:after="120"/>
      <w:ind w:leftChars="400" w:left="840"/>
    </w:pPr>
  </w:style>
  <w:style w:type="paragraph" w:styleId="aff2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basedOn w:val="a1"/>
    <w:qFormat/>
    <w:rPr>
      <w:rFonts w:ascii="Courier New" w:hAnsi="Courier New" w:cs="Courier New"/>
      <w:sz w:val="20"/>
      <w:szCs w:val="20"/>
    </w:rPr>
  </w:style>
  <w:style w:type="paragraph" w:styleId="aff3">
    <w:name w:val="Normal (Web)"/>
    <w:basedOn w:val="a1"/>
    <w:uiPriority w:val="99"/>
    <w:qFormat/>
    <w:rPr>
      <w:sz w:val="24"/>
    </w:rPr>
  </w:style>
  <w:style w:type="paragraph" w:styleId="37">
    <w:name w:val="List Continue 3"/>
    <w:basedOn w:val="a1"/>
    <w:qFormat/>
    <w:pPr>
      <w:spacing w:after="120"/>
      <w:ind w:leftChars="600" w:left="1260"/>
    </w:pPr>
  </w:style>
  <w:style w:type="paragraph" w:styleId="27">
    <w:name w:val="index 2"/>
    <w:basedOn w:val="a1"/>
    <w:next w:val="a1"/>
    <w:semiHidden/>
    <w:qFormat/>
    <w:pPr>
      <w:ind w:leftChars="200"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5">
    <w:name w:val="annotation subject"/>
    <w:basedOn w:val="ae"/>
    <w:next w:val="ae"/>
    <w:semiHidden/>
    <w:qFormat/>
    <w:rPr>
      <w:b/>
      <w:bCs/>
    </w:rPr>
  </w:style>
  <w:style w:type="paragraph" w:styleId="aff6">
    <w:name w:val="Body Text First Indent"/>
    <w:basedOn w:val="af1"/>
    <w:qFormat/>
    <w:pPr>
      <w:ind w:firstLineChars="100" w:firstLine="420"/>
    </w:pPr>
  </w:style>
  <w:style w:type="paragraph" w:styleId="28">
    <w:name w:val="Body Text First Indent 2"/>
    <w:basedOn w:val="af2"/>
    <w:qFormat/>
    <w:pPr>
      <w:ind w:firstLineChars="200" w:firstLine="420"/>
    </w:pPr>
  </w:style>
  <w:style w:type="character" w:styleId="aff7">
    <w:name w:val="Hyperlink"/>
    <w:basedOn w:val="a2"/>
    <w:qFormat/>
    <w:rPr>
      <w:color w:val="0000FF"/>
      <w:u w:val="single"/>
    </w:rPr>
  </w:style>
  <w:style w:type="paragraph" w:customStyle="1" w:styleId="CharCharChar1Char">
    <w:name w:val="Char Char Char1 Char"/>
    <w:basedOn w:val="ac"/>
    <w:semiHidden/>
    <w:qFormat/>
    <w:rPr>
      <w:rFonts w:ascii="Tahoma" w:hAnsi="Tahoma" w:cs="Tahoma"/>
      <w:kern w:val="0"/>
      <w:sz w:val="18"/>
    </w:rPr>
  </w:style>
  <w:style w:type="paragraph" w:customStyle="1" w:styleId="CharChar1Char">
    <w:name w:val="Char Char1 Char"/>
    <w:basedOn w:val="a1"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1"/>
    <w:qFormat/>
    <w:pPr>
      <w:tabs>
        <w:tab w:val="left" w:pos="360"/>
      </w:tabs>
    </w:pPr>
    <w:rPr>
      <w:sz w:val="24"/>
    </w:rPr>
  </w:style>
  <w:style w:type="character" w:customStyle="1" w:styleId="2Char">
    <w:name w:val="正文文本缩进 2 Char"/>
    <w:basedOn w:val="a2"/>
    <w:link w:val="23"/>
    <w:qFormat/>
    <w:rPr>
      <w:kern w:val="2"/>
      <w:sz w:val="24"/>
      <w:szCs w:val="24"/>
    </w:rPr>
  </w:style>
  <w:style w:type="character" w:customStyle="1" w:styleId="apple-style-span">
    <w:name w:val="apple-style-span"/>
    <w:basedOn w:val="a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1"/>
    <w:qFormat/>
    <w:pPr>
      <w:ind w:leftChars="400" w:left="100" w:hangingChars="200" w:hanging="200"/>
    </w:pPr>
  </w:style>
  <w:style w:type="paragraph" w:styleId="70">
    <w:name w:val="toc 7"/>
    <w:basedOn w:val="a1"/>
    <w:next w:val="a1"/>
    <w:semiHidden/>
    <w:qFormat/>
    <w:pPr>
      <w:ind w:leftChars="1200" w:left="2520"/>
    </w:p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Chars="200"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0">
    <w:name w:val="List Bullet 4"/>
    <w:basedOn w:val="a1"/>
    <w:qFormat/>
    <w:pPr>
      <w:numPr>
        <w:numId w:val="2"/>
      </w:numPr>
    </w:pPr>
  </w:style>
  <w:style w:type="paragraph" w:styleId="80">
    <w:name w:val="index 8"/>
    <w:basedOn w:val="a1"/>
    <w:next w:val="a1"/>
    <w:semiHidden/>
    <w:qFormat/>
    <w:pPr>
      <w:ind w:leftChars="1400" w:left="1400"/>
    </w:pPr>
  </w:style>
  <w:style w:type="paragraph" w:styleId="a8">
    <w:name w:val="E-mail Signature"/>
    <w:basedOn w:val="a1"/>
    <w:qFormat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qFormat/>
    <w:pPr>
      <w:ind w:firstLineChars="200" w:firstLine="420"/>
    </w:pPr>
  </w:style>
  <w:style w:type="paragraph" w:styleId="aa">
    <w:name w:val="caption"/>
    <w:basedOn w:val="a1"/>
    <w:next w:val="a1"/>
    <w:qFormat/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semiHidden/>
    <w:qFormat/>
    <w:pPr>
      <w:ind w:leftChars="800"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qFormat/>
    <w:pPr>
      <w:spacing w:before="120"/>
    </w:pPr>
    <w:rPr>
      <w:rFonts w:ascii="Arial" w:hAnsi="Arial" w:cs="Arial"/>
      <w:sz w:val="24"/>
    </w:rPr>
  </w:style>
  <w:style w:type="paragraph" w:styleId="ae">
    <w:name w:val="annotation text"/>
    <w:basedOn w:val="a1"/>
    <w:semiHidden/>
    <w:qFormat/>
    <w:pPr>
      <w:jc w:val="left"/>
    </w:pPr>
  </w:style>
  <w:style w:type="paragraph" w:styleId="60">
    <w:name w:val="index 6"/>
    <w:basedOn w:val="a1"/>
    <w:next w:val="a1"/>
    <w:semiHidden/>
    <w:qFormat/>
    <w:pPr>
      <w:ind w:leftChars="1000"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Chars="2100" w:left="100"/>
    </w:pPr>
  </w:style>
  <w:style w:type="paragraph" w:styleId="30">
    <w:name w:val="List Bullet 3"/>
    <w:basedOn w:val="a1"/>
    <w:qFormat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qFormat/>
    <w:pPr>
      <w:spacing w:after="120"/>
      <w:ind w:leftChars="200"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Chars="200" w:left="100" w:hangingChars="200" w:hanging="200"/>
    </w:pPr>
  </w:style>
  <w:style w:type="paragraph" w:styleId="af3">
    <w:name w:val="List Continue"/>
    <w:basedOn w:val="a1"/>
    <w:qFormat/>
    <w:pPr>
      <w:spacing w:after="120"/>
      <w:ind w:leftChars="200" w:left="420"/>
    </w:pPr>
  </w:style>
  <w:style w:type="paragraph" w:styleId="af4">
    <w:name w:val="Block Text"/>
    <w:basedOn w:val="a1"/>
    <w:qFormat/>
    <w:pPr>
      <w:spacing w:after="120"/>
      <w:ind w:leftChars="700" w:left="1440" w:rightChars="70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2">
    <w:name w:val="index 4"/>
    <w:basedOn w:val="a1"/>
    <w:next w:val="a1"/>
    <w:semiHidden/>
    <w:qFormat/>
    <w:pPr>
      <w:ind w:leftChars="600" w:left="600"/>
    </w:pPr>
  </w:style>
  <w:style w:type="paragraph" w:styleId="53">
    <w:name w:val="toc 5"/>
    <w:basedOn w:val="a1"/>
    <w:next w:val="a1"/>
    <w:semiHidden/>
    <w:qFormat/>
    <w:pPr>
      <w:ind w:leftChars="800" w:left="1680"/>
    </w:pPr>
  </w:style>
  <w:style w:type="paragraph" w:styleId="34">
    <w:name w:val="toc 3"/>
    <w:basedOn w:val="a1"/>
    <w:next w:val="a1"/>
    <w:semiHidden/>
    <w:qFormat/>
    <w:pPr>
      <w:ind w:leftChars="400" w:left="840"/>
    </w:pPr>
  </w:style>
  <w:style w:type="paragraph" w:styleId="af5">
    <w:name w:val="Plain Text"/>
    <w:basedOn w:val="a1"/>
    <w:qFormat/>
    <w:rPr>
      <w:rFonts w:ascii="宋体" w:hAnsi="Courier New" w:cs="Courier New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81">
    <w:name w:val="toc 8"/>
    <w:basedOn w:val="a1"/>
    <w:next w:val="a1"/>
    <w:semiHidden/>
    <w:qFormat/>
    <w:pPr>
      <w:ind w:leftChars="1400" w:left="2940"/>
    </w:pPr>
  </w:style>
  <w:style w:type="paragraph" w:styleId="35">
    <w:name w:val="index 3"/>
    <w:basedOn w:val="a1"/>
    <w:next w:val="a1"/>
    <w:semiHidden/>
    <w:qFormat/>
    <w:pPr>
      <w:ind w:leftChars="400" w:left="400"/>
    </w:pPr>
  </w:style>
  <w:style w:type="paragraph" w:styleId="af6">
    <w:name w:val="Date"/>
    <w:basedOn w:val="a1"/>
    <w:next w:val="a1"/>
    <w:qFormat/>
    <w:pPr>
      <w:ind w:leftChars="2500" w:left="100"/>
    </w:pPr>
  </w:style>
  <w:style w:type="paragraph" w:styleId="23">
    <w:name w:val="Body Text Indent 2"/>
    <w:basedOn w:val="a1"/>
    <w:link w:val="2Char"/>
    <w:qFormat/>
    <w:pPr>
      <w:spacing w:line="360" w:lineRule="auto"/>
      <w:ind w:firstLine="482"/>
    </w:pPr>
    <w:rPr>
      <w:sz w:val="24"/>
    </w:rPr>
  </w:style>
  <w:style w:type="paragraph" w:styleId="af7">
    <w:name w:val="endnote text"/>
    <w:basedOn w:val="a1"/>
    <w:semiHidden/>
    <w:qFormat/>
    <w:pPr>
      <w:snapToGrid w:val="0"/>
      <w:jc w:val="left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f8">
    <w:name w:val="Balloon Text"/>
    <w:basedOn w:val="a1"/>
    <w:semiHidden/>
    <w:qFormat/>
    <w:rPr>
      <w:sz w:val="18"/>
      <w:szCs w:val="18"/>
    </w:rPr>
  </w:style>
  <w:style w:type="paragraph" w:styleId="af9">
    <w:name w:val="footer"/>
    <w:basedOn w:val="a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envelope return"/>
    <w:basedOn w:val="a1"/>
    <w:qFormat/>
    <w:pPr>
      <w:snapToGrid w:val="0"/>
    </w:pPr>
    <w:rPr>
      <w:rFonts w:ascii="Arial" w:hAnsi="Arial" w:cs="Arial"/>
    </w:rPr>
  </w:style>
  <w:style w:type="paragraph" w:styleId="afb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Chars="2100" w:left="100"/>
    </w:pPr>
  </w:style>
  <w:style w:type="paragraph" w:styleId="10">
    <w:name w:val="toc 1"/>
    <w:basedOn w:val="a1"/>
    <w:next w:val="a1"/>
    <w:semiHidden/>
    <w:qFormat/>
  </w:style>
  <w:style w:type="paragraph" w:styleId="43">
    <w:name w:val="List Continue 4"/>
    <w:basedOn w:val="a1"/>
    <w:qFormat/>
    <w:pPr>
      <w:spacing w:after="120"/>
      <w:ind w:leftChars="800" w:left="1680"/>
    </w:pPr>
  </w:style>
  <w:style w:type="paragraph" w:styleId="44">
    <w:name w:val="toc 4"/>
    <w:basedOn w:val="a1"/>
    <w:next w:val="a1"/>
    <w:semiHidden/>
    <w:qFormat/>
    <w:pPr>
      <w:ind w:leftChars="600" w:left="1260"/>
    </w:pPr>
  </w:style>
  <w:style w:type="paragraph" w:styleId="afd">
    <w:name w:val="index heading"/>
    <w:basedOn w:val="a1"/>
    <w:next w:val="11"/>
    <w:semiHidden/>
    <w:qFormat/>
    <w:rPr>
      <w:rFonts w:ascii="Arial" w:hAnsi="Arial" w:cs="Arial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">
    <w:name w:val="List"/>
    <w:basedOn w:val="a1"/>
    <w:qFormat/>
    <w:pPr>
      <w:ind w:left="200" w:hangingChars="200" w:hanging="200"/>
    </w:pPr>
  </w:style>
  <w:style w:type="paragraph" w:styleId="aff0">
    <w:name w:val="footnote text"/>
    <w:basedOn w:val="a1"/>
    <w:semiHidden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semiHidden/>
    <w:qFormat/>
    <w:pPr>
      <w:ind w:leftChars="1000" w:left="2100"/>
    </w:pPr>
  </w:style>
  <w:style w:type="paragraph" w:styleId="55">
    <w:name w:val="List 5"/>
    <w:basedOn w:val="a1"/>
    <w:qFormat/>
    <w:pPr>
      <w:ind w:leftChars="800" w:left="100" w:hangingChars="200" w:hanging="200"/>
    </w:pPr>
  </w:style>
  <w:style w:type="paragraph" w:styleId="36">
    <w:name w:val="Body Text Indent 3"/>
    <w:basedOn w:val="a1"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semiHidden/>
    <w:qFormat/>
    <w:pPr>
      <w:ind w:leftChars="1200" w:left="1200"/>
    </w:pPr>
  </w:style>
  <w:style w:type="paragraph" w:styleId="90">
    <w:name w:val="index 9"/>
    <w:basedOn w:val="a1"/>
    <w:next w:val="a1"/>
    <w:semiHidden/>
    <w:qFormat/>
    <w:pPr>
      <w:ind w:leftChars="1600" w:left="1600"/>
    </w:pPr>
  </w:style>
  <w:style w:type="paragraph" w:styleId="aff1">
    <w:name w:val="table of figures"/>
    <w:basedOn w:val="a1"/>
    <w:next w:val="a1"/>
    <w:semiHidden/>
    <w:qFormat/>
    <w:pPr>
      <w:ind w:leftChars="200" w:left="200" w:hangingChars="200" w:hanging="200"/>
    </w:pPr>
  </w:style>
  <w:style w:type="paragraph" w:styleId="24">
    <w:name w:val="toc 2"/>
    <w:basedOn w:val="a1"/>
    <w:next w:val="a1"/>
    <w:semiHidden/>
    <w:qFormat/>
    <w:pPr>
      <w:ind w:leftChars="200" w:left="420"/>
    </w:pPr>
  </w:style>
  <w:style w:type="paragraph" w:styleId="91">
    <w:name w:val="toc 9"/>
    <w:basedOn w:val="a1"/>
    <w:next w:val="a1"/>
    <w:semiHidden/>
    <w:qFormat/>
    <w:pPr>
      <w:ind w:leftChars="1600" w:left="3360"/>
    </w:pPr>
  </w:style>
  <w:style w:type="paragraph" w:styleId="25">
    <w:name w:val="Body Text 2"/>
    <w:basedOn w:val="a1"/>
    <w:qFormat/>
    <w:pPr>
      <w:spacing w:after="120" w:line="480" w:lineRule="auto"/>
    </w:pPr>
  </w:style>
  <w:style w:type="paragraph" w:styleId="45">
    <w:name w:val="List 4"/>
    <w:basedOn w:val="a1"/>
    <w:qFormat/>
    <w:pPr>
      <w:ind w:leftChars="600" w:left="100" w:hangingChars="200" w:hanging="200"/>
    </w:pPr>
  </w:style>
  <w:style w:type="paragraph" w:styleId="26">
    <w:name w:val="List Continue 2"/>
    <w:basedOn w:val="a1"/>
    <w:qFormat/>
    <w:pPr>
      <w:spacing w:after="120"/>
      <w:ind w:leftChars="400" w:left="840"/>
    </w:pPr>
  </w:style>
  <w:style w:type="paragraph" w:styleId="aff2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basedOn w:val="a1"/>
    <w:qFormat/>
    <w:rPr>
      <w:rFonts w:ascii="Courier New" w:hAnsi="Courier New" w:cs="Courier New"/>
      <w:sz w:val="20"/>
      <w:szCs w:val="20"/>
    </w:rPr>
  </w:style>
  <w:style w:type="paragraph" w:styleId="aff3">
    <w:name w:val="Normal (Web)"/>
    <w:basedOn w:val="a1"/>
    <w:uiPriority w:val="99"/>
    <w:qFormat/>
    <w:rPr>
      <w:sz w:val="24"/>
    </w:rPr>
  </w:style>
  <w:style w:type="paragraph" w:styleId="37">
    <w:name w:val="List Continue 3"/>
    <w:basedOn w:val="a1"/>
    <w:qFormat/>
    <w:pPr>
      <w:spacing w:after="120"/>
      <w:ind w:leftChars="600" w:left="1260"/>
    </w:pPr>
  </w:style>
  <w:style w:type="paragraph" w:styleId="27">
    <w:name w:val="index 2"/>
    <w:basedOn w:val="a1"/>
    <w:next w:val="a1"/>
    <w:semiHidden/>
    <w:qFormat/>
    <w:pPr>
      <w:ind w:leftChars="200"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5">
    <w:name w:val="annotation subject"/>
    <w:basedOn w:val="ae"/>
    <w:next w:val="ae"/>
    <w:semiHidden/>
    <w:qFormat/>
    <w:rPr>
      <w:b/>
      <w:bCs/>
    </w:rPr>
  </w:style>
  <w:style w:type="paragraph" w:styleId="aff6">
    <w:name w:val="Body Text First Indent"/>
    <w:basedOn w:val="af1"/>
    <w:qFormat/>
    <w:pPr>
      <w:ind w:firstLineChars="100" w:firstLine="420"/>
    </w:pPr>
  </w:style>
  <w:style w:type="paragraph" w:styleId="28">
    <w:name w:val="Body Text First Indent 2"/>
    <w:basedOn w:val="af2"/>
    <w:qFormat/>
    <w:pPr>
      <w:ind w:firstLineChars="200" w:firstLine="420"/>
    </w:pPr>
  </w:style>
  <w:style w:type="character" w:styleId="aff7">
    <w:name w:val="Hyperlink"/>
    <w:basedOn w:val="a2"/>
    <w:qFormat/>
    <w:rPr>
      <w:color w:val="0000FF"/>
      <w:u w:val="single"/>
    </w:rPr>
  </w:style>
  <w:style w:type="paragraph" w:customStyle="1" w:styleId="CharCharChar1Char">
    <w:name w:val="Char Char Char1 Char"/>
    <w:basedOn w:val="ac"/>
    <w:semiHidden/>
    <w:qFormat/>
    <w:rPr>
      <w:rFonts w:ascii="Tahoma" w:hAnsi="Tahoma" w:cs="Tahoma"/>
      <w:kern w:val="0"/>
      <w:sz w:val="18"/>
    </w:rPr>
  </w:style>
  <w:style w:type="paragraph" w:customStyle="1" w:styleId="CharChar1Char">
    <w:name w:val="Char Char1 Char"/>
    <w:basedOn w:val="a1"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1"/>
    <w:qFormat/>
    <w:pPr>
      <w:tabs>
        <w:tab w:val="left" w:pos="360"/>
      </w:tabs>
    </w:pPr>
    <w:rPr>
      <w:sz w:val="24"/>
    </w:rPr>
  </w:style>
  <w:style w:type="character" w:customStyle="1" w:styleId="2Char">
    <w:name w:val="正文文本缩进 2 Char"/>
    <w:basedOn w:val="a2"/>
    <w:link w:val="23"/>
    <w:qFormat/>
    <w:rPr>
      <w:kern w:val="2"/>
      <w:sz w:val="24"/>
      <w:szCs w:val="24"/>
    </w:rPr>
  </w:style>
  <w:style w:type="character" w:customStyle="1" w:styleId="apple-style-span">
    <w:name w:val="apple-style-span"/>
    <w:basedOn w:val="a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ECAF-008D-4C05-B173-D1AB7FD3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95</Characters>
  <Application>Microsoft Office Word</Application>
  <DocSecurity>0</DocSecurity>
  <Lines>1</Lines>
  <Paragraphs>1</Paragraphs>
  <ScaleCrop>false</ScaleCrop>
  <Company>huafu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证券代码：002042         证券简称：华孚色纺       公告编号：2009-032</dc:title>
  <dc:creator>孙献</dc:creator>
  <cp:lastModifiedBy>孙献</cp:lastModifiedBy>
  <cp:revision>6</cp:revision>
  <cp:lastPrinted>2009-10-21T06:19:00Z</cp:lastPrinted>
  <dcterms:created xsi:type="dcterms:W3CDTF">2022-03-19T06:57:00Z</dcterms:created>
  <dcterms:modified xsi:type="dcterms:W3CDTF">2023-03-17T04:30:00Z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414494A407774BFCB47A70DC916C6931</vt:lpwstr>
  </property>
</Properties>
</file>