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szCs w:val="21"/>
          <w:highlight w:val="yellow"/>
          <w:lang w:val="en-US" w:eastAsia="zh-CN"/>
        </w:rPr>
      </w:pPr>
      <w:r>
        <w:rPr>
          <w:rFonts w:hint="eastAsia" w:ascii="黑体" w:hAnsi="黑体" w:eastAsia="黑体"/>
          <w:szCs w:val="21"/>
        </w:rPr>
        <w:t>证券代码：002042              证券简称：华孚时尚               公告编号：</w:t>
      </w:r>
      <w:r>
        <w:rPr>
          <w:rFonts w:hint="eastAsia" w:ascii="黑体" w:hAnsi="黑体" w:eastAsia="黑体"/>
          <w:szCs w:val="21"/>
          <w:highlight w:val="none"/>
          <w:lang w:val="en-US" w:eastAsia="zh-CN"/>
        </w:rPr>
        <w:t>2023-04</w:t>
      </w:r>
    </w:p>
    <w:p>
      <w:pPr>
        <w:spacing w:line="200" w:lineRule="exact"/>
        <w:ind w:firstLine="422" w:firstLineChars="200"/>
        <w:jc w:val="center"/>
        <w:rPr>
          <w:rFonts w:asciiTheme="minorEastAsia" w:hAnsiTheme="minorEastAsia"/>
          <w:b/>
          <w:szCs w:val="24"/>
          <w:highlight w:val="yellow"/>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rPr>
        <w:t>关于回购公司股份进展的公告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）于2022年3月21日召开第八届董事会2022年第二次临时会议审议通过《</w:t>
      </w:r>
      <w:r>
        <w:rPr>
          <w:rFonts w:hint="eastAsia" w:cs="宋体" w:asciiTheme="minorEastAsia" w:hAnsiTheme="minorEastAsia"/>
          <w:kern w:val="0"/>
          <w:sz w:val="24"/>
          <w:szCs w:val="24"/>
        </w:rPr>
        <w:t>关于回购公司股份方案的议案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公司后续员工持股计划或者股权激励。回购总金额为不低于人民币5,000万元,不超过人民币10,000万元，回购价格不超过6.50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股，回购股份的实施期限为自董事会审议通过本次回购股份方案之日起不超过十二个月。</w:t>
      </w:r>
    </w:p>
    <w:p>
      <w:pPr>
        <w:spacing w:line="50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22年3月22日刊登在《中国证券报》、《证券时报》及巨潮资讯网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《关于回购公司股份方案的公告》（2022-13）</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pStyle w:val="6"/>
        <w:spacing w:line="500" w:lineRule="exact"/>
        <w:ind w:firstLine="480" w:firstLineChars="200"/>
        <w:rPr>
          <w:rFonts w:asciiTheme="minorEastAsia" w:hAnsiTheme="minorEastAsia" w:eastAsiaTheme="minorEastAsia"/>
        </w:rPr>
      </w:pP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《深圳证券交易所上市公司自律监管指引第9号——回购股份》等法律法规、规范性文件的有关规定，公司应当在</w:t>
      </w:r>
      <w:r>
        <w:rPr>
          <w:rFonts w:asciiTheme="minorEastAsia" w:hAnsiTheme="minorEastAsia" w:eastAsiaTheme="minorEastAsia"/>
        </w:rPr>
        <w:t>每个月的前三个交易日内披露截至上月末的回购进展情况</w:t>
      </w:r>
      <w:r>
        <w:rPr>
          <w:rFonts w:hint="eastAsia" w:asciiTheme="minorEastAsia" w:hAnsiTheme="minorEastAsia" w:eastAsiaTheme="minorEastAsia"/>
        </w:rPr>
        <w:t>，现将公司回购股份进展情况公告如下：</w:t>
      </w:r>
    </w:p>
    <w:p>
      <w:pPr>
        <w:pStyle w:val="6"/>
        <w:wordWrap w:val="0"/>
        <w:spacing w:line="500" w:lineRule="exact"/>
        <w:ind w:firstLine="480" w:firstLineChars="200"/>
        <w:jc w:val="both"/>
        <w:rPr>
          <w:rFonts w:asciiTheme="minorEastAsia" w:hAnsiTheme="minorEastAsia" w:eastAsiaTheme="minorEastAsia"/>
          <w:highlight w:val="none"/>
        </w:rPr>
      </w:pPr>
      <w:r>
        <w:rPr>
          <w:rFonts w:hint="eastAsia" w:asciiTheme="minorEastAsia" w:hAnsiTheme="minorEastAsia" w:eastAsiaTheme="minorEastAsia"/>
          <w:highlight w:val="none"/>
        </w:rPr>
        <w:t>公司自2022年4月28日首次回购之日起至202</w:t>
      </w:r>
      <w:r>
        <w:rPr>
          <w:rFonts w:hint="eastAsia" w:asciiTheme="minorEastAsia" w:hAnsiTheme="minorEastAsia" w:eastAsiaTheme="minorEastAsia"/>
          <w:highlight w:val="none"/>
          <w:lang w:val="en-US" w:eastAsia="zh-CN"/>
        </w:rPr>
        <w:t>3</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02</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28</w:t>
      </w:r>
      <w:r>
        <w:rPr>
          <w:rFonts w:hint="eastAsia" w:asciiTheme="minorEastAsia" w:hAnsiTheme="minorEastAsia" w:eastAsiaTheme="minorEastAsia"/>
          <w:highlight w:val="none"/>
        </w:rPr>
        <w:t>日，通过股份回购专用证券账户以集中竞价方式回购股份数量</w:t>
      </w:r>
      <w:r>
        <w:rPr>
          <w:rFonts w:hint="eastAsia" w:asciiTheme="minorEastAsia" w:hAnsiTheme="minorEastAsia" w:eastAsiaTheme="minorEastAsia"/>
          <w:highlight w:val="none"/>
          <w:lang w:val="en-US" w:eastAsia="zh-CN"/>
        </w:rPr>
        <w:t>27</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393</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00股，占公司目前总股本的</w:t>
      </w:r>
      <w:r>
        <w:rPr>
          <w:rFonts w:hint="eastAsia" w:asciiTheme="minorEastAsia" w:hAnsiTheme="minorEastAsia" w:eastAsiaTheme="minorEastAsia"/>
          <w:highlight w:val="none"/>
          <w:lang w:val="en-US" w:eastAsia="zh-CN"/>
        </w:rPr>
        <w:t>1.61</w:t>
      </w:r>
      <w:r>
        <w:rPr>
          <w:rFonts w:hint="eastAsia" w:asciiTheme="minorEastAsia" w:hAnsiTheme="minorEastAsia" w:eastAsiaTheme="minorEastAsia"/>
          <w:highlight w:val="none"/>
        </w:rPr>
        <w:t>%。最高成交价格3.67元/股，最低成交价格3.</w:t>
      </w:r>
      <w:r>
        <w:rPr>
          <w:rFonts w:hint="eastAsia" w:asciiTheme="minorEastAsia" w:hAnsiTheme="minorEastAsia" w:eastAsiaTheme="minorEastAsia"/>
          <w:highlight w:val="none"/>
          <w:lang w:val="en-US" w:eastAsia="zh-CN"/>
        </w:rPr>
        <w:t>04</w:t>
      </w:r>
      <w:r>
        <w:rPr>
          <w:rFonts w:hint="eastAsia" w:asciiTheme="minorEastAsia" w:hAnsiTheme="minorEastAsia" w:eastAsiaTheme="minorEastAsia"/>
          <w:highlight w:val="none"/>
        </w:rPr>
        <w:t>元/股，成交总金额为</w:t>
      </w:r>
      <w:r>
        <w:rPr>
          <w:rFonts w:hint="eastAsia" w:asciiTheme="minorEastAsia" w:hAnsiTheme="minorEastAsia" w:eastAsiaTheme="minorEastAsia"/>
          <w:highlight w:val="none"/>
          <w:lang w:val="en-US" w:eastAsia="zh-CN"/>
        </w:rPr>
        <w:t>92</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228</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497</w:t>
      </w:r>
      <w:r>
        <w:rPr>
          <w:rFonts w:hint="eastAsia" w:asciiTheme="minorEastAsia" w:hAnsiTheme="minorEastAsia" w:eastAsiaTheme="minorEastAsia"/>
          <w:highlight w:val="none"/>
        </w:rPr>
        <w:t>.</w:t>
      </w:r>
      <w:r>
        <w:rPr>
          <w:rFonts w:hint="eastAsia" w:asciiTheme="minorEastAsia" w:hAnsiTheme="minorEastAsia" w:eastAsiaTheme="minorEastAsia"/>
          <w:highlight w:val="none"/>
          <w:lang w:val="en-US" w:eastAsia="zh-CN"/>
        </w:rPr>
        <w:t>12</w:t>
      </w:r>
      <w:r>
        <w:rPr>
          <w:rFonts w:hint="eastAsia" w:asciiTheme="minorEastAsia" w:hAnsiTheme="minorEastAsia" w:eastAsiaTheme="minorEastAsia"/>
          <w:highlight w:val="none"/>
        </w:rPr>
        <w:t>元（不含手续费），本次回购符合公司回购股份方案及相关法律法规的要求。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公司回购股份的时间、回购股份数量及集中竞价交易的委托时段符合《深圳证券交易所上市公司自律监管指引第9号——回购股份》第十七条、十八条、十九条的相关规定，具体如下：</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（1）公司年度报告、半年度报告公告前十个交易日内；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（2）公司季度报告、业绩预告、业绩快报公告前十个交易日内；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（3）自可能对本公司股票交易价格产生重大影响的重大事项发生之日或者在决策过程中，至依法披露之日内；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（4）中国证监会规定的其他情形。</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首次回购股份事实发生之日（2022年4月28日）前5个交易日（2022年4月21日至2022年4月27日）公司股票累计成交量为221,876,033股。公司每5个交易日回购股份的数量未超过首次回购股份事实发生之日前5个交易日公司股票累计成交量的25%（即55,469,008股）。</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3、公司以集中竞价交易方式回购公司股份符合下列要求：</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（2）不得在深圳证券交易所开盘集合竞价、收盘前半小时内及股票价格无涨跌幅限制的交易日内进行股份回购的委托；</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r>
        <w:rPr>
          <w:rFonts w:cs="宋体" w:asciiTheme="minorEastAsia" w:hAnsiTheme="minorEastAsia"/>
          <w:color w:val="000000"/>
          <w:kern w:val="0"/>
          <w:sz w:val="24"/>
          <w:szCs w:val="24"/>
        </w:rPr>
        <w:t xml:space="preserve"> </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r>
        <w:rPr>
          <w:rFonts w:cs="宋体" w:asciiTheme="minorEastAsia" w:hAnsiTheme="minorEastAsia"/>
          <w:color w:val="000000"/>
          <w:kern w:val="0"/>
          <w:sz w:val="24"/>
          <w:szCs w:val="24"/>
        </w:rPr>
        <w:t xml:space="preserve"> </w:t>
      </w:r>
    </w:p>
    <w:p>
      <w:pPr>
        <w:spacing w:line="500" w:lineRule="exact"/>
        <w:ind w:firstLine="480" w:firstLineChars="200"/>
        <w:jc w:val="right"/>
        <w:rPr>
          <w:rFonts w:cs="宋体" w:asciiTheme="minorEastAsia" w:hAnsiTheme="minorEastAsia"/>
          <w:color w:val="000000"/>
          <w:kern w:val="0"/>
          <w:sz w:val="24"/>
          <w:szCs w:val="24"/>
          <w:highlight w:val="none"/>
        </w:rPr>
      </w:pPr>
      <w:bookmarkStart w:id="0" w:name="_GoBack"/>
      <w:r>
        <w:rPr>
          <w:rFonts w:hint="eastAsia" w:cs="宋体" w:asciiTheme="minorEastAsia" w:hAnsiTheme="minorEastAsia"/>
          <w:color w:val="000000"/>
          <w:kern w:val="0"/>
          <w:sz w:val="24"/>
          <w:szCs w:val="24"/>
          <w:highlight w:val="none"/>
        </w:rPr>
        <w:t>二〇</w:t>
      </w:r>
      <w:r>
        <w:rPr>
          <w:rFonts w:hint="eastAsia" w:cs="宋体" w:asciiTheme="minorEastAsia" w:hAnsiTheme="minorEastAsia"/>
          <w:color w:val="000000"/>
          <w:kern w:val="0"/>
          <w:sz w:val="24"/>
          <w:szCs w:val="24"/>
          <w:highlight w:val="none"/>
          <w:lang w:eastAsia="zh-CN"/>
        </w:rPr>
        <w:t>二三</w:t>
      </w:r>
      <w:r>
        <w:rPr>
          <w:rFonts w:hint="eastAsia" w:cs="宋体" w:asciiTheme="minorEastAsia" w:hAnsiTheme="minorEastAsia"/>
          <w:color w:val="000000"/>
          <w:kern w:val="0"/>
          <w:sz w:val="24"/>
          <w:szCs w:val="24"/>
          <w:highlight w:val="none"/>
        </w:rPr>
        <w:t>年</w:t>
      </w:r>
      <w:r>
        <w:rPr>
          <w:rFonts w:hint="eastAsia" w:cs="宋体" w:asciiTheme="minorEastAsia" w:hAnsiTheme="minorEastAsia"/>
          <w:color w:val="000000"/>
          <w:kern w:val="0"/>
          <w:sz w:val="24"/>
          <w:szCs w:val="24"/>
          <w:highlight w:val="none"/>
          <w:lang w:eastAsia="zh-CN"/>
        </w:rPr>
        <w:t>三</w:t>
      </w:r>
      <w:r>
        <w:rPr>
          <w:rFonts w:hint="eastAsia" w:cs="宋体" w:asciiTheme="minorEastAsia" w:hAnsiTheme="minorEastAsia"/>
          <w:color w:val="000000"/>
          <w:kern w:val="0"/>
          <w:sz w:val="24"/>
          <w:szCs w:val="24"/>
          <w:highlight w:val="none"/>
        </w:rPr>
        <w:t>月</w:t>
      </w:r>
      <w:r>
        <w:rPr>
          <w:rFonts w:hint="eastAsia" w:cs="宋体" w:asciiTheme="minorEastAsia" w:hAnsiTheme="minorEastAsia"/>
          <w:color w:val="000000"/>
          <w:kern w:val="0"/>
          <w:sz w:val="24"/>
          <w:szCs w:val="24"/>
          <w:highlight w:val="none"/>
          <w:lang w:eastAsia="zh-CN"/>
        </w:rPr>
        <w:t>三</w:t>
      </w:r>
      <w:r>
        <w:rPr>
          <w:rFonts w:hint="eastAsia" w:cs="宋体" w:asciiTheme="minorEastAsia" w:hAnsiTheme="minorEastAsia"/>
          <w:color w:val="000000"/>
          <w:kern w:val="0"/>
          <w:sz w:val="24"/>
          <w:szCs w:val="24"/>
          <w:highlight w:val="none"/>
        </w:rPr>
        <w:t>日</w:t>
      </w:r>
    </w:p>
    <w:bookmarkEnd w:id="0"/>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0226D"/>
    <w:rsid w:val="00935A25"/>
    <w:rsid w:val="00986D8D"/>
    <w:rsid w:val="00BA0748"/>
    <w:rsid w:val="00BA6369"/>
    <w:rsid w:val="00BF5C14"/>
    <w:rsid w:val="00CA559B"/>
    <w:rsid w:val="00CC752E"/>
    <w:rsid w:val="00CF5C00"/>
    <w:rsid w:val="00D5514E"/>
    <w:rsid w:val="00D84818"/>
    <w:rsid w:val="00E442C9"/>
    <w:rsid w:val="0BD031BB"/>
    <w:rsid w:val="0D1A6B28"/>
    <w:rsid w:val="2E7079CB"/>
    <w:rsid w:val="3E2A7F1E"/>
    <w:rsid w:val="4E370B1C"/>
    <w:rsid w:val="4E5F0BA2"/>
    <w:rsid w:val="52456096"/>
    <w:rsid w:val="6A52699A"/>
    <w:rsid w:val="72B035E5"/>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1156</Words>
  <Characters>1285</Characters>
  <Lines>9</Lines>
  <Paragraphs>2</Paragraphs>
  <TotalTime>7</TotalTime>
  <ScaleCrop>false</ScaleCrop>
  <LinksUpToDate>false</LinksUpToDate>
  <CharactersWithSpaces>1322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2023-03-02T07:32:31Z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5D2804C3FE6F4129BF8BEB04A35D8F1F</vt:lpwstr>
  </property>
</Properties>
</file>