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公告编号：2</w:t>
      </w:r>
      <w:r>
        <w:rPr>
          <w:rFonts w:hint="eastAsia" w:ascii="黑体" w:hAnsi="黑体" w:eastAsia="黑体"/>
          <w:bCs/>
          <w:kern w:val="0"/>
          <w:szCs w:val="21"/>
        </w:rPr>
        <w:t>022-37</w:t>
      </w:r>
    </w:p>
    <w:p>
      <w:pPr>
        <w:wordWrap w:val="0"/>
        <w:autoSpaceDE w:val="0"/>
        <w:autoSpaceDN w:val="0"/>
        <w:adjustRightInd w:val="0"/>
        <w:jc w:val="center"/>
        <w:rPr>
          <w:rFonts w:ascii="Times New Roman" w:hAnsi="Times New Roman"/>
          <w:kern w:val="0"/>
          <w:sz w:val="24"/>
          <w:szCs w:val="36"/>
        </w:rPr>
      </w:pPr>
    </w:p>
    <w:p>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第</w:t>
      </w:r>
      <w:r>
        <w:rPr>
          <w:rFonts w:hint="eastAsia" w:ascii="Times New Roman" w:hAnsi="Times New Roman"/>
          <w:b/>
          <w:kern w:val="0"/>
          <w:sz w:val="36"/>
          <w:szCs w:val="36"/>
        </w:rPr>
        <w:t>八</w:t>
      </w:r>
      <w:r>
        <w:rPr>
          <w:rFonts w:ascii="Times New Roman" w:hAnsi="Times New Roman"/>
          <w:b/>
          <w:kern w:val="0"/>
          <w:sz w:val="36"/>
          <w:szCs w:val="36"/>
        </w:rPr>
        <w:t>届</w:t>
      </w:r>
      <w:r>
        <w:rPr>
          <w:rFonts w:hint="eastAsia" w:ascii="Times New Roman" w:hAnsi="Times New Roman"/>
          <w:b/>
          <w:kern w:val="0"/>
          <w:sz w:val="36"/>
          <w:szCs w:val="36"/>
        </w:rPr>
        <w:t>董</w:t>
      </w:r>
      <w:r>
        <w:rPr>
          <w:rFonts w:ascii="Times New Roman" w:hAnsi="Times New Roman"/>
          <w:b/>
          <w:kern w:val="0"/>
          <w:sz w:val="36"/>
          <w:szCs w:val="36"/>
        </w:rPr>
        <w:t>事会第</w:t>
      </w:r>
      <w:r>
        <w:rPr>
          <w:rFonts w:hint="eastAsia" w:ascii="Times New Roman" w:hAnsi="Times New Roman"/>
          <w:b/>
          <w:kern w:val="0"/>
          <w:sz w:val="36"/>
          <w:szCs w:val="36"/>
        </w:rPr>
        <w:t>二</w:t>
      </w:r>
      <w:r>
        <w:rPr>
          <w:rFonts w:ascii="Times New Roman" w:hAnsi="Times New Roman"/>
          <w:b/>
          <w:kern w:val="0"/>
          <w:sz w:val="36"/>
          <w:szCs w:val="36"/>
        </w:rPr>
        <w:t>次会议决议公告</w:t>
      </w:r>
    </w:p>
    <w:p>
      <w:pPr>
        <w:wordWrap w:val="0"/>
        <w:autoSpaceDE w:val="0"/>
        <w:autoSpaceDN w:val="0"/>
        <w:adjustRightInd w:val="0"/>
        <w:ind w:firstLine="480" w:firstLineChars="200"/>
        <w:jc w:val="left"/>
        <w:rPr>
          <w:rFonts w:ascii="Times New Roman" w:hAnsi="Times New Roman" w:eastAsia="楷体_GB2312"/>
          <w:kern w:val="0"/>
          <w:sz w:val="24"/>
          <w:szCs w:val="24"/>
        </w:rPr>
      </w:pPr>
    </w:p>
    <w:p>
      <w:pPr>
        <w:wordWrap w:val="0"/>
        <w:autoSpaceDE w:val="0"/>
        <w:autoSpaceDN w:val="0"/>
        <w:adjustRightInd w:val="0"/>
        <w:ind w:firstLine="480" w:firstLineChars="200"/>
        <w:jc w:val="left"/>
        <w:rPr>
          <w:rFonts w:ascii="楷体" w:hAnsi="楷体" w:eastAsia="楷体"/>
          <w:kern w:val="0"/>
          <w:sz w:val="24"/>
          <w:szCs w:val="24"/>
        </w:rPr>
      </w:pPr>
      <w:r>
        <w:rPr>
          <w:rFonts w:ascii="楷体" w:hAnsi="楷体" w:eastAsia="楷体"/>
          <w:kern w:val="0"/>
          <w:sz w:val="24"/>
          <w:szCs w:val="24"/>
        </w:rPr>
        <w:t>本公司及</w:t>
      </w:r>
      <w:r>
        <w:rPr>
          <w:rFonts w:hint="eastAsia" w:ascii="楷体" w:hAnsi="楷体" w:eastAsia="楷体"/>
          <w:kern w:val="0"/>
          <w:sz w:val="24"/>
          <w:szCs w:val="24"/>
        </w:rPr>
        <w:t>董</w:t>
      </w:r>
      <w:r>
        <w:rPr>
          <w:rFonts w:ascii="楷体" w:hAnsi="楷体" w:eastAsia="楷体"/>
          <w:kern w:val="0"/>
          <w:sz w:val="24"/>
          <w:szCs w:val="24"/>
        </w:rPr>
        <w:t>事会全体成员保证信息披露的内容真实、准确、完整，没有虚假记载、误导性陈述或重大遗漏。</w:t>
      </w:r>
    </w:p>
    <w:p>
      <w:pPr>
        <w:wordWrap w:val="0"/>
        <w:spacing w:line="280" w:lineRule="exact"/>
        <w:ind w:firstLine="39" w:firstLineChars="196"/>
        <w:rPr>
          <w:rFonts w:asciiTheme="minorEastAsia" w:hAnsiTheme="minorEastAsia" w:eastAsiaTheme="minorEastAsia"/>
          <w:kern w:val="0"/>
          <w:sz w:val="2"/>
          <w:szCs w:val="24"/>
        </w:rPr>
      </w:pP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华孚时尚股份有限公司（以下简称“公司”）董事会于2022年8月12日以传真、电子邮件及书面送达等方式发出了召开第八届董事会第二次会议的通知，于2022年8月24日下午16时在深圳市福田</w:t>
      </w:r>
      <w:r>
        <w:rPr>
          <w:rFonts w:hint="eastAsia" w:asciiTheme="minorEastAsia" w:hAnsiTheme="minorEastAsia" w:eastAsiaTheme="minorEastAsia"/>
          <w:bCs/>
          <w:kern w:val="0"/>
          <w:sz w:val="24"/>
          <w:szCs w:val="24"/>
        </w:rPr>
        <w:t>区市花路5号长富金茂大厦59楼会议室以现场结合通讯的方式</w:t>
      </w:r>
      <w:r>
        <w:rPr>
          <w:rFonts w:hint="eastAsia" w:asciiTheme="minorEastAsia" w:hAnsiTheme="minorEastAsia" w:eastAsiaTheme="minorEastAsia"/>
          <w:kern w:val="0"/>
          <w:sz w:val="24"/>
          <w:szCs w:val="24"/>
        </w:rPr>
        <w:t>召开。会议应出席董事9名，实际出席董事9名，会议由公司董事长孙伟挺先生主持。公司全体监事、高级管理人员列席了会议，会议符合《公司法》、《公司章程》的规定。本次会议审议通过以下议案:</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以9票赞成、0票反对、0票弃权的表决结果审议通过《2022年半年度报告全文及摘要</w:t>
      </w:r>
      <w:r>
        <w:rPr>
          <w:rFonts w:asciiTheme="minorEastAsia" w:hAnsiTheme="minorEastAsia" w:eastAsiaTheme="minorEastAsia"/>
          <w:kern w:val="0"/>
          <w:sz w:val="24"/>
          <w:szCs w:val="24"/>
        </w:rPr>
        <w:t>的议案</w:t>
      </w:r>
      <w:r>
        <w:rPr>
          <w:rFonts w:hint="eastAsia" w:asciiTheme="minorEastAsia" w:hAnsiTheme="minorEastAsia" w:eastAsiaTheme="minorEastAsia"/>
          <w:kern w:val="0"/>
          <w:sz w:val="24"/>
          <w:szCs w:val="24"/>
        </w:rPr>
        <w:t>》</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2022年半年度报告全文和摘要详见公司于2022年8月25日披露在《证券时报》、《中国证券报》及巨潮资讯网(</w:t>
      </w:r>
      <w:r>
        <w:fldChar w:fldCharType="begin"/>
      </w:r>
      <w:r>
        <w:instrText xml:space="preserve"> HYPERLINK "http://www.cninfo.com.cn" </w:instrText>
      </w:r>
      <w:r>
        <w:fldChar w:fldCharType="separate"/>
      </w:r>
      <w:r>
        <w:rPr>
          <w:rStyle w:val="9"/>
          <w:rFonts w:hint="eastAsia" w:asciiTheme="minorEastAsia" w:hAnsiTheme="minorEastAsia" w:eastAsiaTheme="minorEastAsia"/>
          <w:color w:val="auto"/>
          <w:kern w:val="0"/>
          <w:sz w:val="24"/>
          <w:szCs w:val="24"/>
          <w:u w:val="none"/>
        </w:rPr>
        <w:t>http://www.cninfo.com.cn</w:t>
      </w:r>
      <w:r>
        <w:rPr>
          <w:rStyle w:val="10"/>
          <w:rFonts w:hint="eastAsia" w:asciiTheme="minorEastAsia" w:hAnsiTheme="minorEastAsia" w:eastAsiaTheme="minorEastAsia"/>
          <w:color w:val="auto"/>
          <w:kern w:val="0"/>
          <w:sz w:val="24"/>
          <w:szCs w:val="24"/>
          <w:u w:val="none"/>
        </w:rPr>
        <w:fldChar w:fldCharType="end"/>
      </w:r>
      <w:r>
        <w:rPr>
          <w:rFonts w:hint="eastAsia" w:asciiTheme="minorEastAsia" w:hAnsiTheme="minorEastAsia" w:eastAsiaTheme="minorEastAsia"/>
          <w:kern w:val="0"/>
          <w:sz w:val="24"/>
          <w:szCs w:val="24"/>
        </w:rPr>
        <w:t>)上的《2022年半年度报告》、《2022年半年度报告摘要》。</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二、以9票赞成、0票反对、0票弃权的表决结果审议通过《2022年半年度利润分配预案的议案》</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2022年半年度利润分配预案详见公司于2022年8月25日披露在《证券时报》、《中国证券报》及巨潮资讯网(</w:t>
      </w:r>
      <w:r>
        <w:fldChar w:fldCharType="begin"/>
      </w:r>
      <w:r>
        <w:instrText xml:space="preserve"> HYPERLINK "http://www.cninfo.com.cn" </w:instrText>
      </w:r>
      <w:r>
        <w:fldChar w:fldCharType="separate"/>
      </w:r>
      <w:r>
        <w:rPr>
          <w:rStyle w:val="10"/>
          <w:rFonts w:hint="eastAsia" w:asciiTheme="minorEastAsia" w:hAnsiTheme="minorEastAsia" w:eastAsiaTheme="minorEastAsia"/>
          <w:color w:val="auto"/>
          <w:kern w:val="0"/>
          <w:sz w:val="24"/>
          <w:szCs w:val="24"/>
          <w:u w:val="none"/>
        </w:rPr>
        <w:t>http://www.cninfo.com.cn</w:t>
      </w:r>
      <w:r>
        <w:rPr>
          <w:rStyle w:val="10"/>
          <w:rFonts w:hint="eastAsia" w:asciiTheme="minorEastAsia" w:hAnsiTheme="minorEastAsia" w:eastAsiaTheme="minorEastAsia"/>
          <w:color w:val="auto"/>
          <w:kern w:val="0"/>
          <w:sz w:val="24"/>
          <w:szCs w:val="24"/>
          <w:u w:val="none"/>
        </w:rPr>
        <w:fldChar w:fldCharType="end"/>
      </w:r>
      <w:r>
        <w:rPr>
          <w:rFonts w:hint="eastAsia" w:asciiTheme="minorEastAsia" w:hAnsiTheme="minorEastAsia" w:eastAsiaTheme="minorEastAsia"/>
          <w:kern w:val="0"/>
          <w:sz w:val="24"/>
          <w:szCs w:val="24"/>
        </w:rPr>
        <w:t>)上的《关于2022年半年度利润分配预案的公告》。</w:t>
      </w:r>
    </w:p>
    <w:p>
      <w:pPr>
        <w:spacing w:line="500" w:lineRule="exact"/>
        <w:ind w:firstLine="470" w:firstLineChars="196"/>
        <w:rPr>
          <w:rFonts w:asciiTheme="minorEastAsia" w:hAnsiTheme="minorEastAsia" w:eastAsiaTheme="minorEastAsia"/>
          <w:kern w:val="0"/>
          <w:sz w:val="24"/>
          <w:szCs w:val="24"/>
        </w:rPr>
      </w:pPr>
      <w:r>
        <w:rPr>
          <w:rFonts w:asciiTheme="minorEastAsia" w:hAnsiTheme="minorEastAsia" w:eastAsiaTheme="minorEastAsia"/>
          <w:kern w:val="0"/>
          <w:sz w:val="24"/>
          <w:szCs w:val="24"/>
        </w:rPr>
        <w:t>本议案</w:t>
      </w:r>
      <w:r>
        <w:rPr>
          <w:rFonts w:hint="eastAsia" w:asciiTheme="minorEastAsia" w:hAnsiTheme="minorEastAsia" w:eastAsiaTheme="minorEastAsia"/>
          <w:kern w:val="0"/>
          <w:sz w:val="24"/>
          <w:szCs w:val="24"/>
        </w:rPr>
        <w:t>尚</w:t>
      </w:r>
      <w:r>
        <w:rPr>
          <w:rFonts w:asciiTheme="minorEastAsia" w:hAnsiTheme="minorEastAsia" w:eastAsiaTheme="minorEastAsia"/>
          <w:kern w:val="0"/>
          <w:sz w:val="24"/>
          <w:szCs w:val="24"/>
        </w:rPr>
        <w:t>需提交公司股东大会审议。</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以</w:t>
      </w:r>
      <w:r>
        <w:rPr>
          <w:rFonts w:hint="eastAsia" w:asciiTheme="minorEastAsia" w:hAnsiTheme="minorEastAsia" w:eastAsiaTheme="minorEastAsia"/>
          <w:kern w:val="0"/>
          <w:sz w:val="24"/>
          <w:szCs w:val="24"/>
        </w:rPr>
        <w:t>9票赞成</w:t>
      </w:r>
      <w:r>
        <w:rPr>
          <w:rFonts w:asciiTheme="minorEastAsia" w:hAnsiTheme="minorEastAsia" w:eastAsiaTheme="minorEastAsia"/>
          <w:kern w:val="0"/>
          <w:sz w:val="24"/>
          <w:szCs w:val="24"/>
        </w:rPr>
        <w:t>、0票反对、0票弃权的表决结果审议通过《</w:t>
      </w:r>
      <w:r>
        <w:rPr>
          <w:rFonts w:hint="eastAsia" w:asciiTheme="minorEastAsia" w:hAnsiTheme="minorEastAsia" w:eastAsiaTheme="minorEastAsia"/>
          <w:kern w:val="0"/>
          <w:sz w:val="24"/>
          <w:szCs w:val="24"/>
        </w:rPr>
        <w:t>2022年半</w:t>
      </w:r>
      <w:bookmarkStart w:id="0" w:name="_GoBack"/>
      <w:bookmarkEnd w:id="0"/>
      <w:r>
        <w:rPr>
          <w:rFonts w:hint="eastAsia" w:asciiTheme="minorEastAsia" w:hAnsiTheme="minorEastAsia" w:eastAsiaTheme="minorEastAsia"/>
          <w:kern w:val="0"/>
          <w:sz w:val="24"/>
          <w:szCs w:val="24"/>
        </w:rPr>
        <w:t>年度募集资金存放与使用情况专项报告的议案</w:t>
      </w:r>
      <w:r>
        <w:rPr>
          <w:rFonts w:asciiTheme="minorEastAsia" w:hAnsiTheme="minorEastAsia" w:eastAsiaTheme="minorEastAsia"/>
          <w:kern w:val="0"/>
          <w:sz w:val="24"/>
          <w:szCs w:val="24"/>
        </w:rPr>
        <w:t>》</w:t>
      </w:r>
    </w:p>
    <w:p>
      <w:pPr>
        <w:spacing w:line="500" w:lineRule="exact"/>
        <w:ind w:firstLine="470" w:firstLineChars="196"/>
        <w:rPr>
          <w:rFonts w:asciiTheme="minorEastAsia" w:hAnsiTheme="minorEastAsia" w:eastAsiaTheme="minorEastAsia"/>
          <w:kern w:val="0"/>
          <w:sz w:val="24"/>
          <w:szCs w:val="24"/>
        </w:rPr>
      </w:pPr>
      <w:r>
        <w:rPr>
          <w:rFonts w:asciiTheme="minorEastAsia" w:hAnsiTheme="minorEastAsia" w:eastAsiaTheme="minorEastAsia"/>
          <w:kern w:val="0"/>
          <w:sz w:val="24"/>
          <w:szCs w:val="24"/>
        </w:rPr>
        <w:t>详见公司</w:t>
      </w:r>
      <w:r>
        <w:rPr>
          <w:rFonts w:hint="eastAsia" w:asciiTheme="minorEastAsia" w:hAnsiTheme="minorEastAsia" w:eastAsiaTheme="minorEastAsia"/>
          <w:kern w:val="0"/>
          <w:sz w:val="24"/>
          <w:szCs w:val="24"/>
        </w:rPr>
        <w:t>于2022年8月25日披露在《证券时报》、《中国证券报》及巨潮资讯网(</w:t>
      </w:r>
      <w:r>
        <w:fldChar w:fldCharType="begin"/>
      </w:r>
      <w:r>
        <w:instrText xml:space="preserve"> HYPERLINK "http://www.cninfo.com.cn" </w:instrText>
      </w:r>
      <w:r>
        <w:fldChar w:fldCharType="separate"/>
      </w:r>
      <w:r>
        <w:rPr>
          <w:rStyle w:val="10"/>
          <w:rFonts w:hint="eastAsia" w:asciiTheme="minorEastAsia" w:hAnsiTheme="minorEastAsia" w:eastAsiaTheme="minorEastAsia"/>
          <w:color w:val="auto"/>
          <w:kern w:val="0"/>
          <w:sz w:val="24"/>
          <w:szCs w:val="24"/>
          <w:u w:val="none"/>
        </w:rPr>
        <w:t>http://www.cninfo.com.cn</w:t>
      </w:r>
      <w:r>
        <w:rPr>
          <w:rStyle w:val="10"/>
          <w:rFonts w:hint="eastAsia" w:asciiTheme="minorEastAsia" w:hAnsiTheme="minorEastAsia" w:eastAsiaTheme="minorEastAsia"/>
          <w:color w:val="auto"/>
          <w:kern w:val="0"/>
          <w:sz w:val="24"/>
          <w:szCs w:val="24"/>
          <w:u w:val="none"/>
        </w:rPr>
        <w:fldChar w:fldCharType="end"/>
      </w:r>
      <w:r>
        <w:rPr>
          <w:rFonts w:hint="eastAsia" w:asciiTheme="minorEastAsia" w:hAnsiTheme="minorEastAsia" w:eastAsiaTheme="minorEastAsia"/>
          <w:kern w:val="0"/>
          <w:sz w:val="24"/>
          <w:szCs w:val="24"/>
        </w:rPr>
        <w:t>)的</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2022年半年度募集资金存放与使用情况专项报告</w:t>
      </w:r>
      <w:r>
        <w:rPr>
          <w:rFonts w:asciiTheme="minorEastAsia" w:hAnsiTheme="minorEastAsia" w:eastAsiaTheme="minorEastAsia"/>
          <w:kern w:val="0"/>
          <w:sz w:val="24"/>
          <w:szCs w:val="24"/>
        </w:rPr>
        <w:t>》。</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、以</w:t>
      </w:r>
      <w:r>
        <w:rPr>
          <w:rFonts w:hint="eastAsia" w:asciiTheme="minorEastAsia" w:hAnsiTheme="minorEastAsia" w:eastAsiaTheme="minorEastAsia"/>
          <w:kern w:val="0"/>
          <w:sz w:val="24"/>
          <w:szCs w:val="24"/>
        </w:rPr>
        <w:t>9票赞成</w:t>
      </w:r>
      <w:r>
        <w:rPr>
          <w:rFonts w:asciiTheme="minorEastAsia" w:hAnsiTheme="minorEastAsia" w:eastAsiaTheme="minorEastAsia"/>
          <w:kern w:val="0"/>
          <w:sz w:val="24"/>
          <w:szCs w:val="24"/>
        </w:rPr>
        <w:t>、0票反对、0票弃权的表决结果审议通过《</w:t>
      </w:r>
      <w:r>
        <w:rPr>
          <w:rFonts w:hint="eastAsia" w:asciiTheme="minorEastAsia" w:hAnsiTheme="minorEastAsia" w:eastAsiaTheme="minorEastAsia"/>
          <w:kern w:val="0"/>
          <w:sz w:val="24"/>
          <w:szCs w:val="24"/>
        </w:rPr>
        <w:t>关于提议召开公司2022年第二次临时股东大会的议案</w:t>
      </w:r>
      <w:r>
        <w:rPr>
          <w:rFonts w:asciiTheme="minorEastAsia" w:hAnsiTheme="minorEastAsia" w:eastAsiaTheme="minorEastAsia"/>
          <w:kern w:val="0"/>
          <w:sz w:val="24"/>
          <w:szCs w:val="24"/>
        </w:rPr>
        <w:t>》</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详情见公司于</w:t>
      </w: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22年8月25日披露在《证券时报》、《中国证券报》和巨潮资讯网</w:t>
      </w:r>
      <w:r>
        <w:rPr>
          <w:rFonts w:asciiTheme="minorEastAsia" w:hAnsiTheme="minorEastAsia" w:eastAsiaTheme="minorEastAsia"/>
          <w:kern w:val="0"/>
          <w:sz w:val="24"/>
          <w:szCs w:val="24"/>
        </w:rPr>
        <w:t>(</w:t>
      </w:r>
      <w:r>
        <w:rPr>
          <w:rStyle w:val="10"/>
          <w:rFonts w:asciiTheme="minorEastAsia" w:hAnsiTheme="minorEastAsia" w:eastAsiaTheme="minorEastAsia"/>
          <w:color w:val="auto"/>
          <w:kern w:val="0"/>
          <w:sz w:val="24"/>
          <w:szCs w:val="24"/>
          <w:u w:val="none"/>
        </w:rPr>
        <w:t>http://www.cninfo.com.cn)</w:t>
      </w:r>
      <w:r>
        <w:rPr>
          <w:rStyle w:val="10"/>
          <w:rFonts w:hint="eastAsia" w:asciiTheme="minorEastAsia" w:hAnsiTheme="minorEastAsia" w:eastAsiaTheme="minorEastAsia"/>
          <w:color w:val="auto"/>
          <w:kern w:val="0"/>
          <w:sz w:val="24"/>
          <w:szCs w:val="24"/>
          <w:u w:val="none"/>
        </w:rPr>
        <w:t>上的《关于召开2022年</w:t>
      </w:r>
      <w:r>
        <w:rPr>
          <w:rFonts w:hint="eastAsia" w:asciiTheme="minorEastAsia" w:hAnsiTheme="minorEastAsia" w:eastAsiaTheme="minorEastAsia"/>
          <w:kern w:val="0"/>
          <w:sz w:val="24"/>
          <w:szCs w:val="24"/>
        </w:rPr>
        <w:t>第二次临时股东大会的通知》。</w:t>
      </w:r>
    </w:p>
    <w:p>
      <w:pPr>
        <w:spacing w:line="500" w:lineRule="exact"/>
        <w:ind w:firstLine="472" w:firstLineChars="196"/>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备查文件</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1、第八届董事会第二次会议决议；</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2、独立董事关于第八届董事会第二次会议相关事项的事前认可意见；</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3、独立董事关于第八届董事会第二次会议相关事项的独立意见；</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4、董事、监事、高级管理人员关于公司2022年半</w:t>
      </w:r>
      <w:r>
        <w:rPr>
          <w:rFonts w:hint="eastAsia" w:asciiTheme="minorEastAsia" w:hAnsiTheme="minorEastAsia" w:eastAsiaTheme="minorEastAsia"/>
          <w:kern w:val="0"/>
          <w:sz w:val="24"/>
          <w:szCs w:val="24"/>
          <w:lang w:eastAsia="zh-CN"/>
        </w:rPr>
        <w:t>年</w:t>
      </w:r>
      <w:r>
        <w:rPr>
          <w:rFonts w:hint="eastAsia" w:asciiTheme="minorEastAsia" w:hAnsiTheme="minorEastAsia" w:eastAsiaTheme="minorEastAsia"/>
          <w:kern w:val="0"/>
          <w:sz w:val="24"/>
          <w:szCs w:val="24"/>
        </w:rPr>
        <w:t>度报告的书面确认意见。</w:t>
      </w:r>
    </w:p>
    <w:p>
      <w:pPr>
        <w:autoSpaceDE w:val="0"/>
        <w:autoSpaceDN w:val="0"/>
        <w:adjustRightInd w:val="0"/>
        <w:spacing w:line="500" w:lineRule="exact"/>
        <w:ind w:firstLine="480" w:firstLineChars="200"/>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特此公告。</w:t>
      </w:r>
    </w:p>
    <w:p>
      <w:pPr>
        <w:autoSpaceDE w:val="0"/>
        <w:autoSpaceDN w:val="0"/>
        <w:adjustRightInd w:val="0"/>
        <w:spacing w:line="500" w:lineRule="exact"/>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董</w:t>
      </w:r>
      <w:r>
        <w:rPr>
          <w:rFonts w:asciiTheme="minorEastAsia" w:hAnsiTheme="minorEastAsia" w:eastAsiaTheme="minorEastAsia"/>
          <w:kern w:val="0"/>
          <w:sz w:val="24"/>
          <w:szCs w:val="24"/>
        </w:rPr>
        <w:t>事会</w:t>
      </w:r>
    </w:p>
    <w:p>
      <w:pPr>
        <w:autoSpaceDE w:val="0"/>
        <w:autoSpaceDN w:val="0"/>
        <w:adjustRightInd w:val="0"/>
        <w:spacing w:line="500" w:lineRule="exact"/>
        <w:jc w:val="right"/>
        <w:rPr>
          <w:rFonts w:asciiTheme="minorEastAsia" w:hAnsiTheme="minorEastAsia" w:eastAsiaTheme="minorEastAsia"/>
          <w:sz w:val="24"/>
          <w:szCs w:val="24"/>
        </w:rPr>
      </w:pPr>
      <w:r>
        <w:rPr>
          <w:rFonts w:hint="eastAsia" w:asciiTheme="minorEastAsia" w:hAnsiTheme="minorEastAsia" w:eastAsiaTheme="minorEastAsia"/>
          <w:kern w:val="0"/>
          <w:sz w:val="24"/>
          <w:szCs w:val="24"/>
        </w:rPr>
        <w:t>二〇二二年八月二十五日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5198"/>
    <w:rsid w:val="000E0DC2"/>
    <w:rsid w:val="000E1CB2"/>
    <w:rsid w:val="000F2525"/>
    <w:rsid w:val="000F31DF"/>
    <w:rsid w:val="00101C2A"/>
    <w:rsid w:val="0010472C"/>
    <w:rsid w:val="00107892"/>
    <w:rsid w:val="00110CA2"/>
    <w:rsid w:val="001421D3"/>
    <w:rsid w:val="001454CC"/>
    <w:rsid w:val="00147F04"/>
    <w:rsid w:val="00160828"/>
    <w:rsid w:val="00162FE4"/>
    <w:rsid w:val="001657EE"/>
    <w:rsid w:val="00171561"/>
    <w:rsid w:val="00172BC2"/>
    <w:rsid w:val="001834CB"/>
    <w:rsid w:val="00184D4F"/>
    <w:rsid w:val="00195116"/>
    <w:rsid w:val="001A4B2A"/>
    <w:rsid w:val="001C4E9E"/>
    <w:rsid w:val="001E7C24"/>
    <w:rsid w:val="00245473"/>
    <w:rsid w:val="00260090"/>
    <w:rsid w:val="00287EF9"/>
    <w:rsid w:val="002B7A5A"/>
    <w:rsid w:val="002D5BE1"/>
    <w:rsid w:val="002D792A"/>
    <w:rsid w:val="00301B70"/>
    <w:rsid w:val="00331750"/>
    <w:rsid w:val="0034603E"/>
    <w:rsid w:val="0037195C"/>
    <w:rsid w:val="003B336E"/>
    <w:rsid w:val="003C7D52"/>
    <w:rsid w:val="003D122A"/>
    <w:rsid w:val="003D4FDA"/>
    <w:rsid w:val="003D6B08"/>
    <w:rsid w:val="003D76D1"/>
    <w:rsid w:val="003E3AAF"/>
    <w:rsid w:val="00407607"/>
    <w:rsid w:val="00416B62"/>
    <w:rsid w:val="004177B7"/>
    <w:rsid w:val="00422395"/>
    <w:rsid w:val="004311AF"/>
    <w:rsid w:val="00481418"/>
    <w:rsid w:val="00493CDA"/>
    <w:rsid w:val="004B6727"/>
    <w:rsid w:val="004D6190"/>
    <w:rsid w:val="004E7761"/>
    <w:rsid w:val="004F40B5"/>
    <w:rsid w:val="004F782E"/>
    <w:rsid w:val="00513CD5"/>
    <w:rsid w:val="00515F86"/>
    <w:rsid w:val="0052141F"/>
    <w:rsid w:val="00521776"/>
    <w:rsid w:val="00523EE7"/>
    <w:rsid w:val="005262A3"/>
    <w:rsid w:val="00533D5E"/>
    <w:rsid w:val="005413CB"/>
    <w:rsid w:val="005509DA"/>
    <w:rsid w:val="0056077C"/>
    <w:rsid w:val="00563FDE"/>
    <w:rsid w:val="0056582B"/>
    <w:rsid w:val="00575FD2"/>
    <w:rsid w:val="00583371"/>
    <w:rsid w:val="005C3288"/>
    <w:rsid w:val="005C6441"/>
    <w:rsid w:val="005D1C24"/>
    <w:rsid w:val="00602F1F"/>
    <w:rsid w:val="0060371E"/>
    <w:rsid w:val="00613DFD"/>
    <w:rsid w:val="00624B96"/>
    <w:rsid w:val="00630782"/>
    <w:rsid w:val="0065306D"/>
    <w:rsid w:val="00663FE3"/>
    <w:rsid w:val="00666BB4"/>
    <w:rsid w:val="00677B15"/>
    <w:rsid w:val="006822AB"/>
    <w:rsid w:val="00697179"/>
    <w:rsid w:val="006D15CC"/>
    <w:rsid w:val="006E6AFD"/>
    <w:rsid w:val="006F311D"/>
    <w:rsid w:val="006F3BB5"/>
    <w:rsid w:val="006F59DF"/>
    <w:rsid w:val="00700436"/>
    <w:rsid w:val="00704E4B"/>
    <w:rsid w:val="0071197D"/>
    <w:rsid w:val="00737F5E"/>
    <w:rsid w:val="0074750C"/>
    <w:rsid w:val="00757D85"/>
    <w:rsid w:val="0079740D"/>
    <w:rsid w:val="0079769C"/>
    <w:rsid w:val="007B6971"/>
    <w:rsid w:val="007C0D39"/>
    <w:rsid w:val="007D5132"/>
    <w:rsid w:val="007E2872"/>
    <w:rsid w:val="00822E8C"/>
    <w:rsid w:val="00824DED"/>
    <w:rsid w:val="00826D6E"/>
    <w:rsid w:val="00832685"/>
    <w:rsid w:val="008334EC"/>
    <w:rsid w:val="00841BE8"/>
    <w:rsid w:val="00847235"/>
    <w:rsid w:val="00862A46"/>
    <w:rsid w:val="008720A2"/>
    <w:rsid w:val="008C3C6D"/>
    <w:rsid w:val="008D13DD"/>
    <w:rsid w:val="008D4E62"/>
    <w:rsid w:val="008E739A"/>
    <w:rsid w:val="00921C1A"/>
    <w:rsid w:val="00925B42"/>
    <w:rsid w:val="0093215B"/>
    <w:rsid w:val="00932963"/>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3FCE"/>
    <w:rsid w:val="00A93A80"/>
    <w:rsid w:val="00AC3C01"/>
    <w:rsid w:val="00AC591E"/>
    <w:rsid w:val="00AC63A0"/>
    <w:rsid w:val="00AC641F"/>
    <w:rsid w:val="00AD43A4"/>
    <w:rsid w:val="00AF376D"/>
    <w:rsid w:val="00B315E6"/>
    <w:rsid w:val="00B34194"/>
    <w:rsid w:val="00B4132A"/>
    <w:rsid w:val="00B54D64"/>
    <w:rsid w:val="00B6381E"/>
    <w:rsid w:val="00B66744"/>
    <w:rsid w:val="00B82ED3"/>
    <w:rsid w:val="00B93FC3"/>
    <w:rsid w:val="00BA6BC2"/>
    <w:rsid w:val="00BA7F76"/>
    <w:rsid w:val="00BB3F3F"/>
    <w:rsid w:val="00BF13AE"/>
    <w:rsid w:val="00BF23F9"/>
    <w:rsid w:val="00BF29C0"/>
    <w:rsid w:val="00C019E6"/>
    <w:rsid w:val="00C21C42"/>
    <w:rsid w:val="00C428C4"/>
    <w:rsid w:val="00C506F0"/>
    <w:rsid w:val="00C50F47"/>
    <w:rsid w:val="00C55B84"/>
    <w:rsid w:val="00C60F60"/>
    <w:rsid w:val="00C6218A"/>
    <w:rsid w:val="00C75216"/>
    <w:rsid w:val="00C80118"/>
    <w:rsid w:val="00CB7DB4"/>
    <w:rsid w:val="00CF0030"/>
    <w:rsid w:val="00D0411A"/>
    <w:rsid w:val="00D12795"/>
    <w:rsid w:val="00D40684"/>
    <w:rsid w:val="00D611C6"/>
    <w:rsid w:val="00D70B6D"/>
    <w:rsid w:val="00D744A3"/>
    <w:rsid w:val="00D851B2"/>
    <w:rsid w:val="00D872DE"/>
    <w:rsid w:val="00D9258B"/>
    <w:rsid w:val="00DA1675"/>
    <w:rsid w:val="00DA360D"/>
    <w:rsid w:val="00DB4173"/>
    <w:rsid w:val="00DD30B7"/>
    <w:rsid w:val="00DE734B"/>
    <w:rsid w:val="00DF0348"/>
    <w:rsid w:val="00E330A1"/>
    <w:rsid w:val="00E37C18"/>
    <w:rsid w:val="00E6615D"/>
    <w:rsid w:val="00E7656F"/>
    <w:rsid w:val="00E85137"/>
    <w:rsid w:val="00EB21D5"/>
    <w:rsid w:val="00EB6C78"/>
    <w:rsid w:val="00EE7C11"/>
    <w:rsid w:val="00F01039"/>
    <w:rsid w:val="00F05FA4"/>
    <w:rsid w:val="00F0735F"/>
    <w:rsid w:val="00F54AEF"/>
    <w:rsid w:val="00F70C8D"/>
    <w:rsid w:val="00F758CC"/>
    <w:rsid w:val="00F8199E"/>
    <w:rsid w:val="00F96CE1"/>
    <w:rsid w:val="00FB6F06"/>
    <w:rsid w:val="00FC798E"/>
    <w:rsid w:val="0FAD0AA8"/>
    <w:rsid w:val="31B616D4"/>
    <w:rsid w:val="374427E3"/>
    <w:rsid w:val="7408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0"/>
    <w:pPr>
      <w:spacing w:line="600" w:lineRule="atLeast"/>
      <w:ind w:firstLine="560" w:firstLineChars="200"/>
    </w:pPr>
    <w:rPr>
      <w:rFonts w:ascii="Times New Roman" w:hAnsi="Times New Roman"/>
      <w:sz w:val="28"/>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semiHidden/>
    <w:unhideWhenUsed/>
    <w:uiPriority w:val="99"/>
    <w:rPr>
      <w:color w:val="800080"/>
      <w:u w:val="single"/>
    </w:rPr>
  </w:style>
  <w:style w:type="character" w:styleId="10">
    <w:name w:val="Hyperlink"/>
    <w:unhideWhenUsed/>
    <w:qFormat/>
    <w:uiPriority w:val="99"/>
    <w:rPr>
      <w:color w:val="0000FF"/>
      <w:u w:val="single"/>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character" w:customStyle="1" w:styleId="13">
    <w:name w:val="正文文本缩进 Char"/>
    <w:basedOn w:val="8"/>
    <w:link w:val="2"/>
    <w:semiHidden/>
    <w:qFormat/>
    <w:uiPriority w:val="0"/>
    <w:rPr>
      <w:rFonts w:ascii="Times New Roman" w:hAnsi="Times New Roman" w:eastAsia="宋体" w:cs="Times New Roman"/>
      <w:sz w:val="28"/>
      <w:szCs w:val="24"/>
    </w:rPr>
  </w:style>
  <w:style w:type="character" w:customStyle="1" w:styleId="14">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DEF7-4ECA-437C-B516-48BD910C294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893</Words>
  <Characters>1066</Characters>
  <Lines>8</Lines>
  <Paragraphs>2</Paragraphs>
  <TotalTime>39</TotalTime>
  <ScaleCrop>false</ScaleCrop>
  <LinksUpToDate>false</LinksUpToDate>
  <CharactersWithSpaces>1094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2022-08-01T08:31:00Z</dcterms:created>
  <dc:creator>孙献</dc:creator>
  <cp:lastModifiedBy>WSY</cp:lastModifiedBy>
  <cp:lastPrinted>2018-04-24T01:50:00Z</cp:lastPrinted>
  <dcterms:modified xsi:type="dcterms:W3CDTF">2022-08-23T07:36:00Z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A3C2B4ADE22A43CBBBC8EA7E936F74E2</vt:lpwstr>
  </property>
</Properties>
</file>