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0BFA" w14:textId="77777777" w:rsidR="007D33A6" w:rsidRPr="001320A3" w:rsidRDefault="007D33A6" w:rsidP="00C5176C">
      <w:pPr>
        <w:widowControl w:val="0"/>
        <w:adjustRightInd w:val="0"/>
        <w:snapToGrid w:val="0"/>
        <w:rPr>
          <w:rFonts w:ascii="Times New Roman" w:hAnsi="Times New Roman"/>
        </w:rPr>
      </w:pPr>
    </w:p>
    <w:p w14:paraId="10924D57" w14:textId="77777777" w:rsidR="007D33A6" w:rsidRPr="001320A3" w:rsidRDefault="007D33A6" w:rsidP="00C5176C">
      <w:pPr>
        <w:widowControl w:val="0"/>
        <w:adjustRightInd w:val="0"/>
        <w:snapToGrid w:val="0"/>
        <w:rPr>
          <w:rFonts w:ascii="Times New Roman" w:hAnsi="Times New Roman"/>
        </w:rPr>
      </w:pPr>
    </w:p>
    <w:p w14:paraId="57ADBC13" w14:textId="77777777" w:rsidR="007D33A6" w:rsidRPr="001320A3" w:rsidRDefault="007D33A6" w:rsidP="00C5176C">
      <w:pPr>
        <w:widowControl w:val="0"/>
        <w:adjustRightInd w:val="0"/>
        <w:snapToGrid w:val="0"/>
        <w:rPr>
          <w:rFonts w:ascii="Times New Roman" w:hAnsi="Times New Roman"/>
        </w:rPr>
      </w:pPr>
    </w:p>
    <w:p w14:paraId="3F150AF4" w14:textId="77777777" w:rsidR="007D33A6" w:rsidRPr="001320A3" w:rsidRDefault="007D33A6" w:rsidP="00C5176C">
      <w:pPr>
        <w:widowControl w:val="0"/>
        <w:adjustRightInd w:val="0"/>
        <w:snapToGrid w:val="0"/>
        <w:rPr>
          <w:rFonts w:ascii="Times New Roman" w:hAnsi="Times New Roman"/>
        </w:rPr>
      </w:pPr>
    </w:p>
    <w:p w14:paraId="25521B9E" w14:textId="77777777" w:rsidR="007D33A6" w:rsidRPr="001320A3" w:rsidRDefault="007D33A6" w:rsidP="00C5176C">
      <w:pPr>
        <w:widowControl w:val="0"/>
        <w:adjustRightInd w:val="0"/>
        <w:snapToGrid w:val="0"/>
        <w:rPr>
          <w:rFonts w:ascii="Times New Roman" w:hAnsi="Times New Roman"/>
        </w:rPr>
      </w:pPr>
    </w:p>
    <w:p w14:paraId="59FA423B" w14:textId="77777777" w:rsidR="007D33A6" w:rsidRPr="001320A3" w:rsidRDefault="007D33A6" w:rsidP="00C5176C">
      <w:pPr>
        <w:widowControl w:val="0"/>
        <w:adjustRightInd w:val="0"/>
        <w:snapToGrid w:val="0"/>
        <w:ind w:firstLine="440"/>
        <w:rPr>
          <w:rFonts w:ascii="Times New Roman" w:hAnsi="Times New Roman"/>
          <w:sz w:val="22"/>
        </w:rPr>
      </w:pPr>
    </w:p>
    <w:p w14:paraId="70CBB65C" w14:textId="77777777" w:rsidR="007D33A6" w:rsidRPr="001320A3" w:rsidRDefault="00895A7A" w:rsidP="00C5176C">
      <w:pPr>
        <w:widowControl w:val="0"/>
        <w:adjustRightInd w:val="0"/>
        <w:snapToGrid w:val="0"/>
        <w:ind w:firstLineChars="0" w:firstLine="0"/>
        <w:jc w:val="center"/>
        <w:rPr>
          <w:rFonts w:ascii="Times New Roman" w:hAnsi="Times New Roman"/>
          <w:b/>
          <w:sz w:val="36"/>
        </w:rPr>
      </w:pPr>
      <w:r w:rsidRPr="001320A3">
        <w:rPr>
          <w:rFonts w:ascii="Times New Roman" w:hAnsi="Times New Roman"/>
          <w:b/>
          <w:sz w:val="36"/>
        </w:rPr>
        <w:t>北京市</w:t>
      </w:r>
      <w:r w:rsidRPr="001320A3">
        <w:rPr>
          <w:rFonts w:ascii="Times New Roman" w:hAnsi="Times New Roman" w:hint="eastAsia"/>
          <w:b/>
          <w:sz w:val="36"/>
        </w:rPr>
        <w:t>君泽君（上海）</w:t>
      </w:r>
      <w:r w:rsidRPr="001320A3">
        <w:rPr>
          <w:rFonts w:ascii="Times New Roman" w:hAnsi="Times New Roman"/>
          <w:b/>
          <w:sz w:val="36"/>
        </w:rPr>
        <w:t>律师事务所</w:t>
      </w:r>
    </w:p>
    <w:p w14:paraId="521FDAF6" w14:textId="77777777" w:rsidR="007D33A6" w:rsidRPr="001320A3" w:rsidRDefault="007D33A6" w:rsidP="00C5176C">
      <w:pPr>
        <w:widowControl w:val="0"/>
        <w:adjustRightInd w:val="0"/>
        <w:snapToGrid w:val="0"/>
        <w:ind w:firstLine="723"/>
        <w:jc w:val="center"/>
        <w:rPr>
          <w:rFonts w:ascii="Times New Roman" w:hAnsi="Times New Roman"/>
          <w:b/>
          <w:sz w:val="36"/>
        </w:rPr>
      </w:pPr>
    </w:p>
    <w:p w14:paraId="2B1FECCE" w14:textId="77777777" w:rsidR="007D33A6" w:rsidRPr="001320A3" w:rsidRDefault="00895A7A" w:rsidP="00C5176C">
      <w:pPr>
        <w:widowControl w:val="0"/>
        <w:adjustRightInd w:val="0"/>
        <w:snapToGrid w:val="0"/>
        <w:ind w:firstLineChars="0" w:firstLine="0"/>
        <w:jc w:val="center"/>
        <w:rPr>
          <w:rFonts w:ascii="Times New Roman" w:hAnsi="Times New Roman"/>
          <w:b/>
          <w:sz w:val="36"/>
        </w:rPr>
      </w:pPr>
      <w:r w:rsidRPr="001320A3">
        <w:rPr>
          <w:rFonts w:ascii="Times New Roman" w:hAnsi="Times New Roman" w:hint="eastAsia"/>
          <w:b/>
          <w:sz w:val="36"/>
        </w:rPr>
        <w:t>关于</w:t>
      </w:r>
    </w:p>
    <w:p w14:paraId="79AAB834" w14:textId="77777777" w:rsidR="001D5EED" w:rsidRPr="001320A3" w:rsidRDefault="00895A7A" w:rsidP="00C5176C">
      <w:pPr>
        <w:widowControl w:val="0"/>
        <w:adjustRightInd w:val="0"/>
        <w:snapToGrid w:val="0"/>
        <w:ind w:firstLineChars="0" w:firstLine="0"/>
        <w:jc w:val="center"/>
        <w:rPr>
          <w:rFonts w:ascii="Times New Roman" w:hAnsi="Times New Roman"/>
          <w:b/>
          <w:sz w:val="36"/>
        </w:rPr>
      </w:pPr>
      <w:r w:rsidRPr="001320A3">
        <w:rPr>
          <w:rFonts w:ascii="Times New Roman" w:hAnsi="Times New Roman" w:hint="eastAsia"/>
          <w:b/>
          <w:sz w:val="36"/>
        </w:rPr>
        <w:t>华孚时尚股份有限公司</w:t>
      </w:r>
    </w:p>
    <w:p w14:paraId="02CC61B9" w14:textId="51F588B4" w:rsidR="007D33A6" w:rsidRPr="001320A3" w:rsidRDefault="001D5EED" w:rsidP="00C5176C">
      <w:pPr>
        <w:widowControl w:val="0"/>
        <w:adjustRightInd w:val="0"/>
        <w:snapToGrid w:val="0"/>
        <w:ind w:firstLineChars="0" w:firstLine="0"/>
        <w:jc w:val="center"/>
        <w:rPr>
          <w:rFonts w:ascii="Times New Roman" w:hAnsi="Times New Roman"/>
          <w:b/>
          <w:sz w:val="36"/>
        </w:rPr>
      </w:pPr>
      <w:r w:rsidRPr="001320A3">
        <w:rPr>
          <w:rFonts w:ascii="Times New Roman" w:hAnsi="Times New Roman" w:hint="eastAsia"/>
          <w:b/>
          <w:sz w:val="36"/>
        </w:rPr>
        <w:t>调整</w:t>
      </w:r>
      <w:r w:rsidR="00895A7A" w:rsidRPr="001320A3">
        <w:rPr>
          <w:rFonts w:ascii="Times New Roman" w:hAnsi="Times New Roman" w:hint="eastAsia"/>
          <w:b/>
          <w:sz w:val="36"/>
        </w:rPr>
        <w:t>2</w:t>
      </w:r>
      <w:r w:rsidR="00895A7A" w:rsidRPr="001320A3">
        <w:rPr>
          <w:rFonts w:ascii="Times New Roman" w:hAnsi="Times New Roman"/>
          <w:b/>
          <w:sz w:val="36"/>
        </w:rPr>
        <w:t>021</w:t>
      </w:r>
      <w:r w:rsidR="00895A7A" w:rsidRPr="001320A3">
        <w:rPr>
          <w:rFonts w:ascii="Times New Roman" w:hAnsi="Times New Roman" w:hint="eastAsia"/>
          <w:b/>
          <w:sz w:val="36"/>
        </w:rPr>
        <w:t>年股票期权激励计划</w:t>
      </w:r>
      <w:r w:rsidRPr="001320A3">
        <w:rPr>
          <w:rFonts w:ascii="Times New Roman" w:hAnsi="Times New Roman" w:hint="eastAsia"/>
          <w:b/>
          <w:sz w:val="36"/>
        </w:rPr>
        <w:t>行权价格</w:t>
      </w:r>
    </w:p>
    <w:p w14:paraId="75CDA33C" w14:textId="77777777" w:rsidR="007D33A6" w:rsidRPr="001320A3" w:rsidRDefault="00895A7A" w:rsidP="00C5176C">
      <w:pPr>
        <w:widowControl w:val="0"/>
        <w:adjustRightInd w:val="0"/>
        <w:snapToGrid w:val="0"/>
        <w:ind w:firstLineChars="0" w:firstLine="0"/>
        <w:jc w:val="center"/>
        <w:rPr>
          <w:rFonts w:ascii="Times New Roman" w:hAnsi="Times New Roman"/>
          <w:b/>
          <w:sz w:val="36"/>
        </w:rPr>
      </w:pPr>
      <w:r w:rsidRPr="001320A3">
        <w:rPr>
          <w:rFonts w:ascii="Times New Roman" w:hAnsi="Times New Roman" w:hint="eastAsia"/>
          <w:b/>
          <w:sz w:val="36"/>
        </w:rPr>
        <w:t>的</w:t>
      </w:r>
    </w:p>
    <w:p w14:paraId="6CFC3B5E" w14:textId="77777777" w:rsidR="007D33A6" w:rsidRPr="001320A3" w:rsidRDefault="007D33A6" w:rsidP="00C5176C">
      <w:pPr>
        <w:widowControl w:val="0"/>
        <w:adjustRightInd w:val="0"/>
        <w:snapToGrid w:val="0"/>
        <w:ind w:firstLine="723"/>
        <w:jc w:val="center"/>
        <w:rPr>
          <w:rFonts w:ascii="Times New Roman" w:hAnsi="Times New Roman"/>
          <w:b/>
          <w:sz w:val="36"/>
        </w:rPr>
      </w:pPr>
    </w:p>
    <w:p w14:paraId="237E7EC2" w14:textId="77777777" w:rsidR="007D33A6" w:rsidRPr="001320A3" w:rsidRDefault="00895A7A" w:rsidP="00C5176C">
      <w:pPr>
        <w:widowControl w:val="0"/>
        <w:adjustRightInd w:val="0"/>
        <w:snapToGrid w:val="0"/>
        <w:ind w:firstLineChars="0" w:firstLine="0"/>
        <w:jc w:val="center"/>
        <w:rPr>
          <w:rFonts w:ascii="Times New Roman" w:hAnsi="Times New Roman"/>
          <w:b/>
          <w:sz w:val="36"/>
        </w:rPr>
      </w:pPr>
      <w:r w:rsidRPr="001320A3">
        <w:rPr>
          <w:rFonts w:ascii="Times New Roman" w:hAnsi="Times New Roman" w:hint="eastAsia"/>
          <w:b/>
          <w:sz w:val="36"/>
        </w:rPr>
        <w:t>法律意见书</w:t>
      </w:r>
    </w:p>
    <w:p w14:paraId="46D1AAD3" w14:textId="77777777" w:rsidR="007D33A6" w:rsidRPr="001320A3" w:rsidRDefault="007D33A6" w:rsidP="00C5176C">
      <w:pPr>
        <w:widowControl w:val="0"/>
        <w:adjustRightInd w:val="0"/>
        <w:snapToGrid w:val="0"/>
        <w:rPr>
          <w:rFonts w:ascii="Times New Roman" w:hAnsi="Times New Roman"/>
        </w:rPr>
      </w:pPr>
    </w:p>
    <w:p w14:paraId="74932C07" w14:textId="77777777" w:rsidR="007D33A6" w:rsidRPr="001320A3" w:rsidRDefault="007D33A6" w:rsidP="00C5176C">
      <w:pPr>
        <w:widowControl w:val="0"/>
        <w:adjustRightInd w:val="0"/>
        <w:snapToGrid w:val="0"/>
        <w:rPr>
          <w:rFonts w:ascii="Times New Roman" w:hAnsi="Times New Roman"/>
        </w:rPr>
      </w:pPr>
    </w:p>
    <w:p w14:paraId="4D0CFE68" w14:textId="77777777" w:rsidR="007D33A6" w:rsidRPr="001320A3" w:rsidRDefault="007D33A6" w:rsidP="00C5176C">
      <w:pPr>
        <w:widowControl w:val="0"/>
        <w:adjustRightInd w:val="0"/>
        <w:snapToGrid w:val="0"/>
        <w:rPr>
          <w:rFonts w:ascii="Times New Roman" w:hAnsi="Times New Roman"/>
        </w:rPr>
      </w:pPr>
    </w:p>
    <w:p w14:paraId="0688AAFC" w14:textId="77777777" w:rsidR="007D33A6" w:rsidRPr="001320A3" w:rsidRDefault="007D33A6" w:rsidP="00C5176C">
      <w:pPr>
        <w:widowControl w:val="0"/>
        <w:adjustRightInd w:val="0"/>
        <w:snapToGrid w:val="0"/>
        <w:rPr>
          <w:rFonts w:ascii="Times New Roman" w:hAnsi="Times New Roman"/>
        </w:rPr>
      </w:pPr>
    </w:p>
    <w:p w14:paraId="441438CC" w14:textId="77777777" w:rsidR="007D33A6" w:rsidRPr="001320A3" w:rsidRDefault="007D33A6" w:rsidP="00C5176C">
      <w:pPr>
        <w:widowControl w:val="0"/>
        <w:adjustRightInd w:val="0"/>
        <w:snapToGrid w:val="0"/>
        <w:rPr>
          <w:rFonts w:ascii="Times New Roman" w:hAnsi="Times New Roman"/>
        </w:rPr>
      </w:pPr>
    </w:p>
    <w:p w14:paraId="56D3CD3D" w14:textId="77777777" w:rsidR="007D33A6" w:rsidRPr="001320A3" w:rsidRDefault="007D33A6" w:rsidP="00C5176C">
      <w:pPr>
        <w:widowControl w:val="0"/>
        <w:adjustRightInd w:val="0"/>
        <w:snapToGrid w:val="0"/>
        <w:rPr>
          <w:rFonts w:ascii="Times New Roman" w:hAnsi="Times New Roman"/>
        </w:rPr>
      </w:pPr>
    </w:p>
    <w:p w14:paraId="167582EA" w14:textId="77777777" w:rsidR="007D33A6" w:rsidRPr="001320A3" w:rsidRDefault="007D33A6" w:rsidP="00C5176C">
      <w:pPr>
        <w:widowControl w:val="0"/>
        <w:adjustRightInd w:val="0"/>
        <w:snapToGrid w:val="0"/>
        <w:rPr>
          <w:rFonts w:ascii="Times New Roman" w:hAnsi="Times New Roman"/>
        </w:rPr>
      </w:pPr>
    </w:p>
    <w:p w14:paraId="352C181C" w14:textId="77777777" w:rsidR="007D33A6" w:rsidRPr="001320A3" w:rsidRDefault="007D33A6" w:rsidP="00C5176C">
      <w:pPr>
        <w:widowControl w:val="0"/>
        <w:adjustRightInd w:val="0"/>
        <w:snapToGrid w:val="0"/>
        <w:rPr>
          <w:rFonts w:ascii="Times New Roman" w:hAnsi="Times New Roman"/>
        </w:rPr>
      </w:pPr>
    </w:p>
    <w:p w14:paraId="77A5C07C" w14:textId="77777777" w:rsidR="007D33A6" w:rsidRPr="001320A3" w:rsidRDefault="00895A7A" w:rsidP="00C5176C">
      <w:pPr>
        <w:widowControl w:val="0"/>
        <w:adjustRightInd w:val="0"/>
        <w:snapToGrid w:val="0"/>
        <w:ind w:firstLineChars="0" w:firstLine="0"/>
        <w:jc w:val="center"/>
        <w:rPr>
          <w:rFonts w:ascii="Times New Roman" w:hAnsi="Times New Roman"/>
        </w:rPr>
      </w:pPr>
      <w:r w:rsidRPr="001320A3">
        <w:rPr>
          <w:rFonts w:ascii="Times New Roman" w:hAnsi="Times New Roman"/>
          <w:noProof/>
        </w:rPr>
        <w:drawing>
          <wp:inline distT="0" distB="0" distL="0" distR="0" wp14:anchorId="1A595116" wp14:editId="6F8885CB">
            <wp:extent cx="1904365" cy="393700"/>
            <wp:effectExtent l="0" t="0" r="635" b="12700"/>
            <wp:docPr id="4" name="图片 4" descr="/Users/zhangxiao/Desktop/君泽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zhangxiao/Desktop/君泽君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96837" cy="413180"/>
                    </a:xfrm>
                    <a:prstGeom prst="rect">
                      <a:avLst/>
                    </a:prstGeom>
                    <a:noFill/>
                    <a:ln>
                      <a:noFill/>
                    </a:ln>
                  </pic:spPr>
                </pic:pic>
              </a:graphicData>
            </a:graphic>
          </wp:inline>
        </w:drawing>
      </w:r>
    </w:p>
    <w:p w14:paraId="2CD65ED7" w14:textId="77777777" w:rsidR="007D33A6" w:rsidRPr="001320A3" w:rsidRDefault="007D33A6" w:rsidP="00C5176C">
      <w:pPr>
        <w:widowControl w:val="0"/>
        <w:adjustRightInd w:val="0"/>
        <w:snapToGrid w:val="0"/>
        <w:ind w:firstLine="360"/>
        <w:jc w:val="center"/>
        <w:rPr>
          <w:rFonts w:ascii="Times New Roman" w:hAnsi="Times New Roman"/>
          <w:sz w:val="18"/>
        </w:rPr>
      </w:pPr>
    </w:p>
    <w:p w14:paraId="37013972" w14:textId="77777777" w:rsidR="007D33A6" w:rsidRPr="001320A3" w:rsidRDefault="00895A7A" w:rsidP="00C5176C">
      <w:pPr>
        <w:adjustRightInd w:val="0"/>
        <w:snapToGrid w:val="0"/>
        <w:ind w:firstLine="360"/>
        <w:jc w:val="center"/>
        <w:rPr>
          <w:rFonts w:ascii="Times New Roman" w:hAnsi="Times New Roman" w:cs="楷体"/>
          <w:color w:val="000000" w:themeColor="text1"/>
          <w:sz w:val="18"/>
        </w:rPr>
      </w:pPr>
      <w:r w:rsidRPr="001320A3">
        <w:rPr>
          <w:rFonts w:ascii="Times New Roman" w:hAnsi="Times New Roman" w:cs="楷体" w:hint="eastAsia"/>
          <w:color w:val="000000" w:themeColor="text1"/>
          <w:sz w:val="18"/>
        </w:rPr>
        <w:t>上海市浦东新区杨高南路</w:t>
      </w:r>
      <w:r w:rsidRPr="001320A3">
        <w:rPr>
          <w:rFonts w:ascii="Times New Roman" w:hAnsi="Times New Roman" w:cs="楷体" w:hint="eastAsia"/>
          <w:color w:val="000000" w:themeColor="text1"/>
          <w:sz w:val="18"/>
        </w:rPr>
        <w:t>729</w:t>
      </w:r>
      <w:r w:rsidRPr="001320A3">
        <w:rPr>
          <w:rFonts w:ascii="Times New Roman" w:hAnsi="Times New Roman" w:cs="楷体" w:hint="eastAsia"/>
          <w:color w:val="000000" w:themeColor="text1"/>
          <w:sz w:val="18"/>
        </w:rPr>
        <w:t>号陆家嘴世纪金融广场</w:t>
      </w:r>
      <w:r w:rsidRPr="001320A3">
        <w:rPr>
          <w:rFonts w:ascii="Times New Roman" w:hAnsi="Times New Roman" w:cs="楷体" w:hint="eastAsia"/>
          <w:color w:val="000000" w:themeColor="text1"/>
          <w:sz w:val="18"/>
        </w:rPr>
        <w:t>1</w:t>
      </w:r>
      <w:r w:rsidRPr="001320A3">
        <w:rPr>
          <w:rFonts w:ascii="Times New Roman" w:hAnsi="Times New Roman" w:cs="楷体" w:hint="eastAsia"/>
          <w:color w:val="000000" w:themeColor="text1"/>
          <w:sz w:val="18"/>
        </w:rPr>
        <w:t>号楼</w:t>
      </w:r>
      <w:r w:rsidRPr="001320A3">
        <w:rPr>
          <w:rFonts w:ascii="Times New Roman" w:hAnsi="Times New Roman" w:cs="楷体"/>
          <w:color w:val="000000" w:themeColor="text1"/>
          <w:sz w:val="18"/>
        </w:rPr>
        <w:t>40</w:t>
      </w:r>
      <w:r w:rsidRPr="001320A3">
        <w:rPr>
          <w:rFonts w:ascii="Times New Roman" w:hAnsi="Times New Roman" w:cs="楷体" w:hint="eastAsia"/>
          <w:color w:val="000000" w:themeColor="text1"/>
          <w:sz w:val="18"/>
        </w:rPr>
        <w:t>层，邮编：</w:t>
      </w:r>
      <w:r w:rsidRPr="001320A3">
        <w:rPr>
          <w:rFonts w:ascii="Times New Roman" w:hAnsi="Times New Roman" w:cs="楷体" w:hint="eastAsia"/>
          <w:color w:val="000000" w:themeColor="text1"/>
          <w:sz w:val="18"/>
        </w:rPr>
        <w:t>200127</w:t>
      </w:r>
    </w:p>
    <w:p w14:paraId="45058E00" w14:textId="77777777" w:rsidR="007D33A6" w:rsidRPr="001320A3" w:rsidRDefault="00895A7A" w:rsidP="00C5176C">
      <w:pPr>
        <w:adjustRightInd w:val="0"/>
        <w:snapToGrid w:val="0"/>
        <w:ind w:firstLine="360"/>
        <w:jc w:val="center"/>
        <w:rPr>
          <w:rFonts w:ascii="Times New Roman" w:hAnsi="Times New Roman" w:cs="楷体"/>
          <w:color w:val="000000" w:themeColor="text1"/>
          <w:sz w:val="18"/>
        </w:rPr>
      </w:pPr>
      <w:r w:rsidRPr="001320A3">
        <w:rPr>
          <w:rFonts w:ascii="Times New Roman" w:hAnsi="Times New Roman" w:cs="楷体"/>
          <w:color w:val="000000" w:themeColor="text1"/>
          <w:sz w:val="18"/>
        </w:rPr>
        <w:t>40</w:t>
      </w:r>
      <w:r w:rsidRPr="001320A3">
        <w:rPr>
          <w:rFonts w:ascii="Times New Roman" w:hAnsi="Times New Roman" w:cs="楷体" w:hint="eastAsia"/>
          <w:color w:val="000000" w:themeColor="text1"/>
          <w:sz w:val="18"/>
        </w:rPr>
        <w:t xml:space="preserve"> Floor</w:t>
      </w:r>
      <w:r w:rsidRPr="001320A3">
        <w:rPr>
          <w:rFonts w:ascii="Times New Roman" w:hAnsi="Times New Roman" w:cs="楷体"/>
          <w:color w:val="000000" w:themeColor="text1"/>
          <w:sz w:val="18"/>
        </w:rPr>
        <w:t>,</w:t>
      </w:r>
      <w:r w:rsidRPr="001320A3">
        <w:rPr>
          <w:rFonts w:ascii="Times New Roman" w:hAnsi="Times New Roman" w:cs="楷体" w:hint="eastAsia"/>
          <w:color w:val="000000" w:themeColor="text1"/>
          <w:sz w:val="18"/>
        </w:rPr>
        <w:t xml:space="preserve">NO.1 </w:t>
      </w:r>
      <w:proofErr w:type="spellStart"/>
      <w:r w:rsidRPr="001320A3">
        <w:rPr>
          <w:rFonts w:ascii="Times New Roman" w:hAnsi="Times New Roman" w:cs="楷体" w:hint="eastAsia"/>
          <w:color w:val="000000" w:themeColor="text1"/>
          <w:sz w:val="18"/>
        </w:rPr>
        <w:t>Building,Lujiazui</w:t>
      </w:r>
      <w:proofErr w:type="spellEnd"/>
      <w:r w:rsidRPr="001320A3">
        <w:rPr>
          <w:rFonts w:ascii="Times New Roman" w:hAnsi="Times New Roman" w:cs="楷体" w:hint="eastAsia"/>
          <w:color w:val="000000" w:themeColor="text1"/>
          <w:sz w:val="18"/>
        </w:rPr>
        <w:t xml:space="preserve"> Century Financial</w:t>
      </w:r>
      <w:r w:rsidRPr="001320A3">
        <w:rPr>
          <w:rFonts w:ascii="Times New Roman" w:hAnsi="Times New Roman" w:cs="楷体"/>
          <w:color w:val="000000" w:themeColor="text1"/>
          <w:sz w:val="18"/>
        </w:rPr>
        <w:t xml:space="preserve"> </w:t>
      </w:r>
      <w:r w:rsidRPr="001320A3">
        <w:rPr>
          <w:rFonts w:ascii="Times New Roman" w:hAnsi="Times New Roman" w:cs="楷体" w:hint="eastAsia"/>
          <w:color w:val="000000" w:themeColor="text1"/>
          <w:sz w:val="18"/>
        </w:rPr>
        <w:t xml:space="preserve">Plaza,729 South </w:t>
      </w:r>
      <w:proofErr w:type="spellStart"/>
      <w:r w:rsidRPr="001320A3">
        <w:rPr>
          <w:rFonts w:ascii="Times New Roman" w:hAnsi="Times New Roman" w:cs="楷体" w:hint="eastAsia"/>
          <w:color w:val="000000" w:themeColor="text1"/>
          <w:sz w:val="18"/>
        </w:rPr>
        <w:t>Yanggao</w:t>
      </w:r>
      <w:proofErr w:type="spellEnd"/>
      <w:r w:rsidRPr="001320A3">
        <w:rPr>
          <w:rFonts w:ascii="Times New Roman" w:hAnsi="Times New Roman" w:cs="楷体"/>
          <w:color w:val="000000" w:themeColor="text1"/>
          <w:sz w:val="18"/>
        </w:rPr>
        <w:t xml:space="preserve"> </w:t>
      </w:r>
      <w:proofErr w:type="spellStart"/>
      <w:r w:rsidRPr="001320A3">
        <w:rPr>
          <w:rFonts w:ascii="Times New Roman" w:hAnsi="Times New Roman" w:cs="楷体" w:hint="eastAsia"/>
          <w:color w:val="000000" w:themeColor="text1"/>
          <w:sz w:val="18"/>
        </w:rPr>
        <w:t>Road,Shanghai,P.R.China</w:t>
      </w:r>
      <w:proofErr w:type="spellEnd"/>
    </w:p>
    <w:p w14:paraId="012569B3" w14:textId="77777777" w:rsidR="007D33A6" w:rsidRPr="001320A3" w:rsidRDefault="00895A7A" w:rsidP="00C5176C">
      <w:pPr>
        <w:adjustRightInd w:val="0"/>
        <w:snapToGrid w:val="0"/>
        <w:ind w:firstLine="360"/>
        <w:rPr>
          <w:rFonts w:ascii="Times New Roman" w:hAnsi="Times New Roman" w:cs="楷体"/>
          <w:color w:val="000000" w:themeColor="text1"/>
          <w:sz w:val="18"/>
        </w:rPr>
        <w:sectPr w:rsidR="007D33A6" w:rsidRPr="001320A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26"/>
        </w:sectPr>
      </w:pPr>
      <w:r w:rsidRPr="001320A3">
        <w:rPr>
          <w:rFonts w:ascii="Times New Roman" w:hAnsi="Times New Roman" w:cs="楷体" w:hint="eastAsia"/>
          <w:color w:val="000000" w:themeColor="text1"/>
          <w:sz w:val="18"/>
        </w:rPr>
        <w:t>电话（</w:t>
      </w:r>
      <w:r w:rsidRPr="001320A3">
        <w:rPr>
          <w:rFonts w:ascii="Times New Roman" w:hAnsi="Times New Roman" w:cs="楷体" w:hint="eastAsia"/>
          <w:color w:val="000000" w:themeColor="text1"/>
          <w:sz w:val="18"/>
        </w:rPr>
        <w:t>Tel</w:t>
      </w:r>
      <w:r w:rsidRPr="001320A3">
        <w:rPr>
          <w:rFonts w:ascii="Times New Roman" w:hAnsi="Times New Roman" w:cs="楷体" w:hint="eastAsia"/>
          <w:color w:val="000000" w:themeColor="text1"/>
          <w:sz w:val="18"/>
        </w:rPr>
        <w:t>）</w:t>
      </w:r>
      <w:r w:rsidRPr="001320A3">
        <w:rPr>
          <w:rFonts w:ascii="Times New Roman" w:hAnsi="Times New Roman" w:cs="楷体" w:hint="eastAsia"/>
          <w:color w:val="000000" w:themeColor="text1"/>
          <w:sz w:val="18"/>
        </w:rPr>
        <w:t>:</w:t>
      </w:r>
      <w:r w:rsidRPr="001320A3">
        <w:rPr>
          <w:rFonts w:ascii="Times New Roman" w:hAnsi="Times New Roman" w:cs="楷体" w:hint="eastAsia"/>
          <w:color w:val="000000" w:themeColor="text1"/>
          <w:sz w:val="18"/>
        </w:rPr>
        <w:t>（</w:t>
      </w:r>
      <w:r w:rsidRPr="001320A3">
        <w:rPr>
          <w:rFonts w:ascii="Times New Roman" w:hAnsi="Times New Roman" w:cs="楷体" w:hint="eastAsia"/>
          <w:color w:val="000000" w:themeColor="text1"/>
          <w:sz w:val="18"/>
        </w:rPr>
        <w:t>86 21</w:t>
      </w:r>
      <w:r w:rsidRPr="001320A3">
        <w:rPr>
          <w:rFonts w:ascii="Times New Roman" w:hAnsi="Times New Roman" w:cs="楷体" w:hint="eastAsia"/>
          <w:color w:val="000000" w:themeColor="text1"/>
          <w:sz w:val="18"/>
        </w:rPr>
        <w:t>）</w:t>
      </w:r>
      <w:r w:rsidRPr="001320A3">
        <w:rPr>
          <w:rFonts w:ascii="Times New Roman" w:hAnsi="Times New Roman" w:cs="楷体" w:hint="eastAsia"/>
          <w:color w:val="000000" w:themeColor="text1"/>
          <w:sz w:val="18"/>
        </w:rPr>
        <w:t xml:space="preserve">6106 0889  </w:t>
      </w:r>
      <w:r w:rsidRPr="001320A3">
        <w:rPr>
          <w:rFonts w:ascii="Times New Roman" w:hAnsi="Times New Roman" w:cs="楷体"/>
          <w:color w:val="000000" w:themeColor="text1"/>
          <w:sz w:val="18"/>
        </w:rPr>
        <w:t xml:space="preserve"> </w:t>
      </w:r>
      <w:r w:rsidRPr="001320A3">
        <w:rPr>
          <w:rFonts w:ascii="Times New Roman" w:hAnsi="Times New Roman" w:cs="楷体" w:hint="eastAsia"/>
          <w:color w:val="000000" w:themeColor="text1"/>
          <w:sz w:val="18"/>
        </w:rPr>
        <w:t>传真（</w:t>
      </w:r>
      <w:r w:rsidRPr="001320A3">
        <w:rPr>
          <w:rFonts w:ascii="Times New Roman" w:hAnsi="Times New Roman" w:cs="楷体" w:hint="eastAsia"/>
          <w:color w:val="000000" w:themeColor="text1"/>
          <w:sz w:val="18"/>
        </w:rPr>
        <w:t>Fax</w:t>
      </w:r>
      <w:r w:rsidRPr="001320A3">
        <w:rPr>
          <w:rFonts w:ascii="Times New Roman" w:hAnsi="Times New Roman" w:cs="楷体" w:hint="eastAsia"/>
          <w:color w:val="000000" w:themeColor="text1"/>
          <w:sz w:val="18"/>
        </w:rPr>
        <w:t>）</w:t>
      </w:r>
      <w:r w:rsidRPr="001320A3">
        <w:rPr>
          <w:rFonts w:ascii="Times New Roman" w:hAnsi="Times New Roman" w:cs="楷体"/>
          <w:color w:val="000000" w:themeColor="text1"/>
          <w:sz w:val="18"/>
        </w:rPr>
        <w:t>:</w:t>
      </w:r>
      <w:r w:rsidRPr="001320A3">
        <w:rPr>
          <w:rFonts w:ascii="Times New Roman" w:hAnsi="Times New Roman" w:cs="楷体" w:hint="eastAsia"/>
          <w:color w:val="000000" w:themeColor="text1"/>
          <w:sz w:val="18"/>
        </w:rPr>
        <w:t>（</w:t>
      </w:r>
      <w:r w:rsidRPr="001320A3">
        <w:rPr>
          <w:rFonts w:ascii="Times New Roman" w:hAnsi="Times New Roman" w:cs="楷体" w:hint="eastAsia"/>
          <w:color w:val="000000" w:themeColor="text1"/>
          <w:sz w:val="18"/>
        </w:rPr>
        <w:t>86 21</w:t>
      </w:r>
      <w:r w:rsidRPr="001320A3">
        <w:rPr>
          <w:rFonts w:ascii="Times New Roman" w:hAnsi="Times New Roman" w:cs="楷体" w:hint="eastAsia"/>
          <w:color w:val="000000" w:themeColor="text1"/>
          <w:sz w:val="18"/>
        </w:rPr>
        <w:t>）</w:t>
      </w:r>
      <w:r w:rsidRPr="001320A3">
        <w:rPr>
          <w:rFonts w:ascii="Times New Roman" w:hAnsi="Times New Roman" w:cs="楷体" w:hint="eastAsia"/>
          <w:color w:val="000000" w:themeColor="text1"/>
          <w:sz w:val="18"/>
        </w:rPr>
        <w:t xml:space="preserve">6106 0890   </w:t>
      </w:r>
      <w:r w:rsidRPr="001320A3">
        <w:rPr>
          <w:rFonts w:ascii="Times New Roman" w:hAnsi="Times New Roman" w:cs="楷体" w:hint="eastAsia"/>
          <w:color w:val="000000" w:themeColor="text1"/>
          <w:sz w:val="18"/>
        </w:rPr>
        <w:t>网址</w:t>
      </w:r>
      <w:r w:rsidRPr="001320A3">
        <w:rPr>
          <w:rFonts w:ascii="Times New Roman" w:hAnsi="Times New Roman" w:cs="楷体" w:hint="eastAsia"/>
          <w:color w:val="000000" w:themeColor="text1"/>
          <w:sz w:val="18"/>
        </w:rPr>
        <w:t>(Website): www.junzejun.c</w:t>
      </w:r>
      <w:r w:rsidRPr="001320A3">
        <w:rPr>
          <w:rFonts w:ascii="Times New Roman" w:hAnsi="Times New Roman" w:cs="楷体"/>
          <w:color w:val="000000" w:themeColor="text1"/>
          <w:sz w:val="18"/>
        </w:rPr>
        <w:t>om</w:t>
      </w:r>
    </w:p>
    <w:p w14:paraId="1354A763" w14:textId="77777777" w:rsidR="007D33A6" w:rsidRPr="001320A3" w:rsidRDefault="007D33A6" w:rsidP="00C5176C">
      <w:pPr>
        <w:widowControl w:val="0"/>
        <w:adjustRightInd w:val="0"/>
        <w:snapToGrid w:val="0"/>
        <w:ind w:firstLineChars="0" w:firstLine="0"/>
        <w:rPr>
          <w:rFonts w:ascii="Times New Roman" w:hAnsi="Times New Roman"/>
          <w:b/>
          <w:sz w:val="28"/>
          <w:szCs w:val="28"/>
        </w:rPr>
      </w:pPr>
    </w:p>
    <w:p w14:paraId="31A62CA7" w14:textId="77777777" w:rsidR="007D33A6" w:rsidRPr="001320A3" w:rsidRDefault="00895A7A" w:rsidP="00C5176C">
      <w:pPr>
        <w:widowControl w:val="0"/>
        <w:adjustRightInd w:val="0"/>
        <w:snapToGrid w:val="0"/>
        <w:ind w:firstLineChars="0" w:firstLine="0"/>
        <w:jc w:val="center"/>
        <w:rPr>
          <w:rFonts w:ascii="Times New Roman" w:hAnsi="Times New Roman"/>
          <w:b/>
          <w:sz w:val="28"/>
          <w:szCs w:val="28"/>
        </w:rPr>
      </w:pPr>
      <w:r w:rsidRPr="001320A3">
        <w:rPr>
          <w:rFonts w:ascii="Times New Roman" w:hAnsi="Times New Roman" w:hint="eastAsia"/>
          <w:b/>
          <w:sz w:val="28"/>
          <w:szCs w:val="28"/>
          <w:lang w:val="zh-CN"/>
        </w:rPr>
        <w:t>北京市君泽君</w:t>
      </w:r>
      <w:r w:rsidRPr="001320A3">
        <w:rPr>
          <w:rFonts w:ascii="Times New Roman" w:hAnsi="Times New Roman" w:hint="eastAsia"/>
          <w:b/>
          <w:sz w:val="28"/>
          <w:szCs w:val="28"/>
        </w:rPr>
        <w:t>（</w:t>
      </w:r>
      <w:r w:rsidRPr="001320A3">
        <w:rPr>
          <w:rFonts w:ascii="Times New Roman" w:hAnsi="Times New Roman" w:hint="eastAsia"/>
          <w:b/>
          <w:sz w:val="28"/>
          <w:szCs w:val="28"/>
          <w:lang w:val="zh-CN"/>
        </w:rPr>
        <w:t>上海</w:t>
      </w:r>
      <w:r w:rsidRPr="001320A3">
        <w:rPr>
          <w:rFonts w:ascii="Times New Roman" w:hAnsi="Times New Roman" w:hint="eastAsia"/>
          <w:b/>
          <w:sz w:val="28"/>
          <w:szCs w:val="28"/>
        </w:rPr>
        <w:t>）</w:t>
      </w:r>
      <w:r w:rsidRPr="001320A3">
        <w:rPr>
          <w:rFonts w:ascii="Times New Roman" w:hAnsi="Times New Roman" w:hint="eastAsia"/>
          <w:b/>
          <w:sz w:val="28"/>
          <w:szCs w:val="28"/>
          <w:lang w:val="zh-CN"/>
        </w:rPr>
        <w:t>律师事务所</w:t>
      </w:r>
    </w:p>
    <w:p w14:paraId="4F0BBDAC" w14:textId="77777777" w:rsidR="007D33A6" w:rsidRPr="001320A3" w:rsidRDefault="00895A7A" w:rsidP="00C5176C">
      <w:pPr>
        <w:widowControl w:val="0"/>
        <w:adjustRightInd w:val="0"/>
        <w:snapToGrid w:val="0"/>
        <w:ind w:firstLineChars="0" w:firstLine="0"/>
        <w:jc w:val="center"/>
        <w:rPr>
          <w:rFonts w:ascii="Times New Roman" w:hAnsi="Times New Roman"/>
          <w:b/>
          <w:sz w:val="28"/>
          <w:szCs w:val="28"/>
          <w:lang w:val="zh-CN"/>
        </w:rPr>
      </w:pPr>
      <w:r w:rsidRPr="001320A3">
        <w:rPr>
          <w:rFonts w:ascii="Times New Roman" w:hAnsi="Times New Roman" w:hint="eastAsia"/>
          <w:b/>
          <w:sz w:val="28"/>
          <w:szCs w:val="28"/>
          <w:lang w:val="zh-CN"/>
        </w:rPr>
        <w:t>关于</w:t>
      </w:r>
    </w:p>
    <w:p w14:paraId="10785E1F" w14:textId="3E9C7F10" w:rsidR="007D33A6" w:rsidRPr="001320A3" w:rsidRDefault="00895A7A" w:rsidP="00C5176C">
      <w:pPr>
        <w:widowControl w:val="0"/>
        <w:adjustRightInd w:val="0"/>
        <w:snapToGrid w:val="0"/>
        <w:ind w:firstLineChars="0" w:firstLine="0"/>
        <w:jc w:val="center"/>
        <w:rPr>
          <w:rFonts w:ascii="Times New Roman" w:hAnsi="Times New Roman"/>
          <w:b/>
          <w:sz w:val="28"/>
          <w:szCs w:val="28"/>
          <w:lang w:val="zh-CN"/>
        </w:rPr>
      </w:pPr>
      <w:r w:rsidRPr="001320A3">
        <w:rPr>
          <w:rFonts w:ascii="Times New Roman" w:hAnsi="Times New Roman" w:hint="eastAsia"/>
          <w:b/>
          <w:sz w:val="28"/>
          <w:szCs w:val="28"/>
          <w:lang w:val="zh-CN"/>
        </w:rPr>
        <w:t>华孚时尚股份有限公司</w:t>
      </w:r>
      <w:r w:rsidR="001D5EED" w:rsidRPr="001320A3">
        <w:rPr>
          <w:rFonts w:ascii="Times New Roman" w:hAnsi="Times New Roman" w:hint="eastAsia"/>
          <w:b/>
          <w:sz w:val="28"/>
          <w:szCs w:val="28"/>
          <w:lang w:val="zh-CN"/>
        </w:rPr>
        <w:t>调整</w:t>
      </w:r>
      <w:r w:rsidRPr="001320A3">
        <w:rPr>
          <w:rFonts w:ascii="Times New Roman" w:hAnsi="Times New Roman" w:hint="eastAsia"/>
          <w:b/>
          <w:sz w:val="28"/>
          <w:szCs w:val="28"/>
          <w:lang w:val="zh-CN"/>
        </w:rPr>
        <w:t>2</w:t>
      </w:r>
      <w:r w:rsidRPr="001320A3">
        <w:rPr>
          <w:rFonts w:ascii="Times New Roman" w:hAnsi="Times New Roman"/>
          <w:b/>
          <w:sz w:val="28"/>
          <w:szCs w:val="28"/>
          <w:lang w:val="zh-CN"/>
        </w:rPr>
        <w:t>021</w:t>
      </w:r>
      <w:r w:rsidRPr="001320A3">
        <w:rPr>
          <w:rFonts w:ascii="Times New Roman" w:hAnsi="Times New Roman" w:hint="eastAsia"/>
          <w:b/>
          <w:sz w:val="28"/>
          <w:szCs w:val="28"/>
          <w:lang w:val="zh-CN"/>
        </w:rPr>
        <w:t>年股票期权激励计划</w:t>
      </w:r>
      <w:r w:rsidR="001D5EED" w:rsidRPr="001320A3">
        <w:rPr>
          <w:rFonts w:ascii="Times New Roman" w:hAnsi="Times New Roman" w:hint="eastAsia"/>
          <w:b/>
          <w:sz w:val="28"/>
          <w:szCs w:val="28"/>
          <w:lang w:val="zh-CN"/>
        </w:rPr>
        <w:t>行权价格</w:t>
      </w:r>
      <w:r w:rsidRPr="001320A3">
        <w:rPr>
          <w:rFonts w:ascii="Times New Roman" w:hAnsi="Times New Roman" w:hint="eastAsia"/>
          <w:b/>
          <w:sz w:val="28"/>
          <w:szCs w:val="28"/>
          <w:lang w:val="zh-CN"/>
        </w:rPr>
        <w:t>的</w:t>
      </w:r>
    </w:p>
    <w:p w14:paraId="74BF72F9" w14:textId="77777777" w:rsidR="007D33A6" w:rsidRPr="001320A3" w:rsidRDefault="00895A7A" w:rsidP="00C5176C">
      <w:pPr>
        <w:widowControl w:val="0"/>
        <w:adjustRightInd w:val="0"/>
        <w:snapToGrid w:val="0"/>
        <w:ind w:firstLineChars="0" w:firstLine="0"/>
        <w:jc w:val="center"/>
        <w:rPr>
          <w:rFonts w:ascii="Times New Roman" w:hAnsi="Times New Roman"/>
          <w:b/>
          <w:sz w:val="28"/>
          <w:szCs w:val="28"/>
          <w:lang w:val="zh-CN"/>
        </w:rPr>
      </w:pPr>
      <w:r w:rsidRPr="001320A3">
        <w:rPr>
          <w:rFonts w:ascii="Times New Roman" w:hAnsi="Times New Roman" w:hint="eastAsia"/>
          <w:b/>
          <w:sz w:val="28"/>
          <w:szCs w:val="28"/>
          <w:lang w:val="zh-CN"/>
        </w:rPr>
        <w:t>法律意见书</w:t>
      </w:r>
    </w:p>
    <w:p w14:paraId="73630A45" w14:textId="77777777" w:rsidR="00CB4984" w:rsidRPr="001320A3" w:rsidRDefault="00CB4984" w:rsidP="00C5176C">
      <w:pPr>
        <w:widowControl w:val="0"/>
        <w:adjustRightInd w:val="0"/>
        <w:snapToGrid w:val="0"/>
        <w:ind w:firstLineChars="0" w:firstLine="0"/>
        <w:rPr>
          <w:rFonts w:ascii="Times New Roman" w:hAnsi="Times New Roman"/>
          <w:bCs/>
        </w:rPr>
      </w:pPr>
    </w:p>
    <w:p w14:paraId="6FAA9EA2" w14:textId="1D0F6A05" w:rsidR="007D33A6" w:rsidRPr="001320A3" w:rsidRDefault="00CB4984" w:rsidP="00CB4984">
      <w:pPr>
        <w:widowControl w:val="0"/>
        <w:adjustRightInd w:val="0"/>
        <w:snapToGrid w:val="0"/>
        <w:ind w:firstLineChars="0" w:firstLine="0"/>
        <w:jc w:val="right"/>
        <w:rPr>
          <w:rFonts w:ascii="Times New Roman" w:hAnsi="Times New Roman"/>
          <w:bCs/>
        </w:rPr>
      </w:pPr>
      <w:r w:rsidRPr="001320A3">
        <w:rPr>
          <w:rFonts w:ascii="Times New Roman" w:hAnsi="Times New Roman" w:hint="eastAsia"/>
          <w:bCs/>
        </w:rPr>
        <w:t>君泽君</w:t>
      </w:r>
      <w:r w:rsidRPr="001320A3">
        <w:rPr>
          <w:rFonts w:ascii="Times New Roman" w:hAnsi="Times New Roman" w:hint="eastAsia"/>
          <w:bCs/>
        </w:rPr>
        <w:t>[2021]</w:t>
      </w:r>
      <w:r w:rsidRPr="001320A3">
        <w:rPr>
          <w:rFonts w:ascii="Times New Roman" w:hAnsi="Times New Roman" w:hint="eastAsia"/>
          <w:bCs/>
        </w:rPr>
        <w:t>证券字</w:t>
      </w:r>
      <w:r w:rsidRPr="001320A3">
        <w:rPr>
          <w:rFonts w:ascii="Times New Roman" w:hAnsi="Times New Roman" w:hint="eastAsia"/>
          <w:bCs/>
        </w:rPr>
        <w:t>2021-001-3-1</w:t>
      </w:r>
    </w:p>
    <w:p w14:paraId="1498554D" w14:textId="77777777" w:rsidR="00CB4984" w:rsidRPr="001320A3" w:rsidRDefault="00CB4984" w:rsidP="00C5176C">
      <w:pPr>
        <w:widowControl w:val="0"/>
        <w:adjustRightInd w:val="0"/>
        <w:snapToGrid w:val="0"/>
        <w:ind w:firstLineChars="0" w:firstLine="0"/>
        <w:rPr>
          <w:rFonts w:ascii="Times New Roman" w:hAnsi="Times New Roman"/>
          <w:b/>
          <w:szCs w:val="28"/>
          <w:lang w:val="zh-CN"/>
        </w:rPr>
      </w:pPr>
    </w:p>
    <w:p w14:paraId="7F94A781" w14:textId="398DEBB5" w:rsidR="007D33A6" w:rsidRPr="001320A3" w:rsidRDefault="00895A7A" w:rsidP="00C5176C">
      <w:pPr>
        <w:widowControl w:val="0"/>
        <w:adjustRightInd w:val="0"/>
        <w:snapToGrid w:val="0"/>
        <w:ind w:firstLineChars="0" w:firstLine="0"/>
        <w:rPr>
          <w:rFonts w:ascii="Times New Roman" w:hAnsi="Times New Roman"/>
          <w:b/>
          <w:sz w:val="28"/>
          <w:szCs w:val="28"/>
          <w:lang w:val="zh-CN"/>
        </w:rPr>
      </w:pPr>
      <w:r w:rsidRPr="001320A3">
        <w:rPr>
          <w:rFonts w:ascii="Times New Roman" w:hAnsi="Times New Roman" w:hint="eastAsia"/>
          <w:b/>
          <w:szCs w:val="28"/>
          <w:lang w:val="zh-CN"/>
        </w:rPr>
        <w:t>致：华孚时尚股份有限公司</w:t>
      </w:r>
    </w:p>
    <w:p w14:paraId="04EB0D68" w14:textId="77777777" w:rsidR="007D33A6" w:rsidRPr="001320A3" w:rsidRDefault="007D33A6" w:rsidP="00C5176C">
      <w:pPr>
        <w:widowControl w:val="0"/>
        <w:adjustRightInd w:val="0"/>
        <w:snapToGrid w:val="0"/>
        <w:ind w:firstLineChars="0" w:firstLine="0"/>
        <w:rPr>
          <w:rFonts w:ascii="Times New Roman" w:hAnsi="Times New Roman"/>
          <w:b/>
          <w:sz w:val="28"/>
          <w:szCs w:val="28"/>
          <w:lang w:val="zh-CN"/>
        </w:rPr>
      </w:pPr>
    </w:p>
    <w:p w14:paraId="486E06E7" w14:textId="79CF8102" w:rsidR="007D33A6" w:rsidRPr="001320A3" w:rsidRDefault="00895A7A" w:rsidP="00C5176C">
      <w:pPr>
        <w:widowControl w:val="0"/>
        <w:adjustRightInd w:val="0"/>
        <w:snapToGrid w:val="0"/>
        <w:rPr>
          <w:rFonts w:ascii="Times New Roman" w:hAnsi="Times New Roman"/>
          <w:szCs w:val="28"/>
          <w:lang w:val="zh-CN"/>
        </w:rPr>
      </w:pPr>
      <w:r w:rsidRPr="001320A3">
        <w:rPr>
          <w:rFonts w:ascii="Times New Roman" w:hAnsi="Times New Roman" w:hint="eastAsia"/>
          <w:szCs w:val="28"/>
          <w:lang w:val="zh-CN"/>
        </w:rPr>
        <w:t>北京市君泽君（上海）律师事务所（以下称“本所”）接受华孚时尚股份有限公司（以下简称“公司”）的委托，</w:t>
      </w:r>
      <w:r w:rsidR="001D5EED" w:rsidRPr="001320A3">
        <w:rPr>
          <w:rFonts w:ascii="Times New Roman" w:hAnsi="Times New Roman" w:hint="eastAsia"/>
          <w:szCs w:val="28"/>
          <w:lang w:val="zh-CN"/>
        </w:rPr>
        <w:t>担任华孚时尚</w:t>
      </w:r>
      <w:r w:rsidRPr="001320A3">
        <w:rPr>
          <w:rFonts w:ascii="Times New Roman" w:hAnsi="Times New Roman" w:hint="eastAsia"/>
          <w:szCs w:val="28"/>
          <w:lang w:val="zh-CN"/>
        </w:rPr>
        <w:t>2</w:t>
      </w:r>
      <w:r w:rsidRPr="001320A3">
        <w:rPr>
          <w:rFonts w:ascii="Times New Roman" w:hAnsi="Times New Roman"/>
          <w:szCs w:val="28"/>
          <w:lang w:val="zh-CN"/>
        </w:rPr>
        <w:t>021</w:t>
      </w:r>
      <w:r w:rsidRPr="001320A3">
        <w:rPr>
          <w:rFonts w:ascii="Times New Roman" w:hAnsi="Times New Roman" w:hint="eastAsia"/>
          <w:szCs w:val="28"/>
          <w:lang w:val="zh-CN"/>
        </w:rPr>
        <w:t>年股票期权激励计划（以下称“本次股权激励计划”）</w:t>
      </w:r>
      <w:r w:rsidR="001D5EED" w:rsidRPr="001320A3">
        <w:rPr>
          <w:rFonts w:ascii="Times New Roman" w:hAnsi="Times New Roman" w:hint="eastAsia"/>
          <w:szCs w:val="28"/>
          <w:lang w:val="zh-CN"/>
        </w:rPr>
        <w:t>的专项法律顾问。本所根据《中华人民共和国公司法》（以下称“《公司法》”）、《中华人民共和国证券法》（以下称“《证券法》”）、中国证券监督管理委员会（以下称“中国证监会”）发布的《上市公司股权激励管理办法》（以下称“《管理办法》”）、深圳证券交易所（以下称“深交所”）发布的《深圳证券交易所上市公司业务办理指南第</w:t>
      </w:r>
      <w:r w:rsidR="001D5EED" w:rsidRPr="001320A3">
        <w:rPr>
          <w:rFonts w:ascii="Times New Roman" w:hAnsi="Times New Roman" w:hint="eastAsia"/>
          <w:szCs w:val="28"/>
          <w:lang w:val="zh-CN"/>
        </w:rPr>
        <w:t>9</w:t>
      </w:r>
      <w:r w:rsidR="001D5EED" w:rsidRPr="001320A3">
        <w:rPr>
          <w:rFonts w:ascii="Times New Roman" w:hAnsi="Times New Roman" w:hint="eastAsia"/>
          <w:szCs w:val="28"/>
          <w:lang w:val="zh-CN"/>
        </w:rPr>
        <w:t>号——股权激励》等法律、行政法规、部门规章及其他规范性文件和《华孚时尚股份有限公司章程》（以下称“《公司章程》”）的相关规定，就华孚时尚调整本次股权激励计划行权价格事宜（以下称“本次调整”）</w:t>
      </w:r>
      <w:r w:rsidRPr="001320A3">
        <w:rPr>
          <w:rFonts w:ascii="Times New Roman" w:hAnsi="Times New Roman" w:hint="eastAsia"/>
          <w:szCs w:val="28"/>
          <w:lang w:val="zh-CN"/>
        </w:rPr>
        <w:t>出具本法律意见书。</w:t>
      </w:r>
    </w:p>
    <w:p w14:paraId="400BA7A1" w14:textId="77777777" w:rsidR="007D33A6" w:rsidRPr="001320A3" w:rsidRDefault="00895A7A" w:rsidP="00C5176C">
      <w:pPr>
        <w:widowControl w:val="0"/>
        <w:adjustRightInd w:val="0"/>
        <w:snapToGrid w:val="0"/>
        <w:rPr>
          <w:rFonts w:ascii="Times New Roman" w:hAnsi="Times New Roman"/>
          <w:szCs w:val="28"/>
          <w:lang w:val="zh-CN"/>
        </w:rPr>
      </w:pPr>
      <w:r w:rsidRPr="001320A3">
        <w:rPr>
          <w:rFonts w:ascii="Times New Roman" w:hAnsi="Times New Roman" w:hint="eastAsia"/>
          <w:szCs w:val="28"/>
          <w:lang w:val="zh-CN"/>
        </w:rPr>
        <w:t>本所律师根据中国现行法律、法规和规范性文件的有关规定，对与出具本法律意见书有关的所有文件资料进行了核查、验证。本所律师对本法律意见书的出具特作如下声明：</w:t>
      </w:r>
    </w:p>
    <w:p w14:paraId="7ED7F15F" w14:textId="3D53CF09" w:rsidR="001D5EED" w:rsidRPr="001320A3" w:rsidRDefault="00895A7A" w:rsidP="00C5176C">
      <w:pPr>
        <w:widowControl w:val="0"/>
        <w:adjustRightInd w:val="0"/>
        <w:snapToGrid w:val="0"/>
        <w:rPr>
          <w:rFonts w:ascii="Times New Roman" w:hAnsi="Times New Roman"/>
          <w:szCs w:val="28"/>
          <w:lang w:val="zh-CN"/>
        </w:rPr>
      </w:pPr>
      <w:r w:rsidRPr="001320A3">
        <w:rPr>
          <w:rFonts w:ascii="Times New Roman" w:hAnsi="Times New Roman" w:hint="eastAsia"/>
          <w:szCs w:val="28"/>
          <w:lang w:val="zh-CN"/>
        </w:rPr>
        <w:t>1</w:t>
      </w:r>
      <w:r w:rsidRPr="001320A3">
        <w:rPr>
          <w:rFonts w:ascii="Times New Roman" w:hAnsi="Times New Roman" w:hint="eastAsia"/>
          <w:szCs w:val="28"/>
          <w:lang w:val="zh-CN"/>
        </w:rPr>
        <w:t>、本所律师仅根据本法律意见书出具日前已经发生或存在的事实、中国现行有效的法律、行政法规和规范性文件的规定及本所律师对该等事实和规定的了解和理解发表法律意见。</w:t>
      </w:r>
    </w:p>
    <w:p w14:paraId="72F84375" w14:textId="533A5A1F" w:rsidR="007D33A6" w:rsidRPr="001320A3" w:rsidRDefault="00895A7A" w:rsidP="00C5176C">
      <w:pPr>
        <w:widowControl w:val="0"/>
        <w:adjustRightInd w:val="0"/>
        <w:snapToGrid w:val="0"/>
        <w:rPr>
          <w:rFonts w:ascii="Times New Roman" w:hAnsi="Times New Roman"/>
          <w:szCs w:val="28"/>
          <w:lang w:val="zh-CN"/>
        </w:rPr>
      </w:pPr>
      <w:r w:rsidRPr="001320A3">
        <w:rPr>
          <w:rFonts w:ascii="Times New Roman" w:hAnsi="Times New Roman" w:hint="eastAsia"/>
          <w:szCs w:val="28"/>
          <w:lang w:val="zh-CN"/>
        </w:rPr>
        <w:t>2</w:t>
      </w:r>
      <w:r w:rsidRPr="001320A3">
        <w:rPr>
          <w:rFonts w:ascii="Times New Roman" w:hAnsi="Times New Roman" w:hint="eastAsia"/>
          <w:szCs w:val="28"/>
          <w:lang w:val="zh-CN"/>
        </w:rPr>
        <w:t>、公司向本所保证，公司已向本所律师提供了出具本法律意见书所必需的全部有关事实和文件材料，且一切足以影响本法律意见书的事实和文件资料均已向本所披露；其所提供的全部文件资料以及所作的陈述和说明是完整、真实、准</w:t>
      </w:r>
      <w:r w:rsidRPr="001320A3">
        <w:rPr>
          <w:rFonts w:ascii="Times New Roman" w:hAnsi="Times New Roman" w:hint="eastAsia"/>
          <w:szCs w:val="28"/>
          <w:lang w:val="zh-CN"/>
        </w:rPr>
        <w:lastRenderedPageBreak/>
        <w:t>确和有效的，不存在任何隐瞒、虚假和遗漏之处及误导性陈述，其所提供的复印件与原件一致；对于本法律意见书至关重要而又无法得到独立的证据支持的事实，本所律师依赖于有关政府部门、公司及其他有关单位或有关人士出具或提供的证明文件、证言或文件的复印件。</w:t>
      </w:r>
    </w:p>
    <w:p w14:paraId="00A0268A" w14:textId="264BAA10" w:rsidR="001D5EED" w:rsidRPr="001320A3" w:rsidRDefault="001D5EED" w:rsidP="00C5176C">
      <w:pPr>
        <w:widowControl w:val="0"/>
        <w:adjustRightInd w:val="0"/>
        <w:snapToGrid w:val="0"/>
        <w:rPr>
          <w:rFonts w:ascii="Times New Roman" w:hAnsi="Times New Roman"/>
          <w:szCs w:val="28"/>
          <w:lang w:val="zh-CN"/>
        </w:rPr>
      </w:pPr>
      <w:r w:rsidRPr="001320A3">
        <w:rPr>
          <w:rFonts w:ascii="Times New Roman" w:hAnsi="Times New Roman" w:hint="eastAsia"/>
          <w:szCs w:val="28"/>
          <w:lang w:val="zh-CN"/>
        </w:rPr>
        <w:t>3</w:t>
      </w:r>
      <w:r w:rsidRPr="001320A3">
        <w:rPr>
          <w:rFonts w:ascii="Times New Roman" w:hAnsi="Times New Roman" w:hint="eastAsia"/>
          <w:szCs w:val="28"/>
          <w:lang w:val="zh-CN"/>
        </w:rPr>
        <w:t>、本所律师仅就与公司本次激励计划本次调整有关的法律问题发表意见，而不对公司本次激励计划所涉及的标的股权价值、考核标准等方面的合理性以及会计、财务等非法律专业事项发表意见。</w:t>
      </w:r>
    </w:p>
    <w:p w14:paraId="3940DD76" w14:textId="7287A84B" w:rsidR="007D33A6" w:rsidRPr="001320A3" w:rsidRDefault="001D5EED" w:rsidP="00C5176C">
      <w:pPr>
        <w:widowControl w:val="0"/>
        <w:adjustRightInd w:val="0"/>
        <w:snapToGrid w:val="0"/>
        <w:rPr>
          <w:rFonts w:ascii="Times New Roman" w:hAnsi="Times New Roman"/>
          <w:szCs w:val="28"/>
          <w:lang w:val="zh-CN"/>
        </w:rPr>
      </w:pPr>
      <w:r w:rsidRPr="001320A3">
        <w:rPr>
          <w:rFonts w:ascii="Times New Roman" w:hAnsi="Times New Roman"/>
          <w:szCs w:val="28"/>
          <w:lang w:val="zh-CN"/>
        </w:rPr>
        <w:t>4</w:t>
      </w:r>
      <w:r w:rsidR="00895A7A" w:rsidRPr="001320A3">
        <w:rPr>
          <w:rFonts w:ascii="Times New Roman" w:hAnsi="Times New Roman" w:hint="eastAsia"/>
          <w:szCs w:val="28"/>
          <w:lang w:val="zh-CN"/>
        </w:rPr>
        <w:t>、本法律意见书仅供公司为实施本次股权激励计划之目的使用，不得用作任何其他用途。本所律师同意将本法律意见书作为公开披露的法律文件，随其他材料一起予以公告，并依法对本法律意见书承担相应的法律责任。</w:t>
      </w:r>
    </w:p>
    <w:p w14:paraId="087CB862" w14:textId="701C6745" w:rsidR="007D33A6" w:rsidRPr="001320A3" w:rsidRDefault="00895A7A" w:rsidP="00C5176C">
      <w:pPr>
        <w:widowControl w:val="0"/>
        <w:adjustRightInd w:val="0"/>
        <w:snapToGrid w:val="0"/>
        <w:rPr>
          <w:rFonts w:ascii="Times New Roman" w:hAnsi="Times New Roman"/>
          <w:szCs w:val="28"/>
          <w:lang w:val="zh-CN"/>
        </w:rPr>
      </w:pPr>
      <w:r w:rsidRPr="001320A3">
        <w:rPr>
          <w:rFonts w:ascii="Times New Roman" w:hAnsi="Times New Roman" w:hint="eastAsia"/>
          <w:szCs w:val="28"/>
          <w:lang w:val="zh-CN"/>
        </w:rPr>
        <w:t>基于上述声明，本所律师根据</w:t>
      </w:r>
      <w:r w:rsidR="001D5EED" w:rsidRPr="001320A3">
        <w:rPr>
          <w:rFonts w:ascii="Times New Roman" w:hAnsi="Times New Roman" w:hint="eastAsia"/>
          <w:szCs w:val="28"/>
          <w:lang w:val="zh-CN"/>
        </w:rPr>
        <w:t>相关法律法规</w:t>
      </w:r>
      <w:r w:rsidRPr="001320A3">
        <w:rPr>
          <w:rFonts w:ascii="Times New Roman" w:hAnsi="Times New Roman" w:hint="eastAsia"/>
          <w:szCs w:val="28"/>
          <w:lang w:val="zh-CN"/>
        </w:rPr>
        <w:t>的要求，按照律师行业公认的业务标准、道德规范和勤勉尽责精神，对公司</w:t>
      </w:r>
      <w:r w:rsidR="001D5EED" w:rsidRPr="001320A3">
        <w:rPr>
          <w:rFonts w:ascii="Times New Roman" w:hAnsi="Times New Roman" w:hint="eastAsia"/>
          <w:szCs w:val="28"/>
          <w:lang w:val="zh-CN"/>
        </w:rPr>
        <w:t>本次调整</w:t>
      </w:r>
      <w:r w:rsidRPr="001320A3">
        <w:rPr>
          <w:rFonts w:ascii="Times New Roman" w:hAnsi="Times New Roman" w:hint="eastAsia"/>
          <w:szCs w:val="28"/>
          <w:lang w:val="zh-CN"/>
        </w:rPr>
        <w:t>提供的相关文件和有关事实进行了核查，现出具法律意见如下：</w:t>
      </w:r>
    </w:p>
    <w:p w14:paraId="33BA4A24" w14:textId="10EDAFDA" w:rsidR="007D33A6" w:rsidRPr="001320A3" w:rsidRDefault="00895A7A" w:rsidP="00C5176C">
      <w:pPr>
        <w:pStyle w:val="1"/>
        <w:adjustRightInd w:val="0"/>
        <w:snapToGrid w:val="0"/>
        <w:spacing w:before="0" w:after="0" w:line="360" w:lineRule="auto"/>
        <w:ind w:firstLine="562"/>
        <w:jc w:val="both"/>
        <w:rPr>
          <w:rFonts w:ascii="Times New Roman" w:hAnsi="Times New Roman"/>
          <w:sz w:val="28"/>
          <w:szCs w:val="28"/>
        </w:rPr>
      </w:pPr>
      <w:r w:rsidRPr="001320A3">
        <w:rPr>
          <w:rFonts w:ascii="Times New Roman" w:hAnsi="Times New Roman" w:hint="eastAsia"/>
          <w:sz w:val="28"/>
          <w:szCs w:val="28"/>
        </w:rPr>
        <w:t>一、本次</w:t>
      </w:r>
      <w:r w:rsidR="001D5EED" w:rsidRPr="001320A3">
        <w:rPr>
          <w:rFonts w:ascii="Times New Roman" w:hAnsi="Times New Roman" w:hint="eastAsia"/>
          <w:sz w:val="28"/>
          <w:szCs w:val="28"/>
        </w:rPr>
        <w:t>调整的批准和授权</w:t>
      </w:r>
    </w:p>
    <w:p w14:paraId="1DD5C06D" w14:textId="7A4E2790" w:rsidR="00C5176C" w:rsidRPr="001320A3" w:rsidRDefault="007C0088" w:rsidP="00C5176C">
      <w:pPr>
        <w:widowControl w:val="0"/>
        <w:adjustRightInd w:val="0"/>
        <w:snapToGrid w:val="0"/>
        <w:rPr>
          <w:rFonts w:ascii="Times New Roman" w:hAnsi="Times New Roman"/>
          <w:kern w:val="44"/>
          <w:szCs w:val="32"/>
        </w:rPr>
      </w:pPr>
      <w:r w:rsidRPr="001320A3">
        <w:rPr>
          <w:rFonts w:ascii="Times New Roman" w:hAnsi="Times New Roman"/>
          <w:kern w:val="44"/>
          <w:szCs w:val="32"/>
        </w:rPr>
        <w:t>1</w:t>
      </w:r>
      <w:r w:rsidRPr="001320A3">
        <w:rPr>
          <w:rFonts w:ascii="Times New Roman" w:hAnsi="Times New Roman" w:hint="eastAsia"/>
          <w:kern w:val="44"/>
          <w:szCs w:val="32"/>
        </w:rPr>
        <w:t>、</w:t>
      </w:r>
      <w:r w:rsidR="00C5176C" w:rsidRPr="001320A3">
        <w:rPr>
          <w:rFonts w:ascii="Times New Roman" w:hAnsi="Times New Roman" w:hint="eastAsia"/>
          <w:kern w:val="44"/>
          <w:szCs w:val="32"/>
        </w:rPr>
        <w:t>2021</w:t>
      </w:r>
      <w:r w:rsidR="00C5176C" w:rsidRPr="001320A3">
        <w:rPr>
          <w:rFonts w:ascii="Times New Roman" w:hAnsi="Times New Roman" w:hint="eastAsia"/>
          <w:kern w:val="44"/>
          <w:szCs w:val="32"/>
        </w:rPr>
        <w:t>年</w:t>
      </w:r>
      <w:r w:rsidR="00C5176C" w:rsidRPr="001320A3">
        <w:rPr>
          <w:rFonts w:ascii="Times New Roman" w:hAnsi="Times New Roman" w:hint="eastAsia"/>
          <w:kern w:val="44"/>
          <w:szCs w:val="32"/>
        </w:rPr>
        <w:t>1</w:t>
      </w:r>
      <w:r w:rsidR="00C5176C" w:rsidRPr="001320A3">
        <w:rPr>
          <w:rFonts w:ascii="Times New Roman" w:hAnsi="Times New Roman" w:hint="eastAsia"/>
          <w:kern w:val="44"/>
          <w:szCs w:val="32"/>
        </w:rPr>
        <w:t>月</w:t>
      </w:r>
      <w:r w:rsidR="00C5176C" w:rsidRPr="001320A3">
        <w:rPr>
          <w:rFonts w:ascii="Times New Roman" w:hAnsi="Times New Roman" w:hint="eastAsia"/>
          <w:kern w:val="44"/>
          <w:szCs w:val="32"/>
        </w:rPr>
        <w:t>12</w:t>
      </w:r>
      <w:r w:rsidR="00C5176C" w:rsidRPr="001320A3">
        <w:rPr>
          <w:rFonts w:ascii="Times New Roman" w:hAnsi="Times New Roman" w:hint="eastAsia"/>
          <w:kern w:val="44"/>
          <w:szCs w:val="32"/>
        </w:rPr>
        <w:t>日，公司召开第七届董事会</w:t>
      </w:r>
      <w:r w:rsidR="00C5176C" w:rsidRPr="001320A3">
        <w:rPr>
          <w:rFonts w:ascii="Times New Roman" w:hAnsi="Times New Roman" w:hint="eastAsia"/>
          <w:kern w:val="44"/>
          <w:szCs w:val="32"/>
        </w:rPr>
        <w:t>2021</w:t>
      </w:r>
      <w:r w:rsidR="00C5176C" w:rsidRPr="001320A3">
        <w:rPr>
          <w:rFonts w:ascii="Times New Roman" w:hAnsi="Times New Roman" w:hint="eastAsia"/>
          <w:kern w:val="44"/>
          <w:szCs w:val="32"/>
        </w:rPr>
        <w:t>年第一次临时会议，审议通过了《关于公司</w:t>
      </w:r>
      <w:r w:rsidR="00C5176C" w:rsidRPr="001320A3">
        <w:rPr>
          <w:rFonts w:ascii="Times New Roman" w:hAnsi="Times New Roman" w:hint="eastAsia"/>
          <w:kern w:val="44"/>
          <w:szCs w:val="32"/>
        </w:rPr>
        <w:t>2021</w:t>
      </w:r>
      <w:r w:rsidR="00C5176C" w:rsidRPr="001320A3">
        <w:rPr>
          <w:rFonts w:ascii="Times New Roman" w:hAnsi="Times New Roman" w:hint="eastAsia"/>
          <w:kern w:val="44"/>
          <w:szCs w:val="32"/>
        </w:rPr>
        <w:t>年股权激励计划（草案）及其摘要的议案》、《关于公司</w:t>
      </w:r>
      <w:r w:rsidR="00C5176C" w:rsidRPr="001320A3">
        <w:rPr>
          <w:rFonts w:ascii="Times New Roman" w:hAnsi="Times New Roman" w:hint="eastAsia"/>
          <w:kern w:val="44"/>
          <w:szCs w:val="32"/>
        </w:rPr>
        <w:t>2021</w:t>
      </w:r>
      <w:r w:rsidR="00C5176C" w:rsidRPr="001320A3">
        <w:rPr>
          <w:rFonts w:ascii="Times New Roman" w:hAnsi="Times New Roman" w:hint="eastAsia"/>
          <w:kern w:val="44"/>
          <w:szCs w:val="32"/>
        </w:rPr>
        <w:t>年股权激励计划实施考核管理办法的议案》、《关于提请股东大会授权董事会办理公司</w:t>
      </w:r>
      <w:r w:rsidR="00C5176C" w:rsidRPr="001320A3">
        <w:rPr>
          <w:rFonts w:ascii="Times New Roman" w:hAnsi="Times New Roman" w:hint="eastAsia"/>
          <w:kern w:val="44"/>
          <w:szCs w:val="32"/>
        </w:rPr>
        <w:t>2021</w:t>
      </w:r>
      <w:r w:rsidR="00C5176C" w:rsidRPr="001320A3">
        <w:rPr>
          <w:rFonts w:ascii="Times New Roman" w:hAnsi="Times New Roman" w:hint="eastAsia"/>
          <w:kern w:val="44"/>
          <w:szCs w:val="32"/>
        </w:rPr>
        <w:t>年股权激励计划相关事宜的议案》等与本次激励计划相关的议案，关联董事回避表决，独立董事对本次激励计划相关事项发表了同意的独立意见。</w:t>
      </w:r>
    </w:p>
    <w:p w14:paraId="7BE04B79" w14:textId="6BBBDD87" w:rsidR="007D33A6" w:rsidRPr="001320A3" w:rsidRDefault="007C0088" w:rsidP="00C5176C">
      <w:pPr>
        <w:shd w:val="clear" w:color="auto" w:fill="FFFFFF"/>
        <w:adjustRightInd w:val="0"/>
        <w:snapToGrid w:val="0"/>
        <w:rPr>
          <w:rFonts w:ascii="Times New Roman" w:hAnsi="Times New Roman"/>
        </w:rPr>
      </w:pPr>
      <w:r w:rsidRPr="001320A3">
        <w:rPr>
          <w:rFonts w:ascii="Times New Roman" w:hAnsi="Times New Roman"/>
        </w:rPr>
        <w:t>2</w:t>
      </w:r>
      <w:r w:rsidRPr="001320A3">
        <w:rPr>
          <w:rFonts w:ascii="Times New Roman" w:hAnsi="Times New Roman" w:hint="eastAsia"/>
        </w:rPr>
        <w:t>、</w:t>
      </w:r>
      <w:r w:rsidR="00EA08ED" w:rsidRPr="001320A3">
        <w:rPr>
          <w:rFonts w:ascii="Times New Roman" w:hAnsi="Times New Roman" w:hint="eastAsia"/>
        </w:rPr>
        <w:t>2</w:t>
      </w:r>
      <w:r w:rsidR="00EA08ED" w:rsidRPr="001320A3">
        <w:rPr>
          <w:rFonts w:ascii="Times New Roman" w:hAnsi="Times New Roman"/>
        </w:rPr>
        <w:t>021</w:t>
      </w:r>
      <w:r w:rsidR="00895A7A" w:rsidRPr="001320A3">
        <w:rPr>
          <w:rFonts w:ascii="Times New Roman" w:hAnsi="Times New Roman" w:hint="eastAsia"/>
        </w:rPr>
        <w:t>年</w:t>
      </w:r>
      <w:r w:rsidR="00EA08ED" w:rsidRPr="001320A3">
        <w:rPr>
          <w:rFonts w:ascii="Times New Roman" w:hAnsi="Times New Roman" w:hint="eastAsia"/>
        </w:rPr>
        <w:t>1</w:t>
      </w:r>
      <w:r w:rsidR="00895A7A" w:rsidRPr="001320A3">
        <w:rPr>
          <w:rFonts w:ascii="Times New Roman" w:hAnsi="Times New Roman" w:hint="eastAsia"/>
        </w:rPr>
        <w:t>月</w:t>
      </w:r>
      <w:r w:rsidR="00EA08ED" w:rsidRPr="001320A3">
        <w:rPr>
          <w:rFonts w:ascii="Times New Roman" w:hAnsi="Times New Roman" w:hint="eastAsia"/>
        </w:rPr>
        <w:t>1</w:t>
      </w:r>
      <w:r w:rsidR="00C5176C" w:rsidRPr="001320A3">
        <w:rPr>
          <w:rFonts w:ascii="Times New Roman" w:hAnsi="Times New Roman"/>
        </w:rPr>
        <w:t>2</w:t>
      </w:r>
      <w:r w:rsidR="00895A7A" w:rsidRPr="001320A3">
        <w:rPr>
          <w:rFonts w:ascii="Times New Roman" w:hAnsi="Times New Roman" w:hint="eastAsia"/>
        </w:rPr>
        <w:t>日，公司召开了第</w:t>
      </w:r>
      <w:r w:rsidR="00EA08ED" w:rsidRPr="001320A3">
        <w:rPr>
          <w:rFonts w:ascii="Times New Roman" w:hAnsi="Times New Roman" w:hint="eastAsia"/>
        </w:rPr>
        <w:t>七</w:t>
      </w:r>
      <w:r w:rsidR="00895A7A" w:rsidRPr="001320A3">
        <w:rPr>
          <w:rFonts w:ascii="Times New Roman" w:hAnsi="Times New Roman" w:hint="eastAsia"/>
        </w:rPr>
        <w:t>届监事会第</w:t>
      </w:r>
      <w:r w:rsidR="00EA08ED" w:rsidRPr="001320A3">
        <w:rPr>
          <w:rFonts w:ascii="Times New Roman" w:hAnsi="Times New Roman" w:hint="eastAsia"/>
        </w:rPr>
        <w:t>十六</w:t>
      </w:r>
      <w:r w:rsidR="00895A7A" w:rsidRPr="001320A3">
        <w:rPr>
          <w:rFonts w:ascii="Times New Roman" w:hAnsi="Times New Roman" w:hint="eastAsia"/>
        </w:rPr>
        <w:t>次会议，审议通过了</w:t>
      </w:r>
      <w:r w:rsidR="00EA08ED" w:rsidRPr="001320A3">
        <w:rPr>
          <w:rFonts w:ascii="Times New Roman" w:hAnsi="Times New Roman" w:hint="eastAsia"/>
        </w:rPr>
        <w:t>《关于公司</w:t>
      </w:r>
      <w:r w:rsidR="00EA08ED" w:rsidRPr="001320A3">
        <w:rPr>
          <w:rFonts w:ascii="Times New Roman" w:hAnsi="Times New Roman" w:hint="eastAsia"/>
        </w:rPr>
        <w:t>2021</w:t>
      </w:r>
      <w:r w:rsidR="00EA08ED" w:rsidRPr="001320A3">
        <w:rPr>
          <w:rFonts w:ascii="Times New Roman" w:hAnsi="Times New Roman" w:hint="eastAsia"/>
        </w:rPr>
        <w:t>年股权激励计划（草案）及其摘要的议案》《</w:t>
      </w:r>
      <w:r w:rsidR="00EA08ED" w:rsidRPr="001320A3">
        <w:rPr>
          <w:rFonts w:ascii="Times New Roman" w:hAnsi="Times New Roman" w:hint="eastAsia"/>
        </w:rPr>
        <w:t>2021</w:t>
      </w:r>
      <w:r w:rsidR="00EA08ED" w:rsidRPr="001320A3">
        <w:rPr>
          <w:rFonts w:ascii="Times New Roman" w:hAnsi="Times New Roman" w:hint="eastAsia"/>
        </w:rPr>
        <w:t>年股权激励计划实施考核管理办法》</w:t>
      </w:r>
      <w:r w:rsidR="00C5176C" w:rsidRPr="001320A3">
        <w:rPr>
          <w:rFonts w:ascii="Times New Roman" w:hAnsi="Times New Roman" w:hint="eastAsia"/>
        </w:rPr>
        <w:t>等议案</w:t>
      </w:r>
      <w:r w:rsidR="00895A7A" w:rsidRPr="001320A3">
        <w:rPr>
          <w:rFonts w:ascii="Times New Roman" w:hAnsi="Times New Roman" w:hint="eastAsia"/>
        </w:rPr>
        <w:t>。</w:t>
      </w:r>
      <w:r w:rsidRPr="001320A3">
        <w:rPr>
          <w:rFonts w:ascii="Times New Roman" w:hAnsi="Times New Roman" w:hint="eastAsia"/>
        </w:rPr>
        <w:t>2</w:t>
      </w:r>
      <w:r w:rsidRPr="001320A3">
        <w:rPr>
          <w:rFonts w:ascii="Times New Roman" w:hAnsi="Times New Roman"/>
        </w:rPr>
        <w:t>021</w:t>
      </w:r>
      <w:r w:rsidRPr="001320A3">
        <w:rPr>
          <w:rFonts w:ascii="Times New Roman" w:hAnsi="Times New Roman" w:hint="eastAsia"/>
        </w:rPr>
        <w:t>年</w:t>
      </w:r>
      <w:r w:rsidRPr="001320A3">
        <w:rPr>
          <w:rFonts w:ascii="Times New Roman" w:hAnsi="Times New Roman" w:hint="eastAsia"/>
        </w:rPr>
        <w:t>1</w:t>
      </w:r>
      <w:r w:rsidRPr="001320A3">
        <w:rPr>
          <w:rFonts w:ascii="Times New Roman" w:hAnsi="Times New Roman" w:hint="eastAsia"/>
        </w:rPr>
        <w:t>月</w:t>
      </w:r>
      <w:r w:rsidRPr="001320A3">
        <w:rPr>
          <w:rFonts w:ascii="Times New Roman" w:hAnsi="Times New Roman" w:hint="eastAsia"/>
        </w:rPr>
        <w:t>1</w:t>
      </w:r>
      <w:r w:rsidRPr="001320A3">
        <w:rPr>
          <w:rFonts w:ascii="Times New Roman" w:hAnsi="Times New Roman"/>
        </w:rPr>
        <w:t>2</w:t>
      </w:r>
      <w:r w:rsidRPr="001320A3">
        <w:rPr>
          <w:rFonts w:ascii="Times New Roman" w:hAnsi="Times New Roman" w:hint="eastAsia"/>
        </w:rPr>
        <w:t>日，公司监事会出具了《监事会关于对公司</w:t>
      </w:r>
      <w:r w:rsidRPr="001320A3">
        <w:rPr>
          <w:rFonts w:ascii="Times New Roman" w:hAnsi="Times New Roman" w:hint="eastAsia"/>
        </w:rPr>
        <w:t>2</w:t>
      </w:r>
      <w:r w:rsidRPr="001320A3">
        <w:rPr>
          <w:rFonts w:ascii="Times New Roman" w:hAnsi="Times New Roman"/>
        </w:rPr>
        <w:t>021</w:t>
      </w:r>
      <w:r w:rsidRPr="001320A3">
        <w:rPr>
          <w:rFonts w:ascii="Times New Roman" w:hAnsi="Times New Roman" w:hint="eastAsia"/>
        </w:rPr>
        <w:t>年股权激励计划（草案）的核查意见》。</w:t>
      </w:r>
    </w:p>
    <w:p w14:paraId="44BADFD9" w14:textId="0F15E7E9" w:rsidR="00C5176C" w:rsidRPr="001320A3" w:rsidRDefault="007C0088" w:rsidP="00C5176C">
      <w:pPr>
        <w:shd w:val="clear" w:color="auto" w:fill="FFFFFF"/>
        <w:adjustRightInd w:val="0"/>
        <w:snapToGrid w:val="0"/>
        <w:rPr>
          <w:rFonts w:ascii="Times New Roman" w:hAnsi="Times New Roman"/>
        </w:rPr>
      </w:pPr>
      <w:r w:rsidRPr="001320A3">
        <w:rPr>
          <w:rFonts w:ascii="Times New Roman" w:hAnsi="Times New Roman"/>
        </w:rPr>
        <w:t>3</w:t>
      </w:r>
      <w:r w:rsidRPr="001320A3">
        <w:rPr>
          <w:rFonts w:ascii="Times New Roman" w:hAnsi="Times New Roman" w:hint="eastAsia"/>
        </w:rPr>
        <w:t>、</w:t>
      </w:r>
      <w:r w:rsidR="00C5176C" w:rsidRPr="001320A3">
        <w:rPr>
          <w:rFonts w:ascii="Times New Roman" w:hAnsi="Times New Roman" w:hint="eastAsia"/>
        </w:rPr>
        <w:t>2021</w:t>
      </w:r>
      <w:r w:rsidR="00C5176C" w:rsidRPr="001320A3">
        <w:rPr>
          <w:rFonts w:ascii="Times New Roman" w:hAnsi="Times New Roman" w:hint="eastAsia"/>
        </w:rPr>
        <w:t>年</w:t>
      </w:r>
      <w:r w:rsidR="00C5176C" w:rsidRPr="001320A3">
        <w:rPr>
          <w:rFonts w:ascii="Times New Roman" w:hAnsi="Times New Roman" w:hint="eastAsia"/>
        </w:rPr>
        <w:t>1</w:t>
      </w:r>
      <w:r w:rsidR="00C5176C" w:rsidRPr="001320A3">
        <w:rPr>
          <w:rFonts w:ascii="Times New Roman" w:hAnsi="Times New Roman" w:hint="eastAsia"/>
        </w:rPr>
        <w:t>月</w:t>
      </w:r>
      <w:r w:rsidR="00C5176C" w:rsidRPr="001320A3">
        <w:rPr>
          <w:rFonts w:ascii="Times New Roman" w:hAnsi="Times New Roman" w:hint="eastAsia"/>
        </w:rPr>
        <w:t>29</w:t>
      </w:r>
      <w:r w:rsidR="00C5176C" w:rsidRPr="001320A3">
        <w:rPr>
          <w:rFonts w:ascii="Times New Roman" w:hAnsi="Times New Roman" w:hint="eastAsia"/>
        </w:rPr>
        <w:t>日，公司召开</w:t>
      </w:r>
      <w:r w:rsidR="00C5176C" w:rsidRPr="001320A3">
        <w:rPr>
          <w:rFonts w:ascii="Times New Roman" w:hAnsi="Times New Roman" w:hint="eastAsia"/>
        </w:rPr>
        <w:t>2021</w:t>
      </w:r>
      <w:r w:rsidR="00C5176C" w:rsidRPr="001320A3">
        <w:rPr>
          <w:rFonts w:ascii="Times New Roman" w:hAnsi="Times New Roman" w:hint="eastAsia"/>
        </w:rPr>
        <w:t>年第一次临时股东大会，审议通过了《关于公司</w:t>
      </w:r>
      <w:r w:rsidR="00C5176C" w:rsidRPr="001320A3">
        <w:rPr>
          <w:rFonts w:ascii="Times New Roman" w:hAnsi="Times New Roman" w:hint="eastAsia"/>
        </w:rPr>
        <w:t>2021</w:t>
      </w:r>
      <w:r w:rsidR="00C5176C" w:rsidRPr="001320A3">
        <w:rPr>
          <w:rFonts w:ascii="Times New Roman" w:hAnsi="Times New Roman" w:hint="eastAsia"/>
        </w:rPr>
        <w:t>年股权激励计划（草案）及其摘要的议案》、《关于公司</w:t>
      </w:r>
      <w:r w:rsidR="00C5176C" w:rsidRPr="001320A3">
        <w:rPr>
          <w:rFonts w:ascii="Times New Roman" w:hAnsi="Times New Roman" w:hint="eastAsia"/>
        </w:rPr>
        <w:t>2021</w:t>
      </w:r>
      <w:r w:rsidR="00C5176C" w:rsidRPr="001320A3">
        <w:rPr>
          <w:rFonts w:ascii="Times New Roman" w:hAnsi="Times New Roman" w:hint="eastAsia"/>
        </w:rPr>
        <w:t>年股权激励计划实施考核管理办法的议案》、《关于提请股东大会授权董事会办理公司</w:t>
      </w:r>
      <w:r w:rsidR="00C5176C" w:rsidRPr="001320A3">
        <w:rPr>
          <w:rFonts w:ascii="Times New Roman" w:hAnsi="Times New Roman" w:hint="eastAsia"/>
        </w:rPr>
        <w:t>2021</w:t>
      </w:r>
      <w:r w:rsidR="00C5176C" w:rsidRPr="001320A3">
        <w:rPr>
          <w:rFonts w:ascii="Times New Roman" w:hAnsi="Times New Roman" w:hint="eastAsia"/>
        </w:rPr>
        <w:t>年股权激励计划相关事宜的议案》等议案。</w:t>
      </w:r>
    </w:p>
    <w:p w14:paraId="0CCD6DA8" w14:textId="77777777" w:rsidR="007C0088" w:rsidRPr="001320A3" w:rsidRDefault="007C0088" w:rsidP="007C0088">
      <w:pPr>
        <w:shd w:val="clear" w:color="auto" w:fill="FFFFFF"/>
        <w:adjustRightInd w:val="0"/>
        <w:snapToGrid w:val="0"/>
        <w:rPr>
          <w:rFonts w:ascii="Times New Roman" w:hAnsi="Times New Roman" w:cs="宋体"/>
          <w:lang w:bidi="ar"/>
        </w:rPr>
      </w:pPr>
      <w:r w:rsidRPr="001320A3">
        <w:rPr>
          <w:rFonts w:ascii="Times New Roman" w:hAnsi="Times New Roman"/>
        </w:rPr>
        <w:lastRenderedPageBreak/>
        <w:t>4</w:t>
      </w:r>
      <w:r w:rsidRPr="001320A3">
        <w:rPr>
          <w:rFonts w:ascii="Times New Roman" w:hAnsi="Times New Roman" w:hint="eastAsia"/>
        </w:rPr>
        <w:t>、</w:t>
      </w:r>
      <w:r w:rsidRPr="001320A3">
        <w:rPr>
          <w:rFonts w:ascii="Times New Roman" w:hAnsi="Times New Roman" w:hint="eastAsia"/>
        </w:rPr>
        <w:t>2</w:t>
      </w:r>
      <w:r w:rsidRPr="001320A3">
        <w:rPr>
          <w:rFonts w:ascii="Times New Roman" w:hAnsi="Times New Roman"/>
        </w:rPr>
        <w:t>021</w:t>
      </w:r>
      <w:r w:rsidRPr="001320A3">
        <w:rPr>
          <w:rFonts w:ascii="Times New Roman" w:hAnsi="Times New Roman" w:hint="eastAsia"/>
        </w:rPr>
        <w:t>年</w:t>
      </w:r>
      <w:r w:rsidRPr="001320A3">
        <w:rPr>
          <w:rFonts w:ascii="Times New Roman" w:hAnsi="Times New Roman" w:hint="eastAsia"/>
          <w:color w:val="000000" w:themeColor="text1"/>
        </w:rPr>
        <w:t>2</w:t>
      </w:r>
      <w:r w:rsidRPr="001320A3">
        <w:rPr>
          <w:rFonts w:ascii="Times New Roman" w:hAnsi="Times New Roman" w:hint="eastAsia"/>
          <w:color w:val="000000" w:themeColor="text1"/>
        </w:rPr>
        <w:t>月</w:t>
      </w:r>
      <w:r w:rsidRPr="001320A3">
        <w:rPr>
          <w:rFonts w:ascii="Times New Roman" w:hAnsi="Times New Roman"/>
          <w:color w:val="000000" w:themeColor="text1"/>
        </w:rPr>
        <w:t>2</w:t>
      </w:r>
      <w:r w:rsidRPr="001320A3">
        <w:rPr>
          <w:rFonts w:ascii="Times New Roman" w:hAnsi="Times New Roman" w:hint="eastAsia"/>
          <w:color w:val="000000" w:themeColor="text1"/>
        </w:rPr>
        <w:t>日</w:t>
      </w:r>
      <w:r w:rsidRPr="001320A3">
        <w:rPr>
          <w:rFonts w:ascii="Times New Roman" w:hAnsi="Times New Roman" w:hint="eastAsia"/>
        </w:rPr>
        <w:t>，公司召开了第七届董事会</w:t>
      </w:r>
      <w:r w:rsidRPr="001320A3">
        <w:rPr>
          <w:rFonts w:ascii="Times New Roman" w:hAnsi="Times New Roman" w:hint="eastAsia"/>
        </w:rPr>
        <w:t>2</w:t>
      </w:r>
      <w:r w:rsidRPr="001320A3">
        <w:rPr>
          <w:rFonts w:ascii="Times New Roman" w:hAnsi="Times New Roman"/>
        </w:rPr>
        <w:t>021</w:t>
      </w:r>
      <w:r w:rsidRPr="001320A3">
        <w:rPr>
          <w:rFonts w:ascii="Times New Roman" w:hAnsi="Times New Roman" w:hint="eastAsia"/>
        </w:rPr>
        <w:t>年第二次临时会议，审议通过了《关于向激励对象授予股票期权的议案》，同意以</w:t>
      </w:r>
      <w:r w:rsidRPr="001320A3">
        <w:rPr>
          <w:rFonts w:ascii="Times New Roman" w:hAnsi="Times New Roman" w:hint="eastAsia"/>
        </w:rPr>
        <w:t>2</w:t>
      </w:r>
      <w:r w:rsidRPr="001320A3">
        <w:rPr>
          <w:rFonts w:ascii="Times New Roman" w:hAnsi="Times New Roman"/>
        </w:rPr>
        <w:t>021</w:t>
      </w:r>
      <w:r w:rsidRPr="001320A3">
        <w:rPr>
          <w:rFonts w:ascii="Times New Roman" w:hAnsi="Times New Roman" w:hint="eastAsia"/>
        </w:rPr>
        <w:t>年</w:t>
      </w:r>
      <w:r w:rsidRPr="001320A3">
        <w:rPr>
          <w:rFonts w:ascii="Times New Roman" w:hAnsi="Times New Roman" w:hint="eastAsia"/>
          <w:color w:val="000000" w:themeColor="text1"/>
        </w:rPr>
        <w:t>2</w:t>
      </w:r>
      <w:r w:rsidRPr="001320A3">
        <w:rPr>
          <w:rFonts w:ascii="Times New Roman" w:hAnsi="Times New Roman" w:hint="eastAsia"/>
          <w:color w:val="000000" w:themeColor="text1"/>
        </w:rPr>
        <w:t>月</w:t>
      </w:r>
      <w:r w:rsidRPr="001320A3">
        <w:rPr>
          <w:rFonts w:ascii="Times New Roman" w:hAnsi="Times New Roman"/>
          <w:color w:val="000000" w:themeColor="text1"/>
        </w:rPr>
        <w:t>2</w:t>
      </w:r>
      <w:r w:rsidRPr="001320A3">
        <w:rPr>
          <w:rFonts w:ascii="Times New Roman" w:hAnsi="Times New Roman" w:hint="eastAsia"/>
          <w:color w:val="000000" w:themeColor="text1"/>
        </w:rPr>
        <w:t>日</w:t>
      </w:r>
      <w:r w:rsidRPr="001320A3">
        <w:rPr>
          <w:rFonts w:ascii="Times New Roman" w:hAnsi="Times New Roman" w:hint="eastAsia"/>
        </w:rPr>
        <w:t>为授予日，向符合授予条件的</w:t>
      </w:r>
      <w:r w:rsidRPr="001320A3">
        <w:rPr>
          <w:rFonts w:ascii="Times New Roman" w:hAnsi="Times New Roman" w:hint="eastAsia"/>
          <w:bCs/>
          <w:color w:val="000000" w:themeColor="text1"/>
          <w:kern w:val="44"/>
          <w:szCs w:val="32"/>
        </w:rPr>
        <w:t>1</w:t>
      </w:r>
      <w:r w:rsidRPr="001320A3">
        <w:rPr>
          <w:rFonts w:ascii="Times New Roman" w:hAnsi="Times New Roman"/>
          <w:bCs/>
          <w:color w:val="000000" w:themeColor="text1"/>
          <w:kern w:val="44"/>
          <w:szCs w:val="32"/>
        </w:rPr>
        <w:t>78</w:t>
      </w:r>
      <w:r w:rsidRPr="001320A3">
        <w:rPr>
          <w:rFonts w:ascii="Times New Roman" w:hAnsi="Times New Roman" w:hint="eastAsia"/>
          <w:bCs/>
          <w:kern w:val="44"/>
          <w:szCs w:val="32"/>
        </w:rPr>
        <w:t>位激励对象授予股票期权</w:t>
      </w:r>
      <w:r w:rsidRPr="001320A3">
        <w:rPr>
          <w:rFonts w:ascii="Times New Roman" w:hAnsi="Times New Roman" w:hint="eastAsia"/>
          <w:bCs/>
          <w:kern w:val="44"/>
          <w:szCs w:val="32"/>
        </w:rPr>
        <w:t>4</w:t>
      </w:r>
      <w:r w:rsidRPr="001320A3">
        <w:rPr>
          <w:rFonts w:ascii="Times New Roman" w:hAnsi="Times New Roman"/>
          <w:bCs/>
          <w:kern w:val="44"/>
          <w:szCs w:val="32"/>
        </w:rPr>
        <w:t>500</w:t>
      </w:r>
      <w:r w:rsidRPr="001320A3">
        <w:rPr>
          <w:rFonts w:ascii="Times New Roman" w:hAnsi="Times New Roman" w:hint="eastAsia"/>
          <w:bCs/>
          <w:kern w:val="44"/>
          <w:szCs w:val="32"/>
        </w:rPr>
        <w:t>万份，占公司目前总股本的</w:t>
      </w:r>
      <w:r w:rsidRPr="001320A3">
        <w:rPr>
          <w:rFonts w:ascii="Times New Roman" w:hAnsi="Times New Roman" w:hint="eastAsia"/>
          <w:bCs/>
          <w:kern w:val="44"/>
          <w:szCs w:val="32"/>
        </w:rPr>
        <w:t>2.96%</w:t>
      </w:r>
      <w:r w:rsidRPr="001320A3">
        <w:rPr>
          <w:rFonts w:ascii="Times New Roman" w:hAnsi="Times New Roman" w:hint="eastAsia"/>
          <w:bCs/>
          <w:kern w:val="44"/>
          <w:szCs w:val="32"/>
        </w:rPr>
        <w:t>。</w:t>
      </w:r>
      <w:r w:rsidRPr="001320A3">
        <w:rPr>
          <w:rFonts w:ascii="Times New Roman" w:hAnsi="Times New Roman" w:cs="宋体" w:hint="eastAsia"/>
          <w:lang w:eastAsia="zh-Hans" w:bidi="ar"/>
        </w:rPr>
        <w:t>关联董事张正先生、程桂松先生、王国友</w:t>
      </w:r>
      <w:r w:rsidRPr="001320A3">
        <w:rPr>
          <w:rFonts w:ascii="Times New Roman" w:hAnsi="Times New Roman" w:cs="宋体" w:hint="eastAsia"/>
          <w:lang w:bidi="ar"/>
        </w:rPr>
        <w:t>先生作为本次股权激励计划的激励对象，</w:t>
      </w:r>
      <w:r w:rsidRPr="001320A3">
        <w:rPr>
          <w:rFonts w:ascii="Times New Roman" w:hAnsi="Times New Roman" w:cs="宋体" w:hint="eastAsia"/>
          <w:lang w:eastAsia="zh-Hans" w:bidi="ar"/>
        </w:rPr>
        <w:t>回避</w:t>
      </w:r>
      <w:r w:rsidRPr="001320A3">
        <w:rPr>
          <w:rFonts w:ascii="Times New Roman" w:hAnsi="Times New Roman" w:cs="宋体" w:hint="eastAsia"/>
          <w:lang w:bidi="ar"/>
        </w:rPr>
        <w:t>了对该议案的</w:t>
      </w:r>
      <w:r w:rsidRPr="001320A3">
        <w:rPr>
          <w:rFonts w:ascii="Times New Roman" w:hAnsi="Times New Roman" w:cs="宋体" w:hint="eastAsia"/>
          <w:lang w:eastAsia="zh-Hans" w:bidi="ar"/>
        </w:rPr>
        <w:t>表决。</w:t>
      </w:r>
    </w:p>
    <w:p w14:paraId="3FF47623" w14:textId="77777777" w:rsidR="007C0088" w:rsidRPr="001320A3" w:rsidRDefault="007C0088" w:rsidP="007C0088">
      <w:pPr>
        <w:shd w:val="clear" w:color="auto" w:fill="FFFFFF"/>
        <w:adjustRightInd w:val="0"/>
        <w:snapToGrid w:val="0"/>
        <w:rPr>
          <w:rFonts w:ascii="Times New Roman" w:hAnsi="Times New Roman" w:cs="宋体"/>
          <w:lang w:bidi="ar"/>
        </w:rPr>
      </w:pPr>
      <w:r w:rsidRPr="001320A3">
        <w:rPr>
          <w:rFonts w:ascii="Times New Roman" w:hAnsi="Times New Roman" w:cs="宋体"/>
          <w:lang w:bidi="ar"/>
        </w:rPr>
        <w:t>5</w:t>
      </w:r>
      <w:r w:rsidRPr="001320A3">
        <w:rPr>
          <w:rFonts w:ascii="Times New Roman" w:hAnsi="Times New Roman" w:cs="宋体" w:hint="eastAsia"/>
          <w:lang w:bidi="ar"/>
        </w:rPr>
        <w:t>、</w:t>
      </w:r>
      <w:r w:rsidRPr="001320A3">
        <w:rPr>
          <w:rFonts w:ascii="Times New Roman" w:hAnsi="Times New Roman" w:hint="eastAsia"/>
        </w:rPr>
        <w:t>2</w:t>
      </w:r>
      <w:r w:rsidRPr="001320A3">
        <w:rPr>
          <w:rFonts w:ascii="Times New Roman" w:hAnsi="Times New Roman"/>
        </w:rPr>
        <w:t>021</w:t>
      </w:r>
      <w:r w:rsidRPr="001320A3">
        <w:rPr>
          <w:rFonts w:ascii="Times New Roman" w:hAnsi="Times New Roman" w:hint="eastAsia"/>
        </w:rPr>
        <w:t>年</w:t>
      </w:r>
      <w:r w:rsidRPr="001320A3">
        <w:rPr>
          <w:rFonts w:ascii="Times New Roman" w:hAnsi="Times New Roman" w:hint="eastAsia"/>
          <w:color w:val="000000" w:themeColor="text1"/>
        </w:rPr>
        <w:t>2</w:t>
      </w:r>
      <w:r w:rsidRPr="001320A3">
        <w:rPr>
          <w:rFonts w:ascii="Times New Roman" w:hAnsi="Times New Roman" w:hint="eastAsia"/>
          <w:color w:val="000000" w:themeColor="text1"/>
        </w:rPr>
        <w:t>月</w:t>
      </w:r>
      <w:r w:rsidRPr="001320A3">
        <w:rPr>
          <w:rFonts w:ascii="Times New Roman" w:hAnsi="Times New Roman"/>
          <w:color w:val="000000" w:themeColor="text1"/>
        </w:rPr>
        <w:t>2</w:t>
      </w:r>
      <w:r w:rsidRPr="001320A3">
        <w:rPr>
          <w:rFonts w:ascii="Times New Roman" w:hAnsi="Times New Roman" w:hint="eastAsia"/>
          <w:color w:val="000000" w:themeColor="text1"/>
        </w:rPr>
        <w:t>日</w:t>
      </w:r>
      <w:r w:rsidRPr="001320A3">
        <w:rPr>
          <w:rFonts w:ascii="Times New Roman" w:hAnsi="Times New Roman" w:cs="宋体" w:hint="eastAsia"/>
          <w:lang w:bidi="ar"/>
        </w:rPr>
        <w:t>，公司独立董事对本次授予发表独立意见，确定</w:t>
      </w:r>
      <w:r w:rsidRPr="001320A3">
        <w:rPr>
          <w:rFonts w:ascii="Times New Roman" w:hAnsi="Times New Roman" w:cs="宋体" w:hint="eastAsia"/>
          <w:lang w:bidi="ar"/>
        </w:rPr>
        <w:t>2021</w:t>
      </w:r>
      <w:r w:rsidRPr="001320A3">
        <w:rPr>
          <w:rFonts w:ascii="Times New Roman" w:hAnsi="Times New Roman" w:cs="宋体" w:hint="eastAsia"/>
          <w:lang w:bidi="ar"/>
        </w:rPr>
        <w:t>年</w:t>
      </w:r>
      <w:r w:rsidRPr="001320A3">
        <w:rPr>
          <w:rFonts w:ascii="Times New Roman" w:hAnsi="Times New Roman" w:cs="宋体" w:hint="eastAsia"/>
          <w:lang w:bidi="ar"/>
        </w:rPr>
        <w:t>2</w:t>
      </w:r>
      <w:r w:rsidRPr="001320A3">
        <w:rPr>
          <w:rFonts w:ascii="Times New Roman" w:hAnsi="Times New Roman" w:cs="宋体" w:hint="eastAsia"/>
          <w:lang w:bidi="ar"/>
        </w:rPr>
        <w:t>月</w:t>
      </w:r>
      <w:r w:rsidRPr="001320A3">
        <w:rPr>
          <w:rFonts w:ascii="Times New Roman" w:hAnsi="Times New Roman" w:cs="宋体"/>
          <w:lang w:bidi="ar"/>
        </w:rPr>
        <w:t>2</w:t>
      </w:r>
      <w:r w:rsidRPr="001320A3">
        <w:rPr>
          <w:rFonts w:ascii="Times New Roman" w:hAnsi="Times New Roman" w:cs="宋体" w:hint="eastAsia"/>
          <w:lang w:bidi="ar"/>
        </w:rPr>
        <w:t>日为本次激励计划的授予日，并同意向符合条件的激励对象共</w:t>
      </w:r>
      <w:r w:rsidRPr="001320A3">
        <w:rPr>
          <w:rFonts w:ascii="Times New Roman" w:hAnsi="Times New Roman" w:cs="宋体" w:hint="eastAsia"/>
          <w:lang w:bidi="ar"/>
        </w:rPr>
        <w:t>178</w:t>
      </w:r>
      <w:r w:rsidRPr="001320A3">
        <w:rPr>
          <w:rFonts w:ascii="Times New Roman" w:hAnsi="Times New Roman" w:cs="宋体" w:hint="eastAsia"/>
          <w:lang w:bidi="ar"/>
        </w:rPr>
        <w:t>人，授予</w:t>
      </w:r>
      <w:r w:rsidRPr="001320A3">
        <w:rPr>
          <w:rFonts w:ascii="Times New Roman" w:hAnsi="Times New Roman" w:cs="宋体" w:hint="eastAsia"/>
          <w:lang w:bidi="ar"/>
        </w:rPr>
        <w:t>4,500</w:t>
      </w:r>
      <w:r w:rsidRPr="001320A3">
        <w:rPr>
          <w:rFonts w:ascii="Times New Roman" w:hAnsi="Times New Roman" w:cs="宋体" w:hint="eastAsia"/>
          <w:lang w:bidi="ar"/>
        </w:rPr>
        <w:t>万份股票期权，占公司目前总股本的</w:t>
      </w:r>
      <w:r w:rsidRPr="001320A3">
        <w:rPr>
          <w:rFonts w:ascii="Times New Roman" w:hAnsi="Times New Roman" w:cs="宋体" w:hint="eastAsia"/>
          <w:lang w:bidi="ar"/>
        </w:rPr>
        <w:t>2.96%</w:t>
      </w:r>
      <w:r w:rsidRPr="001320A3">
        <w:rPr>
          <w:rFonts w:ascii="Times New Roman" w:hAnsi="Times New Roman" w:cs="宋体" w:hint="eastAsia"/>
          <w:lang w:bidi="ar"/>
        </w:rPr>
        <w:t>。</w:t>
      </w:r>
    </w:p>
    <w:p w14:paraId="2064E7B8" w14:textId="77777777" w:rsidR="007C0088" w:rsidRPr="001320A3" w:rsidRDefault="007C0088" w:rsidP="007C0088">
      <w:pPr>
        <w:widowControl w:val="0"/>
        <w:adjustRightInd w:val="0"/>
        <w:snapToGrid w:val="0"/>
        <w:rPr>
          <w:rFonts w:ascii="Times New Roman" w:hAnsi="Times New Roman" w:cs="宋体"/>
          <w:lang w:bidi="ar"/>
        </w:rPr>
      </w:pPr>
      <w:r w:rsidRPr="001320A3">
        <w:rPr>
          <w:rFonts w:ascii="Times New Roman" w:hAnsi="Times New Roman" w:cs="宋体"/>
          <w:lang w:bidi="ar"/>
        </w:rPr>
        <w:t>6</w:t>
      </w:r>
      <w:r w:rsidRPr="001320A3">
        <w:rPr>
          <w:rFonts w:ascii="Times New Roman" w:hAnsi="Times New Roman" w:cs="宋体" w:hint="eastAsia"/>
          <w:lang w:bidi="ar"/>
        </w:rPr>
        <w:t>、</w:t>
      </w:r>
      <w:r w:rsidRPr="001320A3">
        <w:rPr>
          <w:rFonts w:ascii="Times New Roman" w:hAnsi="Times New Roman" w:cs="宋体" w:hint="eastAsia"/>
          <w:lang w:bidi="ar"/>
        </w:rPr>
        <w:t>2</w:t>
      </w:r>
      <w:r w:rsidRPr="001320A3">
        <w:rPr>
          <w:rFonts w:ascii="Times New Roman" w:hAnsi="Times New Roman" w:cs="宋体"/>
          <w:lang w:bidi="ar"/>
        </w:rPr>
        <w:t>021</w:t>
      </w:r>
      <w:r w:rsidRPr="001320A3">
        <w:rPr>
          <w:rFonts w:ascii="Times New Roman" w:hAnsi="Times New Roman" w:cs="宋体" w:hint="eastAsia"/>
          <w:lang w:bidi="ar"/>
        </w:rPr>
        <w:t>年</w:t>
      </w:r>
      <w:r w:rsidRPr="001320A3">
        <w:rPr>
          <w:rFonts w:ascii="Times New Roman" w:hAnsi="Times New Roman" w:cs="宋体" w:hint="eastAsia"/>
          <w:lang w:bidi="ar"/>
        </w:rPr>
        <w:t>2</w:t>
      </w:r>
      <w:r w:rsidRPr="001320A3">
        <w:rPr>
          <w:rFonts w:ascii="Times New Roman" w:hAnsi="Times New Roman" w:cs="宋体" w:hint="eastAsia"/>
          <w:lang w:bidi="ar"/>
        </w:rPr>
        <w:t>月</w:t>
      </w:r>
      <w:r w:rsidRPr="001320A3">
        <w:rPr>
          <w:rFonts w:ascii="Times New Roman" w:hAnsi="Times New Roman" w:cs="宋体"/>
          <w:lang w:bidi="ar"/>
        </w:rPr>
        <w:t>2</w:t>
      </w:r>
      <w:r w:rsidRPr="001320A3">
        <w:rPr>
          <w:rFonts w:ascii="Times New Roman" w:hAnsi="Times New Roman" w:cs="宋体" w:hint="eastAsia"/>
          <w:lang w:bidi="ar"/>
        </w:rPr>
        <w:t>日，公司召开了</w:t>
      </w:r>
      <w:r w:rsidRPr="001320A3">
        <w:rPr>
          <w:rFonts w:ascii="Times New Roman" w:hAnsi="Times New Roman" w:hint="eastAsia"/>
        </w:rPr>
        <w:t>第七届监事会第十七次会议，审议通过了《关于向激励对象授予股票期权的议案》。</w:t>
      </w:r>
      <w:r w:rsidRPr="001320A3">
        <w:rPr>
          <w:rFonts w:ascii="Times New Roman" w:hAnsi="Times New Roman"/>
        </w:rPr>
        <w:t>2021</w:t>
      </w:r>
      <w:r w:rsidRPr="001320A3">
        <w:rPr>
          <w:rFonts w:ascii="Times New Roman" w:hAnsi="Times New Roman" w:hint="eastAsia"/>
        </w:rPr>
        <w:t>年</w:t>
      </w:r>
      <w:r w:rsidRPr="001320A3">
        <w:rPr>
          <w:rFonts w:ascii="Times New Roman" w:hAnsi="Times New Roman" w:hint="eastAsia"/>
        </w:rPr>
        <w:t>2</w:t>
      </w:r>
      <w:r w:rsidRPr="001320A3">
        <w:rPr>
          <w:rFonts w:ascii="Times New Roman" w:hAnsi="Times New Roman" w:hint="eastAsia"/>
        </w:rPr>
        <w:t>月</w:t>
      </w:r>
      <w:r w:rsidRPr="001320A3">
        <w:rPr>
          <w:rFonts w:ascii="Times New Roman" w:hAnsi="Times New Roman"/>
        </w:rPr>
        <w:t>2</w:t>
      </w:r>
      <w:r w:rsidRPr="001320A3">
        <w:rPr>
          <w:rFonts w:ascii="Times New Roman" w:hAnsi="Times New Roman" w:hint="eastAsia"/>
        </w:rPr>
        <w:t>日，公司监事会出具了《关于公司</w:t>
      </w:r>
      <w:r w:rsidRPr="001320A3">
        <w:rPr>
          <w:rFonts w:ascii="Times New Roman" w:hAnsi="Times New Roman" w:hint="eastAsia"/>
        </w:rPr>
        <w:t>2</w:t>
      </w:r>
      <w:r w:rsidRPr="001320A3">
        <w:rPr>
          <w:rFonts w:ascii="Times New Roman" w:hAnsi="Times New Roman"/>
        </w:rPr>
        <w:t>021</w:t>
      </w:r>
      <w:r w:rsidRPr="001320A3">
        <w:rPr>
          <w:rFonts w:ascii="Times New Roman" w:hAnsi="Times New Roman" w:hint="eastAsia"/>
        </w:rPr>
        <w:t>年股权激励计划授予激励对象名单（授予日）的核查意见》。</w:t>
      </w:r>
    </w:p>
    <w:p w14:paraId="413441CF" w14:textId="5A3B6489" w:rsidR="007C0088" w:rsidRPr="001320A3" w:rsidRDefault="007C0088" w:rsidP="00C5176C">
      <w:pPr>
        <w:shd w:val="clear" w:color="auto" w:fill="FFFFFF"/>
        <w:adjustRightInd w:val="0"/>
        <w:snapToGrid w:val="0"/>
        <w:rPr>
          <w:rFonts w:ascii="Times New Roman" w:hAnsi="Times New Roman" w:cs="宋体"/>
          <w:lang w:bidi="ar"/>
        </w:rPr>
      </w:pPr>
      <w:r w:rsidRPr="001320A3">
        <w:rPr>
          <w:rFonts w:ascii="Times New Roman" w:hAnsi="Times New Roman" w:hint="eastAsia"/>
        </w:rPr>
        <w:t>7</w:t>
      </w:r>
      <w:r w:rsidRPr="001320A3">
        <w:rPr>
          <w:rFonts w:ascii="Times New Roman" w:hAnsi="Times New Roman" w:hint="eastAsia"/>
        </w:rPr>
        <w:t>、</w:t>
      </w:r>
      <w:r w:rsidRPr="001320A3">
        <w:rPr>
          <w:rFonts w:ascii="Times New Roman" w:hAnsi="Times New Roman" w:cs="宋体" w:hint="eastAsia"/>
          <w:lang w:bidi="ar"/>
        </w:rPr>
        <w:t>2</w:t>
      </w:r>
      <w:r w:rsidRPr="001320A3">
        <w:rPr>
          <w:rFonts w:ascii="Times New Roman" w:hAnsi="Times New Roman" w:cs="宋体"/>
          <w:lang w:bidi="ar"/>
        </w:rPr>
        <w:t>021</w:t>
      </w:r>
      <w:r w:rsidRPr="001320A3">
        <w:rPr>
          <w:rFonts w:ascii="Times New Roman" w:hAnsi="Times New Roman" w:cs="宋体" w:hint="eastAsia"/>
          <w:lang w:bidi="ar"/>
        </w:rPr>
        <w:t>年</w:t>
      </w:r>
      <w:r w:rsidRPr="001320A3">
        <w:rPr>
          <w:rFonts w:ascii="Times New Roman" w:hAnsi="Times New Roman" w:cs="宋体"/>
          <w:lang w:bidi="ar"/>
        </w:rPr>
        <w:t>11</w:t>
      </w:r>
      <w:r w:rsidRPr="001320A3">
        <w:rPr>
          <w:rFonts w:ascii="Times New Roman" w:hAnsi="Times New Roman" w:cs="宋体" w:hint="eastAsia"/>
          <w:lang w:bidi="ar"/>
        </w:rPr>
        <w:t>月</w:t>
      </w:r>
      <w:r w:rsidR="007A6E26" w:rsidRPr="001320A3">
        <w:rPr>
          <w:rFonts w:ascii="Times New Roman" w:hAnsi="Times New Roman" w:cs="宋体" w:hint="eastAsia"/>
          <w:lang w:bidi="ar"/>
        </w:rPr>
        <w:t>3</w:t>
      </w:r>
      <w:r w:rsidR="007A6E26" w:rsidRPr="001320A3">
        <w:rPr>
          <w:rFonts w:ascii="Times New Roman" w:hAnsi="Times New Roman" w:cs="宋体"/>
          <w:lang w:bidi="ar"/>
        </w:rPr>
        <w:t>0</w:t>
      </w:r>
      <w:r w:rsidRPr="001320A3">
        <w:rPr>
          <w:rFonts w:ascii="Times New Roman" w:hAnsi="Times New Roman" w:cs="宋体" w:hint="eastAsia"/>
          <w:lang w:bidi="ar"/>
        </w:rPr>
        <w:t>日，公司召开</w:t>
      </w:r>
      <w:r w:rsidR="007A6E26" w:rsidRPr="001320A3">
        <w:rPr>
          <w:rFonts w:ascii="Times New Roman" w:hAnsi="Times New Roman" w:cs="宋体" w:hint="eastAsia"/>
          <w:lang w:bidi="ar"/>
        </w:rPr>
        <w:t>了第七届董事会</w:t>
      </w:r>
      <w:r w:rsidR="007A6E26" w:rsidRPr="001320A3">
        <w:rPr>
          <w:rFonts w:ascii="Times New Roman" w:hAnsi="Times New Roman" w:cs="宋体" w:hint="eastAsia"/>
          <w:lang w:bidi="ar"/>
        </w:rPr>
        <w:t>2</w:t>
      </w:r>
      <w:r w:rsidR="007A6E26" w:rsidRPr="001320A3">
        <w:rPr>
          <w:rFonts w:ascii="Times New Roman" w:hAnsi="Times New Roman" w:cs="宋体"/>
          <w:lang w:bidi="ar"/>
        </w:rPr>
        <w:t>021</w:t>
      </w:r>
      <w:r w:rsidR="007A6E26" w:rsidRPr="001320A3">
        <w:rPr>
          <w:rFonts w:ascii="Times New Roman" w:hAnsi="Times New Roman" w:cs="宋体" w:hint="eastAsia"/>
          <w:lang w:bidi="ar"/>
        </w:rPr>
        <w:t>年第四次临时会议，审议通过了《</w:t>
      </w:r>
      <w:r w:rsidR="007A6E26" w:rsidRPr="001320A3">
        <w:rPr>
          <w:rFonts w:ascii="Times New Roman" w:hAnsi="Times New Roman" w:hint="eastAsia"/>
        </w:rPr>
        <w:t>关于调整</w:t>
      </w:r>
      <w:r w:rsidR="007A6E26" w:rsidRPr="001320A3">
        <w:rPr>
          <w:rFonts w:ascii="Times New Roman" w:hAnsi="Times New Roman" w:hint="eastAsia"/>
        </w:rPr>
        <w:t>2021</w:t>
      </w:r>
      <w:r w:rsidR="007A6E26" w:rsidRPr="001320A3">
        <w:rPr>
          <w:rFonts w:ascii="Times New Roman" w:hAnsi="Times New Roman" w:hint="eastAsia"/>
        </w:rPr>
        <w:t>年股票期权行权价格的议案》。</w:t>
      </w:r>
    </w:p>
    <w:p w14:paraId="300D58C6" w14:textId="47DF28BE" w:rsidR="007C0088" w:rsidRPr="001320A3" w:rsidRDefault="007C0088" w:rsidP="00C5176C">
      <w:pPr>
        <w:shd w:val="clear" w:color="auto" w:fill="FFFFFF"/>
        <w:adjustRightInd w:val="0"/>
        <w:snapToGrid w:val="0"/>
        <w:rPr>
          <w:rFonts w:ascii="Times New Roman" w:hAnsi="Times New Roman" w:cs="宋体"/>
          <w:lang w:bidi="ar"/>
        </w:rPr>
      </w:pPr>
      <w:r w:rsidRPr="001320A3">
        <w:rPr>
          <w:rFonts w:ascii="Times New Roman" w:hAnsi="Times New Roman" w:cs="宋体" w:hint="eastAsia"/>
          <w:lang w:bidi="ar"/>
        </w:rPr>
        <w:t>8</w:t>
      </w:r>
      <w:r w:rsidRPr="001320A3">
        <w:rPr>
          <w:rFonts w:ascii="Times New Roman" w:hAnsi="Times New Roman" w:cs="宋体" w:hint="eastAsia"/>
          <w:lang w:bidi="ar"/>
        </w:rPr>
        <w:t>、</w:t>
      </w:r>
      <w:r w:rsidRPr="001320A3">
        <w:rPr>
          <w:rFonts w:ascii="Times New Roman" w:hAnsi="Times New Roman" w:cs="宋体" w:hint="eastAsia"/>
          <w:lang w:bidi="ar"/>
        </w:rPr>
        <w:t>2</w:t>
      </w:r>
      <w:r w:rsidRPr="001320A3">
        <w:rPr>
          <w:rFonts w:ascii="Times New Roman" w:hAnsi="Times New Roman" w:cs="宋体"/>
          <w:lang w:bidi="ar"/>
        </w:rPr>
        <w:t>021</w:t>
      </w:r>
      <w:r w:rsidRPr="001320A3">
        <w:rPr>
          <w:rFonts w:ascii="Times New Roman" w:hAnsi="Times New Roman" w:cs="宋体" w:hint="eastAsia"/>
          <w:lang w:bidi="ar"/>
        </w:rPr>
        <w:t>年</w:t>
      </w:r>
      <w:r w:rsidRPr="001320A3">
        <w:rPr>
          <w:rFonts w:ascii="Times New Roman" w:hAnsi="Times New Roman" w:cs="宋体"/>
          <w:lang w:bidi="ar"/>
        </w:rPr>
        <w:t>11</w:t>
      </w:r>
      <w:r w:rsidRPr="001320A3">
        <w:rPr>
          <w:rFonts w:ascii="Times New Roman" w:hAnsi="Times New Roman" w:cs="宋体" w:hint="eastAsia"/>
          <w:lang w:bidi="ar"/>
        </w:rPr>
        <w:t>月</w:t>
      </w:r>
      <w:r w:rsidR="007A6E26" w:rsidRPr="001320A3">
        <w:rPr>
          <w:rFonts w:ascii="Times New Roman" w:hAnsi="Times New Roman" w:cs="宋体" w:hint="eastAsia"/>
          <w:lang w:bidi="ar"/>
        </w:rPr>
        <w:t>3</w:t>
      </w:r>
      <w:r w:rsidR="007A6E26" w:rsidRPr="001320A3">
        <w:rPr>
          <w:rFonts w:ascii="Times New Roman" w:hAnsi="Times New Roman" w:cs="宋体"/>
          <w:lang w:bidi="ar"/>
        </w:rPr>
        <w:t>0</w:t>
      </w:r>
      <w:r w:rsidRPr="001320A3">
        <w:rPr>
          <w:rFonts w:ascii="Times New Roman" w:hAnsi="Times New Roman" w:cs="宋体" w:hint="eastAsia"/>
          <w:lang w:bidi="ar"/>
        </w:rPr>
        <w:t>日，公司召开</w:t>
      </w:r>
      <w:r w:rsidR="007A6E26" w:rsidRPr="001320A3">
        <w:rPr>
          <w:rFonts w:ascii="Times New Roman" w:hAnsi="Times New Roman" w:cs="宋体" w:hint="eastAsia"/>
          <w:lang w:bidi="ar"/>
        </w:rPr>
        <w:t>了第七届</w:t>
      </w:r>
      <w:r w:rsidRPr="001320A3">
        <w:rPr>
          <w:rFonts w:ascii="Times New Roman" w:hAnsi="Times New Roman" w:cs="宋体" w:hint="eastAsia"/>
          <w:lang w:bidi="ar"/>
        </w:rPr>
        <w:t>监事会</w:t>
      </w:r>
      <w:r w:rsidR="007A6E26" w:rsidRPr="001320A3">
        <w:rPr>
          <w:rFonts w:ascii="Times New Roman" w:hAnsi="Times New Roman" w:cs="宋体" w:hint="eastAsia"/>
          <w:lang w:bidi="ar"/>
        </w:rPr>
        <w:t>第</w:t>
      </w:r>
      <w:r w:rsidR="00BC4BF6" w:rsidRPr="001320A3">
        <w:rPr>
          <w:rFonts w:ascii="Times New Roman" w:hAnsi="Times New Roman" w:cs="宋体" w:hint="eastAsia"/>
          <w:lang w:bidi="ar"/>
        </w:rPr>
        <w:t>二十二</w:t>
      </w:r>
      <w:r w:rsidR="007A6E26" w:rsidRPr="001320A3">
        <w:rPr>
          <w:rFonts w:ascii="Times New Roman" w:hAnsi="Times New Roman" w:cs="宋体" w:hint="eastAsia"/>
          <w:lang w:bidi="ar"/>
        </w:rPr>
        <w:t>次会议，审议通过了《</w:t>
      </w:r>
      <w:r w:rsidR="007A6E26" w:rsidRPr="001320A3">
        <w:rPr>
          <w:rFonts w:ascii="Times New Roman" w:hAnsi="Times New Roman" w:hint="eastAsia"/>
        </w:rPr>
        <w:t>关于调整</w:t>
      </w:r>
      <w:r w:rsidR="007A6E26" w:rsidRPr="001320A3">
        <w:rPr>
          <w:rFonts w:ascii="Times New Roman" w:hAnsi="Times New Roman" w:hint="eastAsia"/>
        </w:rPr>
        <w:t>2021</w:t>
      </w:r>
      <w:r w:rsidR="007A6E26" w:rsidRPr="001320A3">
        <w:rPr>
          <w:rFonts w:ascii="Times New Roman" w:hAnsi="Times New Roman" w:hint="eastAsia"/>
        </w:rPr>
        <w:t>年股票期权行权价格的议案》。</w:t>
      </w:r>
    </w:p>
    <w:p w14:paraId="37026913" w14:textId="6A8761C1" w:rsidR="007C0088" w:rsidRPr="001320A3" w:rsidRDefault="007C0088" w:rsidP="00C5176C">
      <w:pPr>
        <w:shd w:val="clear" w:color="auto" w:fill="FFFFFF"/>
        <w:adjustRightInd w:val="0"/>
        <w:snapToGrid w:val="0"/>
        <w:rPr>
          <w:rFonts w:ascii="Times New Roman" w:hAnsi="Times New Roman"/>
        </w:rPr>
      </w:pPr>
      <w:r w:rsidRPr="001320A3">
        <w:rPr>
          <w:rFonts w:ascii="Times New Roman" w:hAnsi="Times New Roman" w:cs="宋体" w:hint="eastAsia"/>
          <w:lang w:bidi="ar"/>
        </w:rPr>
        <w:t>本所律师认为，截至本法律意见书出具之日，本次调整事项已经取得了现阶段必要的批准和授权，符合《管理办法》等法律、法规、规范性文件和公司</w:t>
      </w:r>
      <w:r w:rsidR="00414A52" w:rsidRPr="001320A3">
        <w:rPr>
          <w:rFonts w:ascii="Times New Roman" w:hAnsi="Times New Roman" w:cs="宋体" w:hint="eastAsia"/>
          <w:lang w:bidi="ar"/>
        </w:rPr>
        <w:t>本次激励计划</w:t>
      </w:r>
      <w:r w:rsidRPr="001320A3">
        <w:rPr>
          <w:rFonts w:ascii="Times New Roman" w:hAnsi="Times New Roman" w:cs="宋体" w:hint="eastAsia"/>
          <w:lang w:bidi="ar"/>
        </w:rPr>
        <w:t>的有关规定。</w:t>
      </w:r>
    </w:p>
    <w:p w14:paraId="74FCF7D1" w14:textId="6AF82973" w:rsidR="007D33A6" w:rsidRPr="001320A3" w:rsidRDefault="007C0088" w:rsidP="00C5176C">
      <w:pPr>
        <w:pStyle w:val="1"/>
        <w:adjustRightInd w:val="0"/>
        <w:snapToGrid w:val="0"/>
        <w:spacing w:before="0" w:after="0" w:line="360" w:lineRule="auto"/>
        <w:ind w:firstLine="562"/>
        <w:jc w:val="both"/>
        <w:rPr>
          <w:rFonts w:ascii="Times New Roman" w:hAnsi="Times New Roman"/>
          <w:sz w:val="28"/>
          <w:szCs w:val="28"/>
        </w:rPr>
      </w:pPr>
      <w:r w:rsidRPr="001320A3">
        <w:rPr>
          <w:rFonts w:ascii="Times New Roman" w:hAnsi="Times New Roman" w:hint="eastAsia"/>
          <w:sz w:val="28"/>
          <w:szCs w:val="28"/>
        </w:rPr>
        <w:t>二</w:t>
      </w:r>
      <w:r w:rsidR="00BC4686" w:rsidRPr="001320A3">
        <w:rPr>
          <w:rFonts w:ascii="Times New Roman" w:hAnsi="Times New Roman" w:hint="eastAsia"/>
          <w:sz w:val="28"/>
          <w:szCs w:val="28"/>
        </w:rPr>
        <w:t>、</w:t>
      </w:r>
      <w:r w:rsidRPr="001320A3">
        <w:rPr>
          <w:rFonts w:ascii="Times New Roman" w:hAnsi="Times New Roman" w:hint="eastAsia"/>
          <w:sz w:val="28"/>
          <w:szCs w:val="28"/>
        </w:rPr>
        <w:t>本次调整的情况</w:t>
      </w:r>
    </w:p>
    <w:p w14:paraId="14CC9A14" w14:textId="00786261" w:rsidR="007C0088" w:rsidRPr="001320A3" w:rsidRDefault="007C0088" w:rsidP="00C5176C">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eastAsia="zh-Hans" w:bidi="ar"/>
        </w:rPr>
        <w:t>（</w:t>
      </w:r>
      <w:r w:rsidRPr="001320A3">
        <w:rPr>
          <w:rFonts w:ascii="Times New Roman" w:hAnsi="Times New Roman" w:cs="Times New Roman" w:hint="eastAsia"/>
          <w:color w:val="000000"/>
          <w:lang w:bidi="ar"/>
        </w:rPr>
        <w:t>一</w:t>
      </w:r>
      <w:r w:rsidRPr="001320A3">
        <w:rPr>
          <w:rFonts w:ascii="Times New Roman" w:hAnsi="Times New Roman" w:cs="Times New Roman" w:hint="eastAsia"/>
          <w:color w:val="000000"/>
          <w:lang w:eastAsia="zh-Hans" w:bidi="ar"/>
        </w:rPr>
        <w:t>）</w:t>
      </w:r>
      <w:r w:rsidRPr="001320A3">
        <w:rPr>
          <w:rFonts w:ascii="Times New Roman" w:hAnsi="Times New Roman" w:cs="Times New Roman" w:hint="eastAsia"/>
          <w:color w:val="000000"/>
          <w:lang w:bidi="ar"/>
        </w:rPr>
        <w:t>本次调整的原因</w:t>
      </w:r>
    </w:p>
    <w:p w14:paraId="2562C27C" w14:textId="266D5BD6" w:rsidR="007C0088" w:rsidRPr="001320A3" w:rsidRDefault="007C0088" w:rsidP="00C5176C">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2021</w:t>
      </w:r>
      <w:r w:rsidRPr="001320A3">
        <w:rPr>
          <w:rFonts w:ascii="Times New Roman" w:hAnsi="Times New Roman" w:cs="Times New Roman" w:hint="eastAsia"/>
          <w:color w:val="000000"/>
          <w:lang w:bidi="ar"/>
        </w:rPr>
        <w:t>年</w:t>
      </w:r>
      <w:r w:rsidRPr="001320A3">
        <w:rPr>
          <w:rFonts w:ascii="Times New Roman" w:hAnsi="Times New Roman" w:cs="Times New Roman" w:hint="eastAsia"/>
          <w:color w:val="000000"/>
          <w:lang w:bidi="ar"/>
        </w:rPr>
        <w:t>11</w:t>
      </w:r>
      <w:r w:rsidRPr="001320A3">
        <w:rPr>
          <w:rFonts w:ascii="Times New Roman" w:hAnsi="Times New Roman" w:cs="Times New Roman" w:hint="eastAsia"/>
          <w:color w:val="000000"/>
          <w:lang w:bidi="ar"/>
        </w:rPr>
        <w:t>月</w:t>
      </w:r>
      <w:r w:rsidRPr="001320A3">
        <w:rPr>
          <w:rFonts w:ascii="Times New Roman" w:hAnsi="Times New Roman" w:cs="Times New Roman" w:hint="eastAsia"/>
          <w:color w:val="000000"/>
          <w:lang w:bidi="ar"/>
        </w:rPr>
        <w:t>12</w:t>
      </w:r>
      <w:r w:rsidRPr="001320A3">
        <w:rPr>
          <w:rFonts w:ascii="Times New Roman" w:hAnsi="Times New Roman" w:cs="Times New Roman" w:hint="eastAsia"/>
          <w:color w:val="000000"/>
          <w:lang w:bidi="ar"/>
        </w:rPr>
        <w:t>日</w:t>
      </w:r>
      <w:r w:rsidR="00414A52" w:rsidRPr="001320A3">
        <w:rPr>
          <w:rFonts w:ascii="Times New Roman" w:hAnsi="Times New Roman" w:cs="Times New Roman" w:hint="eastAsia"/>
          <w:color w:val="000000"/>
          <w:lang w:bidi="ar"/>
        </w:rPr>
        <w:t>，公司</w:t>
      </w:r>
      <w:r w:rsidRPr="001320A3">
        <w:rPr>
          <w:rFonts w:ascii="Times New Roman" w:hAnsi="Times New Roman" w:cs="Times New Roman" w:hint="eastAsia"/>
          <w:color w:val="000000"/>
          <w:lang w:bidi="ar"/>
        </w:rPr>
        <w:t>召开</w:t>
      </w:r>
      <w:r w:rsidRPr="001320A3">
        <w:rPr>
          <w:rFonts w:ascii="Times New Roman" w:hAnsi="Times New Roman" w:cs="Times New Roman" w:hint="eastAsia"/>
          <w:color w:val="000000"/>
          <w:lang w:bidi="ar"/>
        </w:rPr>
        <w:t>2021</w:t>
      </w:r>
      <w:r w:rsidRPr="001320A3">
        <w:rPr>
          <w:rFonts w:ascii="Times New Roman" w:hAnsi="Times New Roman" w:cs="Times New Roman" w:hint="eastAsia"/>
          <w:color w:val="000000"/>
          <w:lang w:bidi="ar"/>
        </w:rPr>
        <w:t>年第三次临时股东大会，审议通过《关于公司</w:t>
      </w:r>
      <w:r w:rsidRPr="001320A3">
        <w:rPr>
          <w:rFonts w:ascii="Times New Roman" w:hAnsi="Times New Roman" w:cs="Times New Roman" w:hint="eastAsia"/>
          <w:color w:val="000000"/>
          <w:lang w:bidi="ar"/>
        </w:rPr>
        <w:t>2021</w:t>
      </w:r>
      <w:r w:rsidRPr="001320A3">
        <w:rPr>
          <w:rFonts w:ascii="Times New Roman" w:hAnsi="Times New Roman" w:cs="Times New Roman" w:hint="eastAsia"/>
          <w:color w:val="000000"/>
          <w:lang w:bidi="ar"/>
        </w:rPr>
        <w:t>年前三季度利润分配预案的议案》，利润分配方案为以公司现有总股本剔除已回购股份</w:t>
      </w:r>
      <w:r w:rsidRPr="001320A3">
        <w:rPr>
          <w:rFonts w:ascii="Times New Roman" w:hAnsi="Times New Roman" w:cs="Times New Roman" w:hint="eastAsia"/>
          <w:color w:val="000000"/>
          <w:lang w:bidi="ar"/>
        </w:rPr>
        <w:t>92,973,035</w:t>
      </w:r>
      <w:r w:rsidRPr="001320A3">
        <w:rPr>
          <w:rFonts w:ascii="Times New Roman" w:hAnsi="Times New Roman" w:cs="Times New Roman" w:hint="eastAsia"/>
          <w:color w:val="000000"/>
          <w:lang w:bidi="ar"/>
        </w:rPr>
        <w:t>股后的</w:t>
      </w:r>
      <w:r w:rsidRPr="001320A3">
        <w:rPr>
          <w:rFonts w:ascii="Times New Roman" w:hAnsi="Times New Roman" w:cs="Times New Roman" w:hint="eastAsia"/>
          <w:color w:val="000000"/>
          <w:lang w:bidi="ar"/>
        </w:rPr>
        <w:t>1,700,681,355</w:t>
      </w:r>
      <w:r w:rsidRPr="001320A3">
        <w:rPr>
          <w:rFonts w:ascii="Times New Roman" w:hAnsi="Times New Roman" w:cs="Times New Roman" w:hint="eastAsia"/>
          <w:color w:val="000000"/>
          <w:lang w:bidi="ar"/>
        </w:rPr>
        <w:t>股为基数，每</w:t>
      </w:r>
      <w:r w:rsidRPr="001320A3">
        <w:rPr>
          <w:rFonts w:ascii="Times New Roman" w:hAnsi="Times New Roman" w:cs="Times New Roman" w:hint="eastAsia"/>
          <w:color w:val="000000"/>
          <w:lang w:bidi="ar"/>
        </w:rPr>
        <w:t>10</w:t>
      </w:r>
      <w:r w:rsidRPr="001320A3">
        <w:rPr>
          <w:rFonts w:ascii="Times New Roman" w:hAnsi="Times New Roman" w:cs="Times New Roman" w:hint="eastAsia"/>
          <w:color w:val="000000"/>
          <w:lang w:bidi="ar"/>
        </w:rPr>
        <w:t>股派发现金股利</w:t>
      </w:r>
      <w:r w:rsidRPr="001320A3">
        <w:rPr>
          <w:rFonts w:ascii="Times New Roman" w:hAnsi="Times New Roman" w:cs="Times New Roman" w:hint="eastAsia"/>
          <w:color w:val="000000"/>
          <w:lang w:bidi="ar"/>
        </w:rPr>
        <w:t>1.80</w:t>
      </w:r>
      <w:r w:rsidRPr="001320A3">
        <w:rPr>
          <w:rFonts w:ascii="Times New Roman" w:hAnsi="Times New Roman" w:cs="Times New Roman" w:hint="eastAsia"/>
          <w:color w:val="000000"/>
          <w:lang w:bidi="ar"/>
        </w:rPr>
        <w:t>元（含税），不送红股，不以资本公积转增股本。</w:t>
      </w:r>
      <w:r w:rsidR="00414A52" w:rsidRPr="001320A3">
        <w:rPr>
          <w:rFonts w:ascii="Times New Roman" w:hAnsi="Times New Roman" w:cs="Times New Roman" w:hint="eastAsia"/>
          <w:color w:val="000000"/>
          <w:lang w:bidi="ar"/>
        </w:rPr>
        <w:t>本次利润分配已于</w:t>
      </w:r>
      <w:r w:rsidR="00414A52" w:rsidRPr="001320A3">
        <w:rPr>
          <w:rFonts w:ascii="Times New Roman" w:hAnsi="Times New Roman" w:cs="Times New Roman" w:hint="eastAsia"/>
          <w:color w:val="000000"/>
          <w:lang w:bidi="ar"/>
        </w:rPr>
        <w:t>2</w:t>
      </w:r>
      <w:r w:rsidR="00414A52" w:rsidRPr="001320A3">
        <w:rPr>
          <w:rFonts w:ascii="Times New Roman" w:hAnsi="Times New Roman" w:cs="Times New Roman"/>
          <w:color w:val="000000"/>
          <w:lang w:bidi="ar"/>
        </w:rPr>
        <w:t>021</w:t>
      </w:r>
      <w:r w:rsidR="00414A52" w:rsidRPr="001320A3">
        <w:rPr>
          <w:rFonts w:ascii="Times New Roman" w:hAnsi="Times New Roman" w:cs="Times New Roman" w:hint="eastAsia"/>
          <w:color w:val="000000"/>
          <w:lang w:bidi="ar"/>
        </w:rPr>
        <w:t>年</w:t>
      </w:r>
      <w:r w:rsidR="00414A52" w:rsidRPr="001320A3">
        <w:rPr>
          <w:rFonts w:ascii="Times New Roman" w:hAnsi="Times New Roman" w:cs="Times New Roman" w:hint="eastAsia"/>
          <w:color w:val="000000"/>
          <w:lang w:bidi="ar"/>
        </w:rPr>
        <w:t>1</w:t>
      </w:r>
      <w:r w:rsidR="00414A52" w:rsidRPr="001320A3">
        <w:rPr>
          <w:rFonts w:ascii="Times New Roman" w:hAnsi="Times New Roman" w:cs="Times New Roman"/>
          <w:color w:val="000000"/>
          <w:lang w:bidi="ar"/>
        </w:rPr>
        <w:t>1</w:t>
      </w:r>
      <w:r w:rsidR="00414A52" w:rsidRPr="001320A3">
        <w:rPr>
          <w:rFonts w:ascii="Times New Roman" w:hAnsi="Times New Roman" w:cs="Times New Roman" w:hint="eastAsia"/>
          <w:color w:val="000000"/>
          <w:lang w:bidi="ar"/>
        </w:rPr>
        <w:t>月</w:t>
      </w:r>
      <w:r w:rsidR="00414A52" w:rsidRPr="001320A3">
        <w:rPr>
          <w:rFonts w:ascii="Times New Roman" w:hAnsi="Times New Roman" w:cs="Times New Roman" w:hint="eastAsia"/>
          <w:color w:val="000000"/>
          <w:lang w:bidi="ar"/>
        </w:rPr>
        <w:t>2</w:t>
      </w:r>
      <w:r w:rsidR="00414A52" w:rsidRPr="001320A3">
        <w:rPr>
          <w:rFonts w:ascii="Times New Roman" w:hAnsi="Times New Roman" w:cs="Times New Roman"/>
          <w:color w:val="000000"/>
          <w:lang w:bidi="ar"/>
        </w:rPr>
        <w:t>3</w:t>
      </w:r>
      <w:r w:rsidR="00414A52" w:rsidRPr="001320A3">
        <w:rPr>
          <w:rFonts w:ascii="Times New Roman" w:hAnsi="Times New Roman" w:cs="Times New Roman" w:hint="eastAsia"/>
          <w:color w:val="000000"/>
          <w:lang w:bidi="ar"/>
        </w:rPr>
        <w:t>日完成。因此，根据本次激励计划的规定，</w:t>
      </w:r>
      <w:r w:rsidR="00414A52" w:rsidRPr="001320A3">
        <w:rPr>
          <w:rFonts w:ascii="Times New Roman" w:hAnsi="Times New Roman" w:cs="Times New Roman"/>
          <w:color w:val="000000"/>
          <w:lang w:bidi="ar"/>
        </w:rPr>
        <w:t>2021</w:t>
      </w:r>
      <w:r w:rsidR="00414A52" w:rsidRPr="001320A3">
        <w:rPr>
          <w:rFonts w:ascii="Times New Roman" w:hAnsi="Times New Roman" w:cs="Times New Roman" w:hint="eastAsia"/>
          <w:color w:val="000000"/>
          <w:lang w:bidi="ar"/>
        </w:rPr>
        <w:t>年前三季度利润分配实施后，需对股票期权的行权价格进行调整。</w:t>
      </w:r>
    </w:p>
    <w:p w14:paraId="6517EB9C" w14:textId="58CBDF12" w:rsidR="007C0088" w:rsidRPr="001320A3" w:rsidRDefault="007C0088" w:rsidP="00C5176C">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eastAsia="zh-Hans" w:bidi="ar"/>
        </w:rPr>
        <w:t>（</w:t>
      </w:r>
      <w:r w:rsidRPr="001320A3">
        <w:rPr>
          <w:rFonts w:ascii="Times New Roman" w:hAnsi="Times New Roman" w:cs="Times New Roman" w:hint="eastAsia"/>
          <w:color w:val="000000"/>
          <w:lang w:bidi="ar"/>
        </w:rPr>
        <w:t>二</w:t>
      </w:r>
      <w:r w:rsidRPr="001320A3">
        <w:rPr>
          <w:rFonts w:ascii="Times New Roman" w:hAnsi="Times New Roman" w:cs="Times New Roman" w:hint="eastAsia"/>
          <w:color w:val="000000"/>
          <w:lang w:eastAsia="zh-Hans" w:bidi="ar"/>
        </w:rPr>
        <w:t>）</w:t>
      </w:r>
      <w:r w:rsidRPr="001320A3">
        <w:rPr>
          <w:rFonts w:ascii="Times New Roman" w:hAnsi="Times New Roman" w:cs="Times New Roman" w:hint="eastAsia"/>
          <w:color w:val="000000"/>
          <w:lang w:bidi="ar"/>
        </w:rPr>
        <w:t>本次调整的方法</w:t>
      </w:r>
    </w:p>
    <w:p w14:paraId="55CB6D6A" w14:textId="1C6C1898" w:rsidR="007C0088" w:rsidRPr="001320A3" w:rsidRDefault="007C0088" w:rsidP="00414A52">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根据公司</w:t>
      </w:r>
      <w:r w:rsidRPr="001320A3">
        <w:rPr>
          <w:rFonts w:ascii="Times New Roman" w:hAnsi="Times New Roman" w:cs="Times New Roman" w:hint="eastAsia"/>
          <w:color w:val="000000"/>
          <w:lang w:bidi="ar"/>
        </w:rPr>
        <w:t>2</w:t>
      </w:r>
      <w:r w:rsidRPr="001320A3">
        <w:rPr>
          <w:rFonts w:ascii="Times New Roman" w:hAnsi="Times New Roman" w:cs="Times New Roman"/>
          <w:color w:val="000000"/>
          <w:lang w:bidi="ar"/>
        </w:rPr>
        <w:t>021</w:t>
      </w:r>
      <w:r w:rsidRPr="001320A3">
        <w:rPr>
          <w:rFonts w:ascii="Times New Roman" w:hAnsi="Times New Roman" w:cs="Times New Roman" w:hint="eastAsia"/>
          <w:color w:val="000000"/>
          <w:lang w:bidi="ar"/>
        </w:rPr>
        <w:t>年股权激励计划（草案）关于激励计划的调整方法和程序</w:t>
      </w:r>
      <w:r w:rsidR="00414A52" w:rsidRPr="001320A3">
        <w:rPr>
          <w:rFonts w:ascii="Times New Roman" w:hAnsi="Times New Roman" w:cs="Times New Roman" w:hint="eastAsia"/>
          <w:color w:val="000000"/>
          <w:lang w:bidi="ar"/>
        </w:rPr>
        <w:t>规定：</w:t>
      </w:r>
      <w:r w:rsidRPr="001320A3">
        <w:rPr>
          <w:rFonts w:ascii="Times New Roman" w:hAnsi="Times New Roman" w:cs="Times New Roman" w:hint="eastAsia"/>
          <w:color w:val="000000"/>
          <w:lang w:bidi="ar"/>
        </w:rPr>
        <w:t>若在本激励计划公告当日至激励对象完成股票期权股份登记前公司有资本公</w:t>
      </w:r>
      <w:r w:rsidRPr="001320A3">
        <w:rPr>
          <w:rFonts w:ascii="Times New Roman" w:hAnsi="Times New Roman" w:cs="Times New Roman" w:hint="eastAsia"/>
          <w:color w:val="000000"/>
          <w:lang w:bidi="ar"/>
        </w:rPr>
        <w:lastRenderedPageBreak/>
        <w:t>积金转增股本、派送股票红利、股票拆细、缩股、派息或配股等事项，应对股票期权的行权价格进行相应的调整。调整方法如下：</w:t>
      </w:r>
    </w:p>
    <w:p w14:paraId="16F1D106" w14:textId="7610B985" w:rsidR="007C0088" w:rsidRPr="001320A3" w:rsidRDefault="007C0088" w:rsidP="00414A52">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1</w:t>
      </w:r>
      <w:r w:rsidRPr="001320A3">
        <w:rPr>
          <w:rFonts w:ascii="Times New Roman" w:hAnsi="Times New Roman" w:cs="Times New Roman" w:hint="eastAsia"/>
          <w:color w:val="000000"/>
          <w:lang w:bidi="ar"/>
        </w:rPr>
        <w:t>、资本公积金转增股本、派送股票红利、股票拆细</w:t>
      </w:r>
    </w:p>
    <w:p w14:paraId="7AAA2C95" w14:textId="6D7D4756" w:rsidR="004F75C8" w:rsidRPr="001320A3" w:rsidRDefault="004F75C8" w:rsidP="00414A52">
      <w:pPr>
        <w:adjustRightInd w:val="0"/>
        <w:snapToGrid w:val="0"/>
        <w:rPr>
          <w:rFonts w:ascii="Times New Roman" w:hAnsi="Times New Roman" w:cs="Times New Roman"/>
          <w:color w:val="000000"/>
          <w:lang w:bidi="ar"/>
        </w:rPr>
      </w:pPr>
      <w:r w:rsidRPr="001320A3">
        <w:rPr>
          <w:rFonts w:ascii="Times New Roman" w:hAnsi="Times New Roman" w:cs="宋体"/>
          <w:noProof/>
          <w:color w:val="000000"/>
          <w:position w:val="-12"/>
        </w:rPr>
        <w:drawing>
          <wp:inline distT="0" distB="0" distL="0" distR="0" wp14:anchorId="7A26AE24" wp14:editId="38F39DAE">
            <wp:extent cx="899160" cy="232410"/>
            <wp:effectExtent l="0" t="0" r="0" b="0"/>
            <wp:docPr id="19"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9160" cy="232410"/>
                    </a:xfrm>
                    <a:prstGeom prst="rect">
                      <a:avLst/>
                    </a:prstGeom>
                    <a:noFill/>
                    <a:ln>
                      <a:noFill/>
                    </a:ln>
                  </pic:spPr>
                </pic:pic>
              </a:graphicData>
            </a:graphic>
          </wp:inline>
        </w:drawing>
      </w:r>
    </w:p>
    <w:p w14:paraId="55EC9F88" w14:textId="231331F2" w:rsidR="007C0088" w:rsidRPr="001320A3" w:rsidRDefault="007C0088" w:rsidP="007C0088">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其中</w:t>
      </w:r>
      <w:r w:rsidR="004F75C8" w:rsidRPr="001320A3">
        <w:rPr>
          <w:rFonts w:ascii="Times New Roman" w:hAnsi="Times New Roman" w:cs="Times New Roman" w:hint="eastAsia"/>
          <w:color w:val="000000"/>
          <w:lang w:bidi="ar"/>
        </w:rPr>
        <w:t>：</w:t>
      </w:r>
      <w:r w:rsidR="004F75C8" w:rsidRPr="001320A3">
        <w:rPr>
          <w:rFonts w:ascii="Times New Roman" w:hAnsi="Times New Roman" w:cs="宋体"/>
          <w:noProof/>
          <w:color w:val="000000"/>
          <w:position w:val="-12"/>
        </w:rPr>
        <w:drawing>
          <wp:inline distT="0" distB="0" distL="0" distR="0" wp14:anchorId="0C5B20F4" wp14:editId="1F0BF86D">
            <wp:extent cx="179705" cy="232410"/>
            <wp:effectExtent l="0" t="0" r="0" b="0"/>
            <wp:docPr id="21"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 cy="232410"/>
                    </a:xfrm>
                    <a:prstGeom prst="rect">
                      <a:avLst/>
                    </a:prstGeom>
                    <a:noFill/>
                    <a:ln>
                      <a:noFill/>
                    </a:ln>
                  </pic:spPr>
                </pic:pic>
              </a:graphicData>
            </a:graphic>
          </wp:inline>
        </w:drawing>
      </w:r>
      <w:r w:rsidRPr="001320A3">
        <w:rPr>
          <w:rFonts w:ascii="Times New Roman" w:hAnsi="Times New Roman" w:cs="Times New Roman" w:hint="eastAsia"/>
          <w:color w:val="000000"/>
          <w:lang w:bidi="ar"/>
        </w:rPr>
        <w:t>为调整前的行权价格；</w:t>
      </w:r>
      <w:r w:rsidR="004F75C8" w:rsidRPr="001320A3">
        <w:rPr>
          <w:rFonts w:ascii="Times New Roman" w:hAnsi="Times New Roman" w:cs="宋体"/>
          <w:noProof/>
          <w:color w:val="000000"/>
          <w:position w:val="-6"/>
        </w:rPr>
        <w:drawing>
          <wp:inline distT="0" distB="0" distL="0" distR="0" wp14:anchorId="07FA49DA" wp14:editId="27EFE8EB">
            <wp:extent cx="127635" cy="142240"/>
            <wp:effectExtent l="0" t="0" r="0" b="0"/>
            <wp:docPr id="22" name="图片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 cy="142240"/>
                    </a:xfrm>
                    <a:prstGeom prst="rect">
                      <a:avLst/>
                    </a:prstGeom>
                    <a:noFill/>
                    <a:ln>
                      <a:noFill/>
                    </a:ln>
                  </pic:spPr>
                </pic:pic>
              </a:graphicData>
            </a:graphic>
          </wp:inline>
        </w:drawing>
      </w:r>
      <w:r w:rsidRPr="001320A3">
        <w:rPr>
          <w:rFonts w:ascii="Times New Roman" w:hAnsi="Times New Roman" w:cs="Times New Roman" w:hint="eastAsia"/>
          <w:color w:val="000000"/>
          <w:lang w:bidi="ar"/>
        </w:rPr>
        <w:t>为每股的资本公积金转增股本、派送股票红利、股票拆细的比率；</w:t>
      </w:r>
      <w:r w:rsidR="004F75C8" w:rsidRPr="001320A3">
        <w:rPr>
          <w:rFonts w:ascii="Times New Roman" w:hAnsi="Times New Roman" w:cs="宋体"/>
          <w:noProof/>
          <w:color w:val="000000"/>
          <w:position w:val="-4"/>
        </w:rPr>
        <w:drawing>
          <wp:inline distT="0" distB="0" distL="0" distR="0" wp14:anchorId="326FE6C8" wp14:editId="09F566A5">
            <wp:extent cx="149860" cy="165100"/>
            <wp:effectExtent l="0" t="0" r="0" b="0"/>
            <wp:docPr id="23" name="图片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860" cy="165100"/>
                    </a:xfrm>
                    <a:prstGeom prst="rect">
                      <a:avLst/>
                    </a:prstGeom>
                    <a:noFill/>
                    <a:ln>
                      <a:noFill/>
                    </a:ln>
                  </pic:spPr>
                </pic:pic>
              </a:graphicData>
            </a:graphic>
          </wp:inline>
        </w:drawing>
      </w:r>
      <w:r w:rsidRPr="001320A3">
        <w:rPr>
          <w:rFonts w:ascii="Times New Roman" w:hAnsi="Times New Roman" w:cs="Times New Roman" w:hint="eastAsia"/>
          <w:color w:val="000000"/>
          <w:lang w:bidi="ar"/>
        </w:rPr>
        <w:t>为调整后的行权价格。</w:t>
      </w:r>
    </w:p>
    <w:p w14:paraId="71B101C4" w14:textId="3CDC9BDC" w:rsidR="007C0088" w:rsidRPr="001320A3" w:rsidRDefault="007C0088" w:rsidP="007C0088">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2</w:t>
      </w:r>
      <w:r w:rsidRPr="001320A3">
        <w:rPr>
          <w:rFonts w:ascii="Times New Roman" w:hAnsi="Times New Roman" w:cs="Times New Roman" w:hint="eastAsia"/>
          <w:color w:val="000000"/>
          <w:lang w:bidi="ar"/>
        </w:rPr>
        <w:t>、缩股</w:t>
      </w:r>
    </w:p>
    <w:p w14:paraId="76540DE0" w14:textId="11A54B1B" w:rsidR="004F75C8" w:rsidRPr="001320A3" w:rsidRDefault="004F75C8" w:rsidP="007C0088">
      <w:pPr>
        <w:adjustRightInd w:val="0"/>
        <w:snapToGrid w:val="0"/>
        <w:rPr>
          <w:rFonts w:ascii="Times New Roman" w:hAnsi="Times New Roman" w:cs="Times New Roman"/>
          <w:color w:val="000000"/>
          <w:lang w:bidi="ar"/>
        </w:rPr>
      </w:pPr>
      <w:r w:rsidRPr="001320A3">
        <w:rPr>
          <w:rFonts w:ascii="Times New Roman" w:hAnsi="Times New Roman" w:cs="宋体"/>
          <w:noProof/>
          <w:color w:val="000000"/>
          <w:position w:val="-12"/>
        </w:rPr>
        <w:drawing>
          <wp:inline distT="0" distB="0" distL="0" distR="0" wp14:anchorId="0D3F00AF" wp14:editId="450A040E">
            <wp:extent cx="622300" cy="232410"/>
            <wp:effectExtent l="0" t="0" r="0" b="0"/>
            <wp:docPr id="24" name="图片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2300" cy="232410"/>
                    </a:xfrm>
                    <a:prstGeom prst="rect">
                      <a:avLst/>
                    </a:prstGeom>
                    <a:noFill/>
                    <a:ln>
                      <a:noFill/>
                    </a:ln>
                  </pic:spPr>
                </pic:pic>
              </a:graphicData>
            </a:graphic>
          </wp:inline>
        </w:drawing>
      </w:r>
    </w:p>
    <w:p w14:paraId="706F2046" w14:textId="60F04EAC" w:rsidR="007C0088" w:rsidRPr="001320A3" w:rsidRDefault="007C0088" w:rsidP="007C0088">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其中：</w:t>
      </w:r>
      <w:r w:rsidR="004F75C8" w:rsidRPr="001320A3">
        <w:rPr>
          <w:rFonts w:ascii="Times New Roman" w:hAnsi="Times New Roman" w:cs="宋体"/>
          <w:noProof/>
          <w:color w:val="000000"/>
          <w:position w:val="-12"/>
        </w:rPr>
        <w:drawing>
          <wp:inline distT="0" distB="0" distL="0" distR="0" wp14:anchorId="144355B6" wp14:editId="763BE215">
            <wp:extent cx="179705" cy="232410"/>
            <wp:effectExtent l="0" t="0" r="0" b="0"/>
            <wp:docPr id="26"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232410"/>
                    </a:xfrm>
                    <a:prstGeom prst="rect">
                      <a:avLst/>
                    </a:prstGeom>
                    <a:noFill/>
                    <a:ln>
                      <a:noFill/>
                    </a:ln>
                  </pic:spPr>
                </pic:pic>
              </a:graphicData>
            </a:graphic>
          </wp:inline>
        </w:drawing>
      </w:r>
      <w:r w:rsidRPr="001320A3">
        <w:rPr>
          <w:rFonts w:ascii="Times New Roman" w:hAnsi="Times New Roman" w:cs="Times New Roman" w:hint="eastAsia"/>
          <w:color w:val="000000"/>
          <w:lang w:bidi="ar"/>
        </w:rPr>
        <w:t>为调整前的行权价格</w:t>
      </w:r>
      <w:r w:rsidR="004F75C8" w:rsidRPr="001320A3">
        <w:rPr>
          <w:rFonts w:ascii="Times New Roman" w:hAnsi="Times New Roman" w:cs="Times New Roman" w:hint="eastAsia"/>
          <w:color w:val="000000"/>
          <w:lang w:bidi="ar"/>
        </w:rPr>
        <w:t>，</w:t>
      </w:r>
      <w:r w:rsidR="004F75C8" w:rsidRPr="001320A3">
        <w:rPr>
          <w:rFonts w:ascii="Times New Roman" w:hAnsi="Times New Roman" w:cs="宋体"/>
          <w:noProof/>
          <w:color w:val="000000"/>
          <w:position w:val="-6"/>
        </w:rPr>
        <w:drawing>
          <wp:inline distT="0" distB="0" distL="0" distR="0" wp14:anchorId="2CA8EB41" wp14:editId="6755DCAD">
            <wp:extent cx="127635" cy="142240"/>
            <wp:effectExtent l="0" t="0" r="0" b="0"/>
            <wp:docPr id="27" name="图片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 cy="142240"/>
                    </a:xfrm>
                    <a:prstGeom prst="rect">
                      <a:avLst/>
                    </a:prstGeom>
                    <a:noFill/>
                    <a:ln>
                      <a:noFill/>
                    </a:ln>
                  </pic:spPr>
                </pic:pic>
              </a:graphicData>
            </a:graphic>
          </wp:inline>
        </w:drawing>
      </w:r>
      <w:r w:rsidRPr="001320A3">
        <w:rPr>
          <w:rFonts w:ascii="Times New Roman" w:hAnsi="Times New Roman" w:cs="Times New Roman" w:hint="eastAsia"/>
          <w:color w:val="000000"/>
          <w:lang w:bidi="ar"/>
        </w:rPr>
        <w:t>为缩股比例，</w:t>
      </w:r>
      <w:r w:rsidR="004F75C8" w:rsidRPr="001320A3">
        <w:rPr>
          <w:rFonts w:ascii="Times New Roman" w:hAnsi="Times New Roman" w:cs="宋体"/>
          <w:noProof/>
          <w:color w:val="000000"/>
          <w:position w:val="-4"/>
        </w:rPr>
        <w:drawing>
          <wp:inline distT="0" distB="0" distL="0" distR="0" wp14:anchorId="7E07083A" wp14:editId="6ED3A0EA">
            <wp:extent cx="149860" cy="165100"/>
            <wp:effectExtent l="0" t="0" r="0" b="0"/>
            <wp:docPr id="28" name="图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860" cy="165100"/>
                    </a:xfrm>
                    <a:prstGeom prst="rect">
                      <a:avLst/>
                    </a:prstGeom>
                    <a:noFill/>
                    <a:ln>
                      <a:noFill/>
                    </a:ln>
                  </pic:spPr>
                </pic:pic>
              </a:graphicData>
            </a:graphic>
          </wp:inline>
        </w:drawing>
      </w:r>
      <w:r w:rsidRPr="001320A3">
        <w:rPr>
          <w:rFonts w:ascii="Times New Roman" w:hAnsi="Times New Roman" w:cs="Times New Roman" w:hint="eastAsia"/>
          <w:color w:val="000000"/>
          <w:lang w:bidi="ar"/>
        </w:rPr>
        <w:t>为调整后的行权价格。</w:t>
      </w:r>
    </w:p>
    <w:p w14:paraId="1D4D2D5E" w14:textId="760310B0" w:rsidR="007C0088" w:rsidRPr="001320A3" w:rsidRDefault="007C0088" w:rsidP="00414A52">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3</w:t>
      </w:r>
      <w:r w:rsidRPr="001320A3">
        <w:rPr>
          <w:rFonts w:ascii="Times New Roman" w:hAnsi="Times New Roman" w:cs="Times New Roman" w:hint="eastAsia"/>
          <w:color w:val="000000"/>
          <w:lang w:bidi="ar"/>
        </w:rPr>
        <w:t>、派息</w:t>
      </w:r>
    </w:p>
    <w:p w14:paraId="6EA437A1" w14:textId="2CF719E5" w:rsidR="004F75C8" w:rsidRPr="001320A3" w:rsidRDefault="004F75C8" w:rsidP="00414A52">
      <w:pPr>
        <w:adjustRightInd w:val="0"/>
        <w:snapToGrid w:val="0"/>
        <w:rPr>
          <w:rFonts w:ascii="Times New Roman" w:hAnsi="Times New Roman" w:cs="Times New Roman"/>
          <w:color w:val="000000"/>
          <w:lang w:bidi="ar"/>
        </w:rPr>
      </w:pPr>
      <w:r w:rsidRPr="001320A3">
        <w:rPr>
          <w:rFonts w:ascii="Times New Roman" w:hAnsi="Times New Roman" w:cs="宋体"/>
          <w:noProof/>
          <w:color w:val="000000"/>
          <w:position w:val="-12"/>
        </w:rPr>
        <w:drawing>
          <wp:inline distT="0" distB="0" distL="0" distR="0" wp14:anchorId="1EA92A27" wp14:editId="5AC2EA57">
            <wp:extent cx="697230" cy="232410"/>
            <wp:effectExtent l="0" t="0" r="0" b="0"/>
            <wp:docPr id="29" name="图片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7230" cy="232410"/>
                    </a:xfrm>
                    <a:prstGeom prst="rect">
                      <a:avLst/>
                    </a:prstGeom>
                    <a:noFill/>
                    <a:ln>
                      <a:noFill/>
                    </a:ln>
                  </pic:spPr>
                </pic:pic>
              </a:graphicData>
            </a:graphic>
          </wp:inline>
        </w:drawing>
      </w:r>
    </w:p>
    <w:p w14:paraId="34D23236" w14:textId="44BC43C7" w:rsidR="007C0088" w:rsidRPr="001320A3" w:rsidRDefault="007C0088" w:rsidP="007C0088">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其中：</w:t>
      </w:r>
      <w:r w:rsidR="004F75C8" w:rsidRPr="001320A3">
        <w:rPr>
          <w:rFonts w:ascii="Times New Roman" w:hAnsi="Times New Roman" w:cs="宋体"/>
          <w:noProof/>
          <w:color w:val="000000"/>
          <w:position w:val="-12"/>
        </w:rPr>
        <w:drawing>
          <wp:inline distT="0" distB="0" distL="0" distR="0" wp14:anchorId="49942B5D" wp14:editId="5450633A">
            <wp:extent cx="179705" cy="232410"/>
            <wp:effectExtent l="0" t="0" r="0" b="0"/>
            <wp:docPr id="31" name="图片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232410"/>
                    </a:xfrm>
                    <a:prstGeom prst="rect">
                      <a:avLst/>
                    </a:prstGeom>
                    <a:noFill/>
                    <a:ln>
                      <a:noFill/>
                    </a:ln>
                  </pic:spPr>
                </pic:pic>
              </a:graphicData>
            </a:graphic>
          </wp:inline>
        </w:drawing>
      </w:r>
      <w:r w:rsidRPr="001320A3">
        <w:rPr>
          <w:rFonts w:ascii="Times New Roman" w:hAnsi="Times New Roman" w:cs="Times New Roman" w:hint="eastAsia"/>
          <w:color w:val="000000"/>
          <w:lang w:bidi="ar"/>
        </w:rPr>
        <w:t>为调整前的行权价格；</w:t>
      </w:r>
      <w:r w:rsidR="004F75C8" w:rsidRPr="001320A3">
        <w:rPr>
          <w:rFonts w:ascii="Times New Roman" w:hAnsi="Times New Roman" w:cs="宋体"/>
          <w:noProof/>
          <w:color w:val="000000"/>
          <w:position w:val="-6"/>
        </w:rPr>
        <w:drawing>
          <wp:inline distT="0" distB="0" distL="0" distR="0" wp14:anchorId="33DE5C2C" wp14:editId="7482E430">
            <wp:extent cx="149860" cy="179705"/>
            <wp:effectExtent l="0" t="0" r="0" b="0"/>
            <wp:docPr id="32"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9860" cy="179705"/>
                    </a:xfrm>
                    <a:prstGeom prst="rect">
                      <a:avLst/>
                    </a:prstGeom>
                    <a:noFill/>
                    <a:ln>
                      <a:noFill/>
                    </a:ln>
                  </pic:spPr>
                </pic:pic>
              </a:graphicData>
            </a:graphic>
          </wp:inline>
        </w:drawing>
      </w:r>
      <w:r w:rsidRPr="001320A3">
        <w:rPr>
          <w:rFonts w:ascii="Times New Roman" w:hAnsi="Times New Roman" w:cs="Times New Roman" w:hint="eastAsia"/>
          <w:color w:val="000000"/>
          <w:lang w:bidi="ar"/>
        </w:rPr>
        <w:t>为每股的派息额；</w:t>
      </w:r>
      <w:r w:rsidR="004F75C8" w:rsidRPr="001320A3">
        <w:rPr>
          <w:rFonts w:ascii="Times New Roman" w:hAnsi="Times New Roman" w:cs="宋体"/>
          <w:noProof/>
          <w:color w:val="000000"/>
          <w:position w:val="-4"/>
        </w:rPr>
        <w:drawing>
          <wp:inline distT="0" distB="0" distL="0" distR="0" wp14:anchorId="0BD120C1" wp14:editId="70E2455B">
            <wp:extent cx="149860" cy="165100"/>
            <wp:effectExtent l="0" t="0" r="0" b="0"/>
            <wp:docPr id="33"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860" cy="165100"/>
                    </a:xfrm>
                    <a:prstGeom prst="rect">
                      <a:avLst/>
                    </a:prstGeom>
                    <a:noFill/>
                    <a:ln>
                      <a:noFill/>
                    </a:ln>
                  </pic:spPr>
                </pic:pic>
              </a:graphicData>
            </a:graphic>
          </wp:inline>
        </w:drawing>
      </w:r>
      <w:r w:rsidR="004F75C8" w:rsidRPr="001320A3">
        <w:rPr>
          <w:rFonts w:ascii="Times New Roman" w:hAnsi="Times New Roman" w:cs="Times New Roman" w:hint="eastAsia"/>
          <w:color w:val="000000"/>
          <w:lang w:bidi="ar"/>
        </w:rPr>
        <w:t xml:space="preserve"> </w:t>
      </w:r>
      <w:r w:rsidRPr="001320A3">
        <w:rPr>
          <w:rFonts w:ascii="Times New Roman" w:hAnsi="Times New Roman" w:cs="Times New Roman" w:hint="eastAsia"/>
          <w:color w:val="000000"/>
          <w:lang w:bidi="ar"/>
        </w:rPr>
        <w:t>为调整后的行权价格。</w:t>
      </w:r>
    </w:p>
    <w:p w14:paraId="00F7E5C3" w14:textId="4728ED2E" w:rsidR="007C0088" w:rsidRPr="001320A3" w:rsidRDefault="007C0088" w:rsidP="00414A52">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4</w:t>
      </w:r>
      <w:r w:rsidRPr="001320A3">
        <w:rPr>
          <w:rFonts w:ascii="Times New Roman" w:hAnsi="Times New Roman" w:cs="Times New Roman" w:hint="eastAsia"/>
          <w:color w:val="000000"/>
          <w:lang w:bidi="ar"/>
        </w:rPr>
        <w:t>、配股</w:t>
      </w:r>
    </w:p>
    <w:p w14:paraId="081FD6CE" w14:textId="48804F30" w:rsidR="004F75C8" w:rsidRPr="001320A3" w:rsidRDefault="004F75C8" w:rsidP="00414A52">
      <w:pPr>
        <w:adjustRightInd w:val="0"/>
        <w:snapToGrid w:val="0"/>
        <w:rPr>
          <w:rFonts w:ascii="Times New Roman" w:hAnsi="Times New Roman" w:cs="Times New Roman"/>
          <w:color w:val="000000"/>
          <w:lang w:bidi="ar"/>
        </w:rPr>
      </w:pPr>
      <w:r w:rsidRPr="001320A3">
        <w:rPr>
          <w:rFonts w:ascii="Times New Roman" w:hAnsi="Times New Roman" w:cs="宋体"/>
          <w:noProof/>
          <w:color w:val="000000"/>
          <w:position w:val="-30"/>
        </w:rPr>
        <w:drawing>
          <wp:inline distT="0" distB="0" distL="0" distR="0" wp14:anchorId="7D6AC0AC" wp14:editId="036E7755">
            <wp:extent cx="1243965" cy="441960"/>
            <wp:effectExtent l="0" t="0" r="0" b="0"/>
            <wp:docPr id="34" name="图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3965" cy="441960"/>
                    </a:xfrm>
                    <a:prstGeom prst="rect">
                      <a:avLst/>
                    </a:prstGeom>
                    <a:noFill/>
                    <a:ln>
                      <a:noFill/>
                    </a:ln>
                  </pic:spPr>
                </pic:pic>
              </a:graphicData>
            </a:graphic>
          </wp:inline>
        </w:drawing>
      </w:r>
    </w:p>
    <w:p w14:paraId="413612FA" w14:textId="0E7A771D" w:rsidR="007C0088" w:rsidRPr="001320A3" w:rsidRDefault="007C0088" w:rsidP="007C0088">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其中：</w:t>
      </w:r>
      <w:r w:rsidR="004F75C8" w:rsidRPr="001320A3">
        <w:rPr>
          <w:rFonts w:ascii="Times New Roman" w:hAnsi="Times New Roman" w:cs="宋体"/>
          <w:noProof/>
          <w:color w:val="000000"/>
          <w:position w:val="-12"/>
        </w:rPr>
        <w:drawing>
          <wp:inline distT="0" distB="0" distL="0" distR="0" wp14:anchorId="1C61D961" wp14:editId="70DD195B">
            <wp:extent cx="179705" cy="232410"/>
            <wp:effectExtent l="0" t="0" r="0" b="0"/>
            <wp:docPr id="36" name="图片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705" cy="232410"/>
                    </a:xfrm>
                    <a:prstGeom prst="rect">
                      <a:avLst/>
                    </a:prstGeom>
                    <a:noFill/>
                    <a:ln>
                      <a:noFill/>
                    </a:ln>
                  </pic:spPr>
                </pic:pic>
              </a:graphicData>
            </a:graphic>
          </wp:inline>
        </w:drawing>
      </w:r>
      <w:r w:rsidRPr="001320A3">
        <w:rPr>
          <w:rFonts w:ascii="Times New Roman" w:hAnsi="Times New Roman" w:cs="Times New Roman" w:hint="eastAsia"/>
          <w:color w:val="000000"/>
          <w:lang w:bidi="ar"/>
        </w:rPr>
        <w:t>为调整前的行权价格；</w:t>
      </w:r>
      <w:r w:rsidR="004F75C8" w:rsidRPr="001320A3">
        <w:rPr>
          <w:rFonts w:ascii="Times New Roman" w:hAnsi="Times New Roman" w:cs="宋体"/>
          <w:noProof/>
          <w:color w:val="000000"/>
          <w:position w:val="-10"/>
        </w:rPr>
        <w:drawing>
          <wp:inline distT="0" distB="0" distL="0" distR="0" wp14:anchorId="537B1F8D" wp14:editId="35765909">
            <wp:extent cx="165100" cy="217170"/>
            <wp:effectExtent l="0" t="0" r="0" b="0"/>
            <wp:docPr id="37"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5100" cy="217170"/>
                    </a:xfrm>
                    <a:prstGeom prst="rect">
                      <a:avLst/>
                    </a:prstGeom>
                    <a:noFill/>
                    <a:ln>
                      <a:noFill/>
                    </a:ln>
                  </pic:spPr>
                </pic:pic>
              </a:graphicData>
            </a:graphic>
          </wp:inline>
        </w:drawing>
      </w:r>
      <w:r w:rsidRPr="001320A3">
        <w:rPr>
          <w:rFonts w:ascii="Times New Roman" w:hAnsi="Times New Roman" w:cs="Times New Roman" w:hint="eastAsia"/>
          <w:color w:val="000000"/>
          <w:lang w:bidi="ar"/>
        </w:rPr>
        <w:t>为股权登记日当天收盘价；</w:t>
      </w:r>
      <w:r w:rsidR="004F75C8" w:rsidRPr="001320A3">
        <w:rPr>
          <w:rFonts w:ascii="Times New Roman" w:hAnsi="Times New Roman" w:cs="宋体"/>
          <w:noProof/>
          <w:color w:val="000000"/>
          <w:position w:val="-10"/>
        </w:rPr>
        <w:drawing>
          <wp:inline distT="0" distB="0" distL="0" distR="0" wp14:anchorId="2BCA0CEA" wp14:editId="015E39F7">
            <wp:extent cx="179705" cy="217170"/>
            <wp:effectExtent l="0" t="0" r="0" b="0"/>
            <wp:docPr id="39"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705" cy="217170"/>
                    </a:xfrm>
                    <a:prstGeom prst="rect">
                      <a:avLst/>
                    </a:prstGeom>
                    <a:noFill/>
                    <a:ln>
                      <a:noFill/>
                    </a:ln>
                  </pic:spPr>
                </pic:pic>
              </a:graphicData>
            </a:graphic>
          </wp:inline>
        </w:drawing>
      </w:r>
      <w:r w:rsidRPr="001320A3">
        <w:rPr>
          <w:rFonts w:ascii="Times New Roman" w:hAnsi="Times New Roman" w:cs="Times New Roman" w:hint="eastAsia"/>
          <w:color w:val="000000"/>
          <w:lang w:bidi="ar"/>
        </w:rPr>
        <w:t>为配股价格；</w:t>
      </w:r>
      <w:r w:rsidR="004F75C8" w:rsidRPr="001320A3">
        <w:rPr>
          <w:rFonts w:ascii="Times New Roman" w:hAnsi="Times New Roman" w:cs="宋体"/>
          <w:noProof/>
          <w:color w:val="000000"/>
          <w:position w:val="-6"/>
        </w:rPr>
        <w:drawing>
          <wp:inline distT="0" distB="0" distL="0" distR="0" wp14:anchorId="1FA9D9A9" wp14:editId="520FE5D6">
            <wp:extent cx="127635" cy="142240"/>
            <wp:effectExtent l="0" t="0" r="0" b="0"/>
            <wp:docPr id="40" name="图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 cy="142240"/>
                    </a:xfrm>
                    <a:prstGeom prst="rect">
                      <a:avLst/>
                    </a:prstGeom>
                    <a:noFill/>
                    <a:ln>
                      <a:noFill/>
                    </a:ln>
                  </pic:spPr>
                </pic:pic>
              </a:graphicData>
            </a:graphic>
          </wp:inline>
        </w:drawing>
      </w:r>
      <w:r w:rsidRPr="001320A3">
        <w:rPr>
          <w:rFonts w:ascii="Times New Roman" w:hAnsi="Times New Roman" w:cs="Times New Roman" w:hint="eastAsia"/>
          <w:color w:val="000000"/>
          <w:lang w:bidi="ar"/>
        </w:rPr>
        <w:t>为配股的比例（即配股的股数与配股前公司总股本的比例）；</w:t>
      </w:r>
      <w:r w:rsidR="004F75C8" w:rsidRPr="001320A3">
        <w:rPr>
          <w:rFonts w:ascii="Times New Roman" w:hAnsi="Times New Roman" w:cs="宋体"/>
          <w:noProof/>
          <w:color w:val="000000"/>
          <w:position w:val="-4"/>
        </w:rPr>
        <w:drawing>
          <wp:inline distT="0" distB="0" distL="0" distR="0" wp14:anchorId="0B3841C5" wp14:editId="083FD8D1">
            <wp:extent cx="149860" cy="165100"/>
            <wp:effectExtent l="0" t="0" r="0" b="0"/>
            <wp:docPr id="41"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860" cy="165100"/>
                    </a:xfrm>
                    <a:prstGeom prst="rect">
                      <a:avLst/>
                    </a:prstGeom>
                    <a:noFill/>
                    <a:ln>
                      <a:noFill/>
                    </a:ln>
                  </pic:spPr>
                </pic:pic>
              </a:graphicData>
            </a:graphic>
          </wp:inline>
        </w:drawing>
      </w:r>
      <w:r w:rsidRPr="001320A3">
        <w:rPr>
          <w:rFonts w:ascii="Times New Roman" w:hAnsi="Times New Roman" w:cs="Times New Roman" w:hint="eastAsia"/>
          <w:color w:val="000000"/>
          <w:lang w:bidi="ar"/>
        </w:rPr>
        <w:t>为调整后的行权价格。</w:t>
      </w:r>
    </w:p>
    <w:p w14:paraId="47B1E80B" w14:textId="6A895D62" w:rsidR="007C0088" w:rsidRPr="001320A3" w:rsidRDefault="007C0088" w:rsidP="00C5176C">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（三）本次调整的内容</w:t>
      </w:r>
    </w:p>
    <w:p w14:paraId="32D069D2" w14:textId="15BD29A7" w:rsidR="007C0088" w:rsidRPr="001320A3" w:rsidRDefault="00414A52" w:rsidP="00414A52">
      <w:pPr>
        <w:adjustRightInd w:val="0"/>
        <w:snapToGrid w:val="0"/>
        <w:rPr>
          <w:rFonts w:ascii="Times New Roman" w:hAnsi="Times New Roman" w:cs="Times New Roman"/>
          <w:color w:val="000000"/>
          <w:lang w:eastAsia="zh-Hans" w:bidi="ar"/>
        </w:rPr>
      </w:pPr>
      <w:r w:rsidRPr="001320A3">
        <w:rPr>
          <w:rFonts w:ascii="Times New Roman" w:hAnsi="Times New Roman" w:cs="Times New Roman" w:hint="eastAsia"/>
          <w:color w:val="000000"/>
          <w:lang w:bidi="ar"/>
        </w:rPr>
        <w:t>经公司</w:t>
      </w:r>
      <w:r w:rsidRPr="001320A3">
        <w:rPr>
          <w:rFonts w:ascii="Times New Roman" w:hAnsi="Times New Roman" w:cs="Times New Roman" w:hint="eastAsia"/>
          <w:color w:val="000000"/>
          <w:lang w:bidi="ar"/>
        </w:rPr>
        <w:t>2</w:t>
      </w:r>
      <w:r w:rsidRPr="001320A3">
        <w:rPr>
          <w:rFonts w:ascii="Times New Roman" w:hAnsi="Times New Roman" w:cs="Times New Roman"/>
          <w:color w:val="000000"/>
          <w:lang w:bidi="ar"/>
        </w:rPr>
        <w:t>021</w:t>
      </w:r>
      <w:r w:rsidRPr="001320A3">
        <w:rPr>
          <w:rFonts w:ascii="Times New Roman" w:hAnsi="Times New Roman" w:cs="Times New Roman" w:hint="eastAsia"/>
          <w:color w:val="000000"/>
          <w:lang w:bidi="ar"/>
        </w:rPr>
        <w:t>年</w:t>
      </w:r>
      <w:r w:rsidRPr="001320A3">
        <w:rPr>
          <w:rFonts w:ascii="Times New Roman" w:hAnsi="Times New Roman" w:cs="Times New Roman" w:hint="eastAsia"/>
          <w:color w:val="000000"/>
          <w:lang w:bidi="ar"/>
        </w:rPr>
        <w:t>1</w:t>
      </w:r>
      <w:r w:rsidRPr="001320A3">
        <w:rPr>
          <w:rFonts w:ascii="Times New Roman" w:hAnsi="Times New Roman" w:cs="Times New Roman"/>
          <w:color w:val="000000"/>
          <w:lang w:bidi="ar"/>
        </w:rPr>
        <w:t>1</w:t>
      </w:r>
      <w:r w:rsidRPr="001320A3">
        <w:rPr>
          <w:rFonts w:ascii="Times New Roman" w:hAnsi="Times New Roman" w:cs="Times New Roman" w:hint="eastAsia"/>
          <w:color w:val="000000"/>
          <w:lang w:bidi="ar"/>
        </w:rPr>
        <w:t>月</w:t>
      </w:r>
      <w:r w:rsidR="007A6E26" w:rsidRPr="001320A3">
        <w:rPr>
          <w:rFonts w:ascii="Times New Roman" w:hAnsi="Times New Roman" w:cs="Times New Roman" w:hint="eastAsia"/>
          <w:color w:val="000000"/>
          <w:lang w:bidi="ar"/>
        </w:rPr>
        <w:t>3</w:t>
      </w:r>
      <w:r w:rsidR="007A6E26" w:rsidRPr="001320A3">
        <w:rPr>
          <w:rFonts w:ascii="Times New Roman" w:hAnsi="Times New Roman" w:cs="Times New Roman"/>
          <w:color w:val="000000"/>
          <w:lang w:bidi="ar"/>
        </w:rPr>
        <w:t>0</w:t>
      </w:r>
      <w:r w:rsidRPr="001320A3">
        <w:rPr>
          <w:rFonts w:ascii="Times New Roman" w:hAnsi="Times New Roman" w:cs="Times New Roman" w:hint="eastAsia"/>
          <w:color w:val="000000"/>
          <w:lang w:bidi="ar"/>
        </w:rPr>
        <w:t>日召开的董事会和监事会会议调整后，本次激励计划</w:t>
      </w:r>
      <w:r w:rsidR="007C0088" w:rsidRPr="001320A3">
        <w:rPr>
          <w:rFonts w:ascii="Times New Roman" w:hAnsi="Times New Roman" w:cs="Times New Roman" w:hint="eastAsia"/>
          <w:color w:val="000000"/>
          <w:lang w:eastAsia="zh-Hans" w:bidi="ar"/>
        </w:rPr>
        <w:t>首次授予股票期权行权价格应由</w:t>
      </w:r>
      <w:r w:rsidR="007C0088" w:rsidRPr="001320A3">
        <w:rPr>
          <w:rFonts w:ascii="Times New Roman" w:hAnsi="Times New Roman" w:cs="Times New Roman" w:hint="eastAsia"/>
          <w:color w:val="000000"/>
          <w:lang w:eastAsia="zh-Hans" w:bidi="ar"/>
        </w:rPr>
        <w:t>4.41</w:t>
      </w:r>
      <w:r w:rsidR="007C0088" w:rsidRPr="001320A3">
        <w:rPr>
          <w:rFonts w:ascii="Times New Roman" w:hAnsi="Times New Roman" w:cs="Times New Roman" w:hint="eastAsia"/>
          <w:color w:val="000000"/>
          <w:lang w:eastAsia="zh-Hans" w:bidi="ar"/>
        </w:rPr>
        <w:t>元</w:t>
      </w:r>
      <w:r w:rsidR="007C0088" w:rsidRPr="001320A3">
        <w:rPr>
          <w:rFonts w:ascii="Times New Roman" w:hAnsi="Times New Roman" w:cs="Times New Roman" w:hint="eastAsia"/>
          <w:color w:val="000000"/>
          <w:lang w:eastAsia="zh-Hans" w:bidi="ar"/>
        </w:rPr>
        <w:t>/</w:t>
      </w:r>
      <w:r w:rsidR="007C0088" w:rsidRPr="001320A3">
        <w:rPr>
          <w:rFonts w:ascii="Times New Roman" w:hAnsi="Times New Roman" w:cs="Times New Roman" w:hint="eastAsia"/>
          <w:color w:val="000000"/>
          <w:lang w:eastAsia="zh-Hans" w:bidi="ar"/>
        </w:rPr>
        <w:t>股调整为</w:t>
      </w:r>
      <w:r w:rsidR="007C0088" w:rsidRPr="001320A3">
        <w:rPr>
          <w:rFonts w:ascii="Times New Roman" w:hAnsi="Times New Roman" w:cs="Times New Roman" w:hint="eastAsia"/>
          <w:color w:val="000000"/>
          <w:lang w:eastAsia="zh-Hans" w:bidi="ar"/>
        </w:rPr>
        <w:t xml:space="preserve"> 4.23</w:t>
      </w:r>
      <w:r w:rsidR="007C0088" w:rsidRPr="001320A3">
        <w:rPr>
          <w:rFonts w:ascii="Times New Roman" w:hAnsi="Times New Roman" w:cs="Times New Roman" w:hint="eastAsia"/>
          <w:color w:val="000000"/>
          <w:lang w:eastAsia="zh-Hans" w:bidi="ar"/>
        </w:rPr>
        <w:t>元</w:t>
      </w:r>
      <w:r w:rsidR="007C0088" w:rsidRPr="001320A3">
        <w:rPr>
          <w:rFonts w:ascii="Times New Roman" w:hAnsi="Times New Roman" w:cs="Times New Roman" w:hint="eastAsia"/>
          <w:color w:val="000000"/>
          <w:lang w:eastAsia="zh-Hans" w:bidi="ar"/>
        </w:rPr>
        <w:t>/</w:t>
      </w:r>
      <w:r w:rsidR="007C0088" w:rsidRPr="001320A3">
        <w:rPr>
          <w:rFonts w:ascii="Times New Roman" w:hAnsi="Times New Roman" w:cs="Times New Roman" w:hint="eastAsia"/>
          <w:color w:val="000000"/>
          <w:lang w:eastAsia="zh-Hans" w:bidi="ar"/>
        </w:rPr>
        <w:t>股。</w:t>
      </w:r>
    </w:p>
    <w:p w14:paraId="6852E3C7" w14:textId="59B53C29" w:rsidR="00414A52" w:rsidRPr="001320A3" w:rsidRDefault="00414A52" w:rsidP="00414A52">
      <w:pPr>
        <w:adjustRightInd w:val="0"/>
        <w:snapToGrid w:val="0"/>
        <w:rPr>
          <w:rFonts w:ascii="Times New Roman" w:hAnsi="Times New Roman" w:cs="Times New Roman"/>
          <w:color w:val="000000"/>
          <w:lang w:bidi="ar"/>
        </w:rPr>
      </w:pPr>
      <w:r w:rsidRPr="001320A3">
        <w:rPr>
          <w:rFonts w:ascii="Times New Roman" w:hAnsi="Times New Roman" w:cs="Times New Roman" w:hint="eastAsia"/>
          <w:color w:val="000000"/>
          <w:lang w:bidi="ar"/>
        </w:rPr>
        <w:t>本所律师认为，本次调整符合《管理办法》等法律、法规、规范性文件和本次激励计划的相关规定。</w:t>
      </w:r>
    </w:p>
    <w:p w14:paraId="699C6529" w14:textId="620DCCDF" w:rsidR="007D33A6" w:rsidRPr="001320A3" w:rsidRDefault="00414A52" w:rsidP="00C5176C">
      <w:pPr>
        <w:pStyle w:val="1"/>
        <w:adjustRightInd w:val="0"/>
        <w:snapToGrid w:val="0"/>
        <w:spacing w:before="0" w:after="0" w:line="360" w:lineRule="auto"/>
        <w:ind w:firstLine="562"/>
        <w:jc w:val="both"/>
        <w:rPr>
          <w:rFonts w:ascii="Times New Roman" w:hAnsi="Times New Roman"/>
          <w:sz w:val="28"/>
          <w:szCs w:val="28"/>
        </w:rPr>
      </w:pPr>
      <w:r w:rsidRPr="001320A3">
        <w:rPr>
          <w:rFonts w:ascii="Times New Roman" w:hAnsi="Times New Roman" w:hint="eastAsia"/>
          <w:sz w:val="28"/>
          <w:szCs w:val="28"/>
        </w:rPr>
        <w:t>三</w:t>
      </w:r>
      <w:r w:rsidR="00BC4686" w:rsidRPr="001320A3">
        <w:rPr>
          <w:rFonts w:ascii="Times New Roman" w:hAnsi="Times New Roman" w:hint="eastAsia"/>
          <w:sz w:val="28"/>
          <w:szCs w:val="28"/>
        </w:rPr>
        <w:t>、</w:t>
      </w:r>
      <w:r w:rsidR="00895A7A" w:rsidRPr="001320A3">
        <w:rPr>
          <w:rFonts w:ascii="Times New Roman" w:hAnsi="Times New Roman" w:hint="eastAsia"/>
          <w:sz w:val="28"/>
          <w:szCs w:val="28"/>
        </w:rPr>
        <w:t>结论意见</w:t>
      </w:r>
    </w:p>
    <w:p w14:paraId="048EFDE4" w14:textId="6C561275" w:rsidR="007D33A6" w:rsidRPr="001320A3" w:rsidRDefault="00895A7A" w:rsidP="00C5176C">
      <w:pPr>
        <w:adjustRightInd w:val="0"/>
        <w:snapToGrid w:val="0"/>
        <w:rPr>
          <w:rFonts w:ascii="Times New Roman" w:hAnsi="Times New Roman" w:cs="宋体"/>
          <w:lang w:eastAsia="zh-Hans" w:bidi="ar"/>
        </w:rPr>
      </w:pPr>
      <w:r w:rsidRPr="001320A3">
        <w:rPr>
          <w:rFonts w:ascii="Times New Roman" w:hAnsi="Times New Roman" w:cs="宋体" w:hint="eastAsia"/>
          <w:lang w:eastAsia="zh-Hans" w:bidi="ar"/>
        </w:rPr>
        <w:t>综上所述</w:t>
      </w:r>
      <w:r w:rsidRPr="001320A3">
        <w:rPr>
          <w:rFonts w:ascii="Times New Roman" w:hAnsi="Times New Roman" w:cs="宋体"/>
          <w:lang w:eastAsia="zh-Hans" w:bidi="ar"/>
        </w:rPr>
        <w:t>，</w:t>
      </w:r>
      <w:r w:rsidRPr="001320A3">
        <w:rPr>
          <w:rFonts w:ascii="Times New Roman" w:hAnsi="Times New Roman" w:cs="宋体" w:hint="eastAsia"/>
          <w:lang w:eastAsia="zh-Hans" w:bidi="ar"/>
        </w:rPr>
        <w:t>本所律师认为</w:t>
      </w:r>
      <w:r w:rsidRPr="001320A3">
        <w:rPr>
          <w:rFonts w:ascii="Times New Roman" w:hAnsi="Times New Roman" w:cs="宋体"/>
          <w:lang w:eastAsia="zh-Hans" w:bidi="ar"/>
        </w:rPr>
        <w:t>：</w:t>
      </w:r>
    </w:p>
    <w:p w14:paraId="55944A5D" w14:textId="318C8100" w:rsidR="007D33A6" w:rsidRPr="001320A3" w:rsidRDefault="002A6853" w:rsidP="00C5176C">
      <w:pPr>
        <w:numPr>
          <w:ilvl w:val="0"/>
          <w:numId w:val="3"/>
        </w:numPr>
        <w:adjustRightInd w:val="0"/>
        <w:snapToGrid w:val="0"/>
        <w:rPr>
          <w:rFonts w:ascii="Times New Roman" w:hAnsi="Times New Roman" w:cs="宋体"/>
          <w:lang w:eastAsia="zh-Hans" w:bidi="ar"/>
        </w:rPr>
      </w:pPr>
      <w:r w:rsidRPr="001320A3">
        <w:rPr>
          <w:rFonts w:ascii="Times New Roman" w:hAnsi="Times New Roman" w:cs="宋体" w:hint="eastAsia"/>
          <w:lang w:bidi="ar"/>
        </w:rPr>
        <w:t>截至本法律意见书出具日，本次激励计划调整事项已获得现阶段必要的批准和授权，符合《管理办法》等法律、法规、规范性文件和本次激励计划的相关规定；</w:t>
      </w:r>
    </w:p>
    <w:p w14:paraId="34F5BA03" w14:textId="344699B3" w:rsidR="007D33A6" w:rsidRPr="001320A3" w:rsidRDefault="002A6853" w:rsidP="00C5176C">
      <w:pPr>
        <w:numPr>
          <w:ilvl w:val="0"/>
          <w:numId w:val="3"/>
        </w:numPr>
        <w:adjustRightInd w:val="0"/>
        <w:snapToGrid w:val="0"/>
        <w:rPr>
          <w:rFonts w:ascii="Times New Roman" w:hAnsi="Times New Roman" w:cs="宋体"/>
          <w:lang w:eastAsia="zh-Hans" w:bidi="ar"/>
        </w:rPr>
      </w:pPr>
      <w:r w:rsidRPr="001320A3">
        <w:rPr>
          <w:rFonts w:ascii="Times New Roman" w:hAnsi="Times New Roman" w:cs="宋体" w:hint="eastAsia"/>
          <w:lang w:bidi="ar"/>
        </w:rPr>
        <w:lastRenderedPageBreak/>
        <w:t>本次激励计划中股票期权行权价格调整符合《管理办法》等法律、法规、规范性文件和本次激励计划的相关规定；</w:t>
      </w:r>
    </w:p>
    <w:p w14:paraId="5B9F3AB2" w14:textId="2A5DD788" w:rsidR="002A6853" w:rsidRPr="001320A3" w:rsidRDefault="002A6853" w:rsidP="00C5176C">
      <w:pPr>
        <w:numPr>
          <w:ilvl w:val="0"/>
          <w:numId w:val="3"/>
        </w:numPr>
        <w:adjustRightInd w:val="0"/>
        <w:snapToGrid w:val="0"/>
        <w:rPr>
          <w:rFonts w:ascii="Times New Roman" w:hAnsi="Times New Roman" w:cs="宋体"/>
          <w:lang w:bidi="ar"/>
        </w:rPr>
      </w:pPr>
      <w:r w:rsidRPr="001320A3">
        <w:rPr>
          <w:rFonts w:ascii="Times New Roman" w:hAnsi="Times New Roman" w:cs="宋体" w:hint="eastAsia"/>
          <w:lang w:bidi="ar"/>
        </w:rPr>
        <w:t>公司尚需根据《管理办法》、交易所的相关规定履行信息披露义务。</w:t>
      </w:r>
    </w:p>
    <w:p w14:paraId="6CF2E8AC" w14:textId="77777777" w:rsidR="007D33A6" w:rsidRPr="001320A3" w:rsidRDefault="007D33A6" w:rsidP="00C5176C">
      <w:pPr>
        <w:adjustRightInd w:val="0"/>
        <w:snapToGrid w:val="0"/>
        <w:ind w:firstLineChars="0" w:firstLine="200"/>
        <w:rPr>
          <w:rFonts w:ascii="Times New Roman" w:hAnsi="Times New Roman" w:cs="宋体"/>
          <w:lang w:eastAsia="zh-Hans" w:bidi="ar"/>
        </w:rPr>
      </w:pPr>
    </w:p>
    <w:p w14:paraId="3DD51282" w14:textId="77777777" w:rsidR="007D33A6" w:rsidRPr="001320A3" w:rsidRDefault="00895A7A" w:rsidP="00C5176C">
      <w:pPr>
        <w:adjustRightInd w:val="0"/>
        <w:snapToGrid w:val="0"/>
        <w:rPr>
          <w:rFonts w:ascii="Times New Roman" w:hAnsi="Times New Roman" w:cs="宋体"/>
          <w:lang w:eastAsia="zh-Hans" w:bidi="ar"/>
        </w:rPr>
      </w:pPr>
      <w:r w:rsidRPr="001320A3">
        <w:rPr>
          <w:rFonts w:ascii="Times New Roman" w:hAnsi="Times New Roman" w:cs="宋体" w:hint="eastAsia"/>
          <w:lang w:eastAsia="zh-Hans" w:bidi="ar"/>
        </w:rPr>
        <w:t>本法律意见书正本三份</w:t>
      </w:r>
      <w:r w:rsidRPr="001320A3">
        <w:rPr>
          <w:rFonts w:ascii="Times New Roman" w:hAnsi="Times New Roman" w:cs="宋体"/>
          <w:lang w:eastAsia="zh-Hans" w:bidi="ar"/>
        </w:rPr>
        <w:t>。</w:t>
      </w:r>
    </w:p>
    <w:p w14:paraId="3233E12A" w14:textId="77777777" w:rsidR="007D33A6" w:rsidRPr="001320A3" w:rsidRDefault="007D33A6" w:rsidP="00C5176C">
      <w:pPr>
        <w:adjustRightInd w:val="0"/>
        <w:snapToGrid w:val="0"/>
        <w:ind w:firstLineChars="0" w:firstLine="200"/>
        <w:rPr>
          <w:rFonts w:ascii="Times New Roman" w:hAnsi="Times New Roman" w:cs="宋体"/>
          <w:lang w:eastAsia="zh-Hans" w:bidi="ar"/>
        </w:rPr>
      </w:pPr>
    </w:p>
    <w:p w14:paraId="37A4D0E9" w14:textId="606C577D" w:rsidR="007D33A6" w:rsidRPr="001320A3" w:rsidRDefault="00895A7A" w:rsidP="00C5176C">
      <w:pPr>
        <w:adjustRightInd w:val="0"/>
        <w:snapToGrid w:val="0"/>
        <w:ind w:firstLineChars="0" w:firstLine="200"/>
        <w:rPr>
          <w:rFonts w:ascii="Times New Roman" w:hAnsi="Times New Roman" w:cs="宋体"/>
          <w:lang w:eastAsia="zh-Hans" w:bidi="ar"/>
        </w:rPr>
      </w:pPr>
      <w:r w:rsidRPr="001320A3">
        <w:rPr>
          <w:rFonts w:ascii="Times New Roman" w:hAnsi="Times New Roman" w:cs="宋体"/>
          <w:lang w:eastAsia="zh-Hans" w:bidi="ar"/>
        </w:rPr>
        <w:t>（</w:t>
      </w:r>
      <w:r w:rsidRPr="001320A3">
        <w:rPr>
          <w:rFonts w:ascii="Times New Roman" w:hAnsi="Times New Roman" w:cs="宋体" w:hint="eastAsia"/>
          <w:lang w:eastAsia="zh-Hans" w:bidi="ar"/>
        </w:rPr>
        <w:t>以下无正文</w:t>
      </w:r>
      <w:r w:rsidRPr="001320A3">
        <w:rPr>
          <w:rFonts w:ascii="Times New Roman" w:hAnsi="Times New Roman" w:cs="宋体"/>
          <w:lang w:eastAsia="zh-Hans" w:bidi="ar"/>
        </w:rPr>
        <w:t>）</w:t>
      </w:r>
    </w:p>
    <w:p w14:paraId="48EF451F" w14:textId="37652E60" w:rsidR="007D33A6" w:rsidRPr="001320A3" w:rsidRDefault="007D33A6" w:rsidP="00C5176C">
      <w:pPr>
        <w:adjustRightInd w:val="0"/>
        <w:snapToGrid w:val="0"/>
        <w:ind w:firstLineChars="0" w:firstLine="0"/>
        <w:rPr>
          <w:rFonts w:ascii="Times New Roman" w:hAnsi="Times New Roman"/>
          <w:bCs/>
          <w:kern w:val="44"/>
          <w:szCs w:val="32"/>
        </w:rPr>
      </w:pPr>
    </w:p>
    <w:p w14:paraId="0EAFE907" w14:textId="77777777" w:rsidR="00ED62F6" w:rsidRPr="001320A3" w:rsidRDefault="00ED62F6" w:rsidP="00C5176C">
      <w:pPr>
        <w:widowControl w:val="0"/>
        <w:adjustRightInd w:val="0"/>
        <w:snapToGrid w:val="0"/>
        <w:ind w:firstLineChars="150" w:firstLine="360"/>
        <w:rPr>
          <w:rFonts w:ascii="Times New Roman" w:hAnsi="Times New Roman"/>
          <w:bCs/>
          <w:kern w:val="44"/>
          <w:szCs w:val="32"/>
        </w:rPr>
      </w:pPr>
    </w:p>
    <w:p w14:paraId="38C33613" w14:textId="77777777" w:rsidR="00ED62F6" w:rsidRPr="001320A3" w:rsidRDefault="00ED62F6" w:rsidP="00C5176C">
      <w:pPr>
        <w:widowControl w:val="0"/>
        <w:adjustRightInd w:val="0"/>
        <w:snapToGrid w:val="0"/>
        <w:ind w:firstLineChars="150" w:firstLine="360"/>
        <w:rPr>
          <w:rFonts w:ascii="Times New Roman" w:hAnsi="Times New Roman"/>
          <w:bCs/>
          <w:kern w:val="44"/>
          <w:szCs w:val="32"/>
        </w:rPr>
      </w:pPr>
    </w:p>
    <w:p w14:paraId="5B759992" w14:textId="77777777" w:rsidR="00C95348" w:rsidRPr="001320A3" w:rsidRDefault="00C95348">
      <w:pPr>
        <w:spacing w:line="240" w:lineRule="auto"/>
        <w:ind w:firstLineChars="0" w:firstLine="0"/>
        <w:jc w:val="left"/>
        <w:rPr>
          <w:rFonts w:ascii="Times New Roman" w:hAnsi="Times New Roman"/>
          <w:bCs/>
          <w:kern w:val="44"/>
          <w:szCs w:val="32"/>
        </w:rPr>
      </w:pPr>
      <w:r w:rsidRPr="001320A3">
        <w:rPr>
          <w:rFonts w:ascii="Times New Roman" w:hAnsi="Times New Roman"/>
          <w:bCs/>
          <w:kern w:val="44"/>
          <w:szCs w:val="32"/>
        </w:rPr>
        <w:br w:type="page"/>
      </w:r>
    </w:p>
    <w:p w14:paraId="1E3BA53C" w14:textId="3437CB0E" w:rsidR="007D33A6" w:rsidRPr="001320A3" w:rsidRDefault="00895A7A" w:rsidP="00C5176C">
      <w:pPr>
        <w:widowControl w:val="0"/>
        <w:adjustRightInd w:val="0"/>
        <w:snapToGrid w:val="0"/>
        <w:ind w:firstLineChars="150" w:firstLine="360"/>
        <w:rPr>
          <w:rFonts w:ascii="Times New Roman" w:hAnsi="Times New Roman"/>
          <w:bCs/>
          <w:kern w:val="44"/>
          <w:szCs w:val="32"/>
        </w:rPr>
      </w:pPr>
      <w:r w:rsidRPr="001320A3">
        <w:rPr>
          <w:rFonts w:ascii="Times New Roman" w:hAnsi="Times New Roman" w:hint="eastAsia"/>
          <w:bCs/>
          <w:kern w:val="44"/>
          <w:szCs w:val="32"/>
        </w:rPr>
        <w:lastRenderedPageBreak/>
        <w:t>（本页</w:t>
      </w:r>
      <w:r w:rsidR="00415AE9" w:rsidRPr="001320A3">
        <w:rPr>
          <w:rFonts w:ascii="Times New Roman" w:hAnsi="Times New Roman" w:hint="eastAsia"/>
          <w:bCs/>
          <w:kern w:val="44"/>
          <w:szCs w:val="32"/>
        </w:rPr>
        <w:t>无正文，</w:t>
      </w:r>
      <w:r w:rsidRPr="001320A3">
        <w:rPr>
          <w:rFonts w:ascii="Times New Roman" w:hAnsi="Times New Roman" w:hint="eastAsia"/>
          <w:bCs/>
          <w:kern w:val="44"/>
          <w:szCs w:val="32"/>
        </w:rPr>
        <w:t>为《北京市君泽君（上海）律师事务所关于华孚时尚股份有限公司</w:t>
      </w:r>
      <w:r w:rsidR="002A6853" w:rsidRPr="001320A3">
        <w:rPr>
          <w:rFonts w:ascii="Times New Roman" w:hAnsi="Times New Roman" w:hint="eastAsia"/>
          <w:bCs/>
          <w:kern w:val="44"/>
          <w:szCs w:val="32"/>
        </w:rPr>
        <w:t>调整</w:t>
      </w:r>
      <w:r w:rsidRPr="001320A3">
        <w:rPr>
          <w:rFonts w:ascii="Times New Roman" w:hAnsi="Times New Roman"/>
          <w:bCs/>
          <w:kern w:val="44"/>
          <w:szCs w:val="32"/>
        </w:rPr>
        <w:t>2021</w:t>
      </w:r>
      <w:r w:rsidRPr="001320A3">
        <w:rPr>
          <w:rFonts w:ascii="Times New Roman" w:hAnsi="Times New Roman" w:hint="eastAsia"/>
          <w:bCs/>
          <w:kern w:val="44"/>
          <w:szCs w:val="32"/>
          <w:lang w:eastAsia="zh-Hans"/>
        </w:rPr>
        <w:t>年股票期权激励计划</w:t>
      </w:r>
      <w:r w:rsidR="002A6853" w:rsidRPr="001320A3">
        <w:rPr>
          <w:rFonts w:ascii="Times New Roman" w:hAnsi="Times New Roman" w:hint="eastAsia"/>
          <w:bCs/>
          <w:kern w:val="44"/>
          <w:szCs w:val="32"/>
        </w:rPr>
        <w:t>行权价格</w:t>
      </w:r>
      <w:r w:rsidRPr="001320A3">
        <w:rPr>
          <w:rFonts w:ascii="Times New Roman" w:hAnsi="Times New Roman" w:hint="eastAsia"/>
          <w:bCs/>
          <w:kern w:val="44"/>
          <w:szCs w:val="32"/>
        </w:rPr>
        <w:t>的法律意见书》的签署页）</w:t>
      </w:r>
    </w:p>
    <w:p w14:paraId="23CDAA86" w14:textId="085A0DAF" w:rsidR="00415AE9" w:rsidRPr="001320A3" w:rsidRDefault="00415AE9" w:rsidP="00C5176C">
      <w:pPr>
        <w:widowControl w:val="0"/>
        <w:adjustRightInd w:val="0"/>
        <w:snapToGrid w:val="0"/>
        <w:ind w:firstLineChars="0" w:firstLine="0"/>
        <w:rPr>
          <w:rFonts w:ascii="Times New Roman" w:hAnsi="Times New Roman"/>
          <w:b/>
          <w:bCs/>
          <w:kern w:val="44"/>
          <w:szCs w:val="32"/>
        </w:rPr>
      </w:pPr>
    </w:p>
    <w:p w14:paraId="2070A69F" w14:textId="1E5B2635" w:rsidR="00415AE9" w:rsidRPr="001320A3" w:rsidRDefault="00415AE9" w:rsidP="00C5176C">
      <w:pPr>
        <w:widowControl w:val="0"/>
        <w:adjustRightInd w:val="0"/>
        <w:snapToGrid w:val="0"/>
        <w:ind w:firstLineChars="0" w:firstLine="0"/>
        <w:rPr>
          <w:rFonts w:ascii="Times New Roman" w:hAnsi="Times New Roman"/>
          <w:b/>
          <w:bCs/>
          <w:kern w:val="44"/>
          <w:szCs w:val="32"/>
        </w:rPr>
      </w:pPr>
    </w:p>
    <w:p w14:paraId="55360D3F" w14:textId="77777777" w:rsidR="002A6853" w:rsidRPr="001320A3" w:rsidRDefault="002A6853" w:rsidP="002A6853">
      <w:pPr>
        <w:widowControl w:val="0"/>
        <w:adjustRightInd w:val="0"/>
        <w:snapToGrid w:val="0"/>
        <w:ind w:firstLineChars="0" w:firstLine="0"/>
        <w:rPr>
          <w:rFonts w:ascii="Times New Roman" w:hAnsi="Times New Roman"/>
          <w:b/>
          <w:bCs/>
          <w:kern w:val="44"/>
          <w:szCs w:val="32"/>
        </w:rPr>
      </w:pPr>
    </w:p>
    <w:p w14:paraId="15A71DF4" w14:textId="4734DAFA" w:rsidR="002A6853" w:rsidRPr="001320A3" w:rsidRDefault="002A6853" w:rsidP="002A6853">
      <w:pPr>
        <w:widowControl w:val="0"/>
        <w:adjustRightInd w:val="0"/>
        <w:snapToGrid w:val="0"/>
        <w:ind w:firstLineChars="0" w:firstLine="0"/>
        <w:rPr>
          <w:rFonts w:ascii="Times New Roman" w:hAnsi="Times New Roman"/>
          <w:b/>
          <w:bCs/>
          <w:kern w:val="44"/>
          <w:szCs w:val="32"/>
        </w:rPr>
      </w:pPr>
      <w:r w:rsidRPr="001320A3">
        <w:rPr>
          <w:rFonts w:ascii="Times New Roman" w:hAnsi="Times New Roman" w:hint="eastAsia"/>
          <w:b/>
          <w:bCs/>
          <w:kern w:val="44"/>
          <w:szCs w:val="32"/>
        </w:rPr>
        <w:t>北京市君泽君（上海）律师事务所</w:t>
      </w:r>
      <w:r w:rsidRPr="001320A3">
        <w:rPr>
          <w:rFonts w:ascii="Times New Roman" w:hAnsi="Times New Roman" w:hint="eastAsia"/>
          <w:b/>
          <w:bCs/>
          <w:kern w:val="44"/>
          <w:szCs w:val="32"/>
        </w:rPr>
        <w:t xml:space="preserve"> </w:t>
      </w:r>
    </w:p>
    <w:p w14:paraId="2D69F704" w14:textId="77777777" w:rsidR="002A6853" w:rsidRPr="001320A3" w:rsidRDefault="002A6853" w:rsidP="00C5176C">
      <w:pPr>
        <w:widowControl w:val="0"/>
        <w:adjustRightInd w:val="0"/>
        <w:snapToGrid w:val="0"/>
        <w:ind w:firstLineChars="0" w:firstLine="0"/>
        <w:rPr>
          <w:rFonts w:ascii="Times New Roman" w:hAnsi="Times New Roman"/>
          <w:b/>
          <w:bCs/>
          <w:kern w:val="44"/>
          <w:szCs w:val="32"/>
        </w:rPr>
      </w:pPr>
    </w:p>
    <w:p w14:paraId="1569B55E" w14:textId="77777777" w:rsidR="007D33A6" w:rsidRPr="001320A3" w:rsidRDefault="007D33A6" w:rsidP="00C5176C">
      <w:pPr>
        <w:widowControl w:val="0"/>
        <w:adjustRightInd w:val="0"/>
        <w:snapToGrid w:val="0"/>
        <w:ind w:firstLine="482"/>
        <w:rPr>
          <w:rFonts w:ascii="Times New Roman" w:hAnsi="Times New Roman"/>
          <w:b/>
          <w:bCs/>
          <w:kern w:val="44"/>
          <w:szCs w:val="32"/>
        </w:rPr>
      </w:pPr>
    </w:p>
    <w:p w14:paraId="135F87DB" w14:textId="77777777" w:rsidR="007D33A6" w:rsidRPr="001320A3" w:rsidRDefault="00895A7A" w:rsidP="00C5176C">
      <w:pPr>
        <w:widowControl w:val="0"/>
        <w:adjustRightInd w:val="0"/>
        <w:snapToGrid w:val="0"/>
        <w:ind w:firstLineChars="0" w:firstLine="0"/>
        <w:rPr>
          <w:rFonts w:ascii="Times New Roman" w:hAnsi="Times New Roman"/>
          <w:kern w:val="44"/>
          <w:szCs w:val="32"/>
        </w:rPr>
      </w:pPr>
      <w:r w:rsidRPr="001320A3">
        <w:rPr>
          <w:rFonts w:ascii="Times New Roman" w:hAnsi="Times New Roman" w:hint="eastAsia"/>
          <w:kern w:val="44"/>
          <w:szCs w:val="32"/>
          <w:lang w:eastAsia="zh-Hans"/>
        </w:rPr>
        <w:t>负责人</w:t>
      </w:r>
      <w:r w:rsidRPr="001320A3">
        <w:rPr>
          <w:rFonts w:ascii="Times New Roman" w:hAnsi="Times New Roman"/>
          <w:kern w:val="44"/>
          <w:szCs w:val="32"/>
          <w:lang w:eastAsia="zh-Hans"/>
        </w:rPr>
        <w:t>：</w:t>
      </w:r>
      <w:r w:rsidRPr="001320A3">
        <w:rPr>
          <w:rFonts w:ascii="Times New Roman" w:hAnsi="Times New Roman"/>
          <w:kern w:val="44"/>
          <w:szCs w:val="32"/>
        </w:rPr>
        <w:t xml:space="preserve">  </w:t>
      </w:r>
      <w:r w:rsidRPr="001320A3">
        <w:rPr>
          <w:rFonts w:ascii="Times New Roman" w:hAnsi="Times New Roman" w:hint="eastAsia"/>
          <w:kern w:val="44"/>
          <w:szCs w:val="32"/>
          <w:u w:val="single"/>
        </w:rPr>
        <w:t xml:space="preserve"> </w:t>
      </w:r>
      <w:r w:rsidRPr="001320A3">
        <w:rPr>
          <w:rFonts w:ascii="Times New Roman" w:hAnsi="Times New Roman"/>
          <w:kern w:val="44"/>
          <w:szCs w:val="32"/>
          <w:u w:val="single"/>
        </w:rPr>
        <w:t xml:space="preserve">           </w:t>
      </w:r>
    </w:p>
    <w:p w14:paraId="52EB9295" w14:textId="77777777" w:rsidR="007D33A6" w:rsidRPr="001320A3" w:rsidRDefault="00895A7A" w:rsidP="00C5176C">
      <w:pPr>
        <w:widowControl w:val="0"/>
        <w:adjustRightInd w:val="0"/>
        <w:snapToGrid w:val="0"/>
        <w:ind w:firstLineChars="0" w:firstLine="0"/>
        <w:rPr>
          <w:rFonts w:ascii="Times New Roman" w:hAnsi="Times New Roman"/>
          <w:kern w:val="44"/>
          <w:szCs w:val="32"/>
        </w:rPr>
      </w:pPr>
      <w:r w:rsidRPr="001320A3">
        <w:rPr>
          <w:rFonts w:ascii="Times New Roman" w:hAnsi="Times New Roman"/>
          <w:kern w:val="44"/>
          <w:szCs w:val="32"/>
        </w:rPr>
        <w:t xml:space="preserve">             </w:t>
      </w:r>
      <w:r w:rsidRPr="001320A3">
        <w:rPr>
          <w:rFonts w:ascii="Times New Roman" w:hAnsi="Times New Roman" w:hint="eastAsia"/>
          <w:kern w:val="44"/>
          <w:szCs w:val="32"/>
          <w:lang w:eastAsia="zh-Hans"/>
        </w:rPr>
        <w:t>刘文华</w:t>
      </w:r>
    </w:p>
    <w:p w14:paraId="3263368C" w14:textId="7C4345BE" w:rsidR="007D33A6" w:rsidRPr="001320A3" w:rsidRDefault="00895A7A" w:rsidP="00C5176C">
      <w:pPr>
        <w:widowControl w:val="0"/>
        <w:adjustRightInd w:val="0"/>
        <w:snapToGrid w:val="0"/>
        <w:ind w:firstLineChars="0" w:firstLine="0"/>
        <w:rPr>
          <w:rFonts w:ascii="Times New Roman" w:hAnsi="Times New Roman"/>
          <w:kern w:val="44"/>
          <w:szCs w:val="32"/>
        </w:rPr>
      </w:pPr>
      <w:r w:rsidRPr="001320A3">
        <w:rPr>
          <w:rFonts w:ascii="Times New Roman" w:hAnsi="Times New Roman"/>
          <w:kern w:val="44"/>
          <w:szCs w:val="32"/>
        </w:rPr>
        <w:t xml:space="preserve">      </w:t>
      </w:r>
    </w:p>
    <w:p w14:paraId="3BD77433" w14:textId="77777777" w:rsidR="0085547D" w:rsidRPr="001320A3" w:rsidRDefault="0085547D" w:rsidP="00C5176C">
      <w:pPr>
        <w:widowControl w:val="0"/>
        <w:adjustRightInd w:val="0"/>
        <w:snapToGrid w:val="0"/>
        <w:ind w:firstLineChars="0" w:firstLine="0"/>
        <w:rPr>
          <w:rFonts w:ascii="Times New Roman" w:hAnsi="Times New Roman"/>
          <w:kern w:val="44"/>
          <w:szCs w:val="32"/>
        </w:rPr>
      </w:pPr>
    </w:p>
    <w:p w14:paraId="3D4F0CCB" w14:textId="77777777" w:rsidR="0085547D" w:rsidRPr="001320A3" w:rsidRDefault="0085547D" w:rsidP="002A6853">
      <w:pPr>
        <w:widowControl w:val="0"/>
        <w:wordWrap w:val="0"/>
        <w:adjustRightInd w:val="0"/>
        <w:snapToGrid w:val="0"/>
        <w:ind w:right="480" w:firstLineChars="0" w:firstLine="0"/>
        <w:jc w:val="right"/>
        <w:rPr>
          <w:rFonts w:ascii="Times New Roman" w:hAnsi="Times New Roman"/>
          <w:kern w:val="44"/>
          <w:szCs w:val="32"/>
        </w:rPr>
      </w:pPr>
      <w:r w:rsidRPr="001320A3">
        <w:rPr>
          <w:rFonts w:ascii="Times New Roman" w:hAnsi="Times New Roman" w:hint="eastAsia"/>
          <w:kern w:val="44"/>
          <w:szCs w:val="32"/>
        </w:rPr>
        <w:t>经办律师：</w:t>
      </w:r>
      <w:r w:rsidRPr="001320A3">
        <w:rPr>
          <w:rFonts w:ascii="Times New Roman" w:hAnsi="Times New Roman" w:hint="eastAsia"/>
          <w:kern w:val="44"/>
          <w:szCs w:val="32"/>
          <w:u w:val="single"/>
        </w:rPr>
        <w:t xml:space="preserve"> </w:t>
      </w:r>
      <w:r w:rsidRPr="001320A3">
        <w:rPr>
          <w:rFonts w:ascii="Times New Roman" w:hAnsi="Times New Roman"/>
          <w:kern w:val="44"/>
          <w:szCs w:val="32"/>
          <w:u w:val="single"/>
        </w:rPr>
        <w:t xml:space="preserve">            </w:t>
      </w:r>
    </w:p>
    <w:p w14:paraId="10DBBAAC" w14:textId="22B2478D" w:rsidR="007D33A6" w:rsidRPr="001320A3" w:rsidRDefault="0085547D" w:rsidP="002A6853">
      <w:pPr>
        <w:widowControl w:val="0"/>
        <w:adjustRightInd w:val="0"/>
        <w:snapToGrid w:val="0"/>
        <w:ind w:right="840" w:firstLineChars="0" w:firstLine="0"/>
        <w:jc w:val="right"/>
        <w:rPr>
          <w:rFonts w:ascii="Times New Roman" w:hAnsi="Times New Roman"/>
          <w:kern w:val="44"/>
          <w:szCs w:val="32"/>
        </w:rPr>
      </w:pPr>
      <w:r w:rsidRPr="001320A3">
        <w:rPr>
          <w:rFonts w:ascii="Times New Roman" w:hAnsi="Times New Roman" w:hint="eastAsia"/>
          <w:kern w:val="44"/>
          <w:szCs w:val="32"/>
        </w:rPr>
        <w:t>黄剑锋</w:t>
      </w:r>
    </w:p>
    <w:p w14:paraId="2C6FA6D1" w14:textId="5AF1530C" w:rsidR="0085547D" w:rsidRPr="001320A3" w:rsidRDefault="0085547D" w:rsidP="002A6853">
      <w:pPr>
        <w:widowControl w:val="0"/>
        <w:adjustRightInd w:val="0"/>
        <w:snapToGrid w:val="0"/>
        <w:ind w:firstLineChars="0" w:firstLine="0"/>
        <w:jc w:val="right"/>
        <w:rPr>
          <w:rFonts w:ascii="Times New Roman" w:hAnsi="Times New Roman"/>
          <w:kern w:val="44"/>
          <w:szCs w:val="32"/>
        </w:rPr>
      </w:pPr>
    </w:p>
    <w:p w14:paraId="770BE4F3" w14:textId="77777777" w:rsidR="0085547D" w:rsidRPr="001320A3" w:rsidRDefault="0085547D" w:rsidP="002A6853">
      <w:pPr>
        <w:widowControl w:val="0"/>
        <w:adjustRightInd w:val="0"/>
        <w:snapToGrid w:val="0"/>
        <w:ind w:firstLineChars="0" w:firstLine="0"/>
        <w:jc w:val="right"/>
        <w:rPr>
          <w:rFonts w:ascii="Times New Roman" w:hAnsi="Times New Roman"/>
          <w:kern w:val="44"/>
          <w:szCs w:val="32"/>
        </w:rPr>
      </w:pPr>
    </w:p>
    <w:p w14:paraId="58951F97" w14:textId="340E6308" w:rsidR="007D33A6" w:rsidRPr="001320A3" w:rsidRDefault="00895A7A" w:rsidP="002A6853">
      <w:pPr>
        <w:widowControl w:val="0"/>
        <w:wordWrap w:val="0"/>
        <w:adjustRightInd w:val="0"/>
        <w:snapToGrid w:val="0"/>
        <w:ind w:right="480" w:firstLineChars="0" w:firstLine="0"/>
        <w:jc w:val="right"/>
        <w:rPr>
          <w:rFonts w:ascii="Times New Roman" w:hAnsi="Times New Roman"/>
          <w:kern w:val="44"/>
          <w:szCs w:val="32"/>
        </w:rPr>
      </w:pPr>
      <w:r w:rsidRPr="001320A3">
        <w:rPr>
          <w:rFonts w:ascii="Times New Roman" w:hAnsi="Times New Roman" w:hint="eastAsia"/>
          <w:kern w:val="44"/>
          <w:szCs w:val="32"/>
          <w:u w:val="single"/>
        </w:rPr>
        <w:t xml:space="preserve"> </w:t>
      </w:r>
      <w:r w:rsidR="00415AE9" w:rsidRPr="001320A3">
        <w:rPr>
          <w:rFonts w:ascii="Times New Roman" w:hAnsi="Times New Roman"/>
          <w:kern w:val="44"/>
          <w:szCs w:val="32"/>
          <w:u w:val="single"/>
        </w:rPr>
        <w:t xml:space="preserve">            </w:t>
      </w:r>
    </w:p>
    <w:p w14:paraId="6BE9CC27" w14:textId="1CD03079" w:rsidR="007D33A6" w:rsidRPr="001320A3" w:rsidRDefault="00895A7A" w:rsidP="002A6853">
      <w:pPr>
        <w:widowControl w:val="0"/>
        <w:adjustRightInd w:val="0"/>
        <w:snapToGrid w:val="0"/>
        <w:ind w:right="480" w:firstLineChars="2800" w:firstLine="6720"/>
        <w:rPr>
          <w:rFonts w:ascii="Times New Roman" w:hAnsi="Times New Roman"/>
          <w:kern w:val="44"/>
          <w:szCs w:val="32"/>
        </w:rPr>
      </w:pPr>
      <w:r w:rsidRPr="001320A3">
        <w:rPr>
          <w:rFonts w:ascii="Times New Roman" w:hAnsi="Times New Roman" w:hint="eastAsia"/>
          <w:kern w:val="44"/>
          <w:szCs w:val="32"/>
        </w:rPr>
        <w:t>刘</w:t>
      </w:r>
      <w:r w:rsidRPr="001320A3">
        <w:rPr>
          <w:rFonts w:ascii="Times New Roman" w:hAnsi="Times New Roman" w:hint="eastAsia"/>
          <w:kern w:val="44"/>
          <w:szCs w:val="32"/>
        </w:rPr>
        <w:t xml:space="preserve"> </w:t>
      </w:r>
      <w:r w:rsidRPr="001320A3">
        <w:rPr>
          <w:rFonts w:ascii="Times New Roman" w:hAnsi="Times New Roman"/>
          <w:kern w:val="44"/>
          <w:szCs w:val="32"/>
        </w:rPr>
        <w:t xml:space="preserve"> </w:t>
      </w:r>
      <w:r w:rsidRPr="001320A3">
        <w:rPr>
          <w:rFonts w:ascii="Times New Roman" w:hAnsi="Times New Roman" w:hint="eastAsia"/>
          <w:kern w:val="44"/>
          <w:szCs w:val="32"/>
        </w:rPr>
        <w:t>芳</w:t>
      </w:r>
    </w:p>
    <w:p w14:paraId="0349EE61" w14:textId="73CDE45B" w:rsidR="007D33A6" w:rsidRPr="001320A3" w:rsidRDefault="007D33A6" w:rsidP="002A6853">
      <w:pPr>
        <w:widowControl w:val="0"/>
        <w:adjustRightInd w:val="0"/>
        <w:snapToGrid w:val="0"/>
        <w:ind w:firstLineChars="0" w:firstLine="0"/>
        <w:jc w:val="right"/>
        <w:rPr>
          <w:rFonts w:ascii="Times New Roman" w:hAnsi="Times New Roman"/>
          <w:kern w:val="44"/>
          <w:szCs w:val="32"/>
        </w:rPr>
      </w:pPr>
    </w:p>
    <w:p w14:paraId="3CBE734A" w14:textId="77777777" w:rsidR="00DD34B0" w:rsidRPr="001320A3" w:rsidRDefault="00DD34B0" w:rsidP="002A6853">
      <w:pPr>
        <w:widowControl w:val="0"/>
        <w:adjustRightInd w:val="0"/>
        <w:snapToGrid w:val="0"/>
        <w:ind w:firstLineChars="0" w:firstLine="0"/>
        <w:jc w:val="right"/>
        <w:rPr>
          <w:rFonts w:ascii="Times New Roman" w:hAnsi="Times New Roman"/>
          <w:kern w:val="44"/>
          <w:szCs w:val="32"/>
        </w:rPr>
      </w:pPr>
    </w:p>
    <w:p w14:paraId="3C325716" w14:textId="38C71644" w:rsidR="007D33A6" w:rsidRPr="001320A3" w:rsidRDefault="002A6853" w:rsidP="002A6853">
      <w:pPr>
        <w:widowControl w:val="0"/>
        <w:adjustRightInd w:val="0"/>
        <w:snapToGrid w:val="0"/>
        <w:ind w:right="480" w:firstLineChars="0" w:firstLine="0"/>
        <w:rPr>
          <w:rFonts w:ascii="Times New Roman" w:hAnsi="Times New Roman"/>
          <w:kern w:val="44"/>
          <w:szCs w:val="32"/>
        </w:rPr>
      </w:pPr>
      <w:r w:rsidRPr="001320A3">
        <w:rPr>
          <w:rFonts w:ascii="Times New Roman" w:hAnsi="Times New Roman" w:hint="eastAsia"/>
          <w:kern w:val="44"/>
          <w:szCs w:val="32"/>
        </w:rPr>
        <w:t xml:space="preserve"> </w:t>
      </w:r>
      <w:r w:rsidRPr="001320A3">
        <w:rPr>
          <w:rFonts w:ascii="Times New Roman" w:hAnsi="Times New Roman"/>
          <w:kern w:val="44"/>
          <w:szCs w:val="32"/>
        </w:rPr>
        <w:t xml:space="preserve">                                </w:t>
      </w:r>
      <w:r w:rsidR="00895A7A" w:rsidRPr="001320A3">
        <w:rPr>
          <w:rFonts w:ascii="Times New Roman" w:hAnsi="Times New Roman" w:hint="eastAsia"/>
          <w:kern w:val="44"/>
          <w:szCs w:val="32"/>
        </w:rPr>
        <w:t xml:space="preserve">            </w:t>
      </w:r>
      <w:r w:rsidR="00895A7A" w:rsidRPr="001320A3">
        <w:rPr>
          <w:rFonts w:ascii="Times New Roman" w:hAnsi="Times New Roman"/>
          <w:kern w:val="44"/>
          <w:szCs w:val="32"/>
        </w:rPr>
        <w:t xml:space="preserve">      </w:t>
      </w:r>
      <w:r w:rsidR="00415AE9" w:rsidRPr="001320A3">
        <w:rPr>
          <w:rFonts w:ascii="Times New Roman" w:hAnsi="Times New Roman"/>
          <w:kern w:val="44"/>
          <w:szCs w:val="32"/>
        </w:rPr>
        <w:t xml:space="preserve"> </w:t>
      </w:r>
      <w:r w:rsidR="00895A7A" w:rsidRPr="001320A3">
        <w:rPr>
          <w:rFonts w:ascii="Times New Roman" w:hAnsi="Times New Roman"/>
          <w:kern w:val="44"/>
          <w:szCs w:val="32"/>
        </w:rPr>
        <w:t xml:space="preserve"> </w:t>
      </w:r>
      <w:r w:rsidR="00895A7A" w:rsidRPr="001320A3">
        <w:rPr>
          <w:rFonts w:ascii="Times New Roman" w:hAnsi="Times New Roman" w:hint="eastAsia"/>
          <w:kern w:val="44"/>
          <w:szCs w:val="32"/>
          <w:u w:val="single"/>
        </w:rPr>
        <w:t xml:space="preserve"> </w:t>
      </w:r>
      <w:r w:rsidR="00895A7A" w:rsidRPr="001320A3">
        <w:rPr>
          <w:rFonts w:ascii="Times New Roman" w:hAnsi="Times New Roman"/>
          <w:kern w:val="44"/>
          <w:szCs w:val="32"/>
          <w:u w:val="single"/>
        </w:rPr>
        <w:t xml:space="preserve">      </w:t>
      </w:r>
      <w:r w:rsidR="00415AE9" w:rsidRPr="001320A3">
        <w:rPr>
          <w:rFonts w:ascii="Times New Roman" w:hAnsi="Times New Roman"/>
          <w:kern w:val="44"/>
          <w:szCs w:val="32"/>
          <w:u w:val="single"/>
        </w:rPr>
        <w:t xml:space="preserve"> </w:t>
      </w:r>
      <w:r w:rsidR="00895A7A" w:rsidRPr="001320A3">
        <w:rPr>
          <w:rFonts w:ascii="Times New Roman" w:hAnsi="Times New Roman"/>
          <w:kern w:val="44"/>
          <w:szCs w:val="32"/>
          <w:u w:val="single"/>
        </w:rPr>
        <w:t xml:space="preserve">     </w:t>
      </w:r>
    </w:p>
    <w:p w14:paraId="7243AA20" w14:textId="3C5C62BA" w:rsidR="007D33A6" w:rsidRPr="001320A3" w:rsidRDefault="00895A7A" w:rsidP="00C5176C">
      <w:pPr>
        <w:widowControl w:val="0"/>
        <w:adjustRightInd w:val="0"/>
        <w:snapToGrid w:val="0"/>
        <w:ind w:firstLineChars="0" w:firstLine="0"/>
        <w:rPr>
          <w:rFonts w:ascii="Times New Roman" w:hAnsi="Times New Roman"/>
          <w:kern w:val="44"/>
          <w:szCs w:val="32"/>
        </w:rPr>
      </w:pPr>
      <w:r w:rsidRPr="001320A3">
        <w:rPr>
          <w:rFonts w:ascii="Times New Roman" w:hAnsi="Times New Roman"/>
          <w:kern w:val="44"/>
          <w:szCs w:val="32"/>
        </w:rPr>
        <w:t xml:space="preserve">                                                     </w:t>
      </w:r>
      <w:r w:rsidR="002A6853" w:rsidRPr="001320A3">
        <w:rPr>
          <w:rFonts w:ascii="Times New Roman" w:hAnsi="Times New Roman"/>
          <w:kern w:val="44"/>
          <w:szCs w:val="32"/>
        </w:rPr>
        <w:t xml:space="preserve">   </w:t>
      </w:r>
      <w:r w:rsidRPr="001320A3">
        <w:rPr>
          <w:rFonts w:ascii="Times New Roman" w:hAnsi="Times New Roman"/>
          <w:kern w:val="44"/>
          <w:szCs w:val="32"/>
        </w:rPr>
        <w:t xml:space="preserve"> </w:t>
      </w:r>
      <w:r w:rsidRPr="001320A3">
        <w:rPr>
          <w:rFonts w:ascii="Times New Roman" w:hAnsi="Times New Roman" w:hint="eastAsia"/>
          <w:kern w:val="44"/>
          <w:szCs w:val="32"/>
          <w:lang w:eastAsia="zh-Hans"/>
        </w:rPr>
        <w:t>阮涯分</w:t>
      </w:r>
      <w:r w:rsidRPr="001320A3">
        <w:rPr>
          <w:rFonts w:ascii="Times New Roman" w:hAnsi="Times New Roman"/>
          <w:kern w:val="44"/>
          <w:szCs w:val="32"/>
        </w:rPr>
        <w:t xml:space="preserve">             </w:t>
      </w:r>
    </w:p>
    <w:p w14:paraId="28E2843D" w14:textId="7F9970C4" w:rsidR="007D33A6" w:rsidRPr="001320A3" w:rsidRDefault="007D33A6" w:rsidP="00C5176C">
      <w:pPr>
        <w:widowControl w:val="0"/>
        <w:adjustRightInd w:val="0"/>
        <w:snapToGrid w:val="0"/>
        <w:ind w:firstLineChars="0" w:firstLine="0"/>
        <w:rPr>
          <w:rFonts w:ascii="Times New Roman" w:hAnsi="Times New Roman"/>
          <w:b/>
          <w:bCs/>
          <w:kern w:val="44"/>
          <w:szCs w:val="32"/>
        </w:rPr>
      </w:pPr>
    </w:p>
    <w:p w14:paraId="5FBB05BF" w14:textId="7159BE03" w:rsidR="007D33A6" w:rsidRPr="001320A3" w:rsidRDefault="007D33A6" w:rsidP="00C5176C">
      <w:pPr>
        <w:widowControl w:val="0"/>
        <w:adjustRightInd w:val="0"/>
        <w:snapToGrid w:val="0"/>
        <w:ind w:firstLineChars="0" w:firstLine="0"/>
        <w:rPr>
          <w:rFonts w:ascii="Times New Roman" w:hAnsi="Times New Roman"/>
          <w:b/>
          <w:bCs/>
          <w:kern w:val="44"/>
          <w:szCs w:val="32"/>
        </w:rPr>
      </w:pPr>
    </w:p>
    <w:p w14:paraId="1ADB7B05" w14:textId="77777777" w:rsidR="00DD34B0" w:rsidRPr="001320A3" w:rsidRDefault="00DD34B0" w:rsidP="00C5176C">
      <w:pPr>
        <w:widowControl w:val="0"/>
        <w:adjustRightInd w:val="0"/>
        <w:snapToGrid w:val="0"/>
        <w:ind w:firstLineChars="0" w:firstLine="0"/>
        <w:rPr>
          <w:rFonts w:ascii="Times New Roman" w:hAnsi="Times New Roman"/>
          <w:b/>
          <w:bCs/>
          <w:kern w:val="44"/>
          <w:szCs w:val="32"/>
        </w:rPr>
      </w:pPr>
    </w:p>
    <w:p w14:paraId="24D8559E" w14:textId="77777777" w:rsidR="007D33A6" w:rsidRPr="001320A3" w:rsidRDefault="00895A7A" w:rsidP="002A6853">
      <w:pPr>
        <w:widowControl w:val="0"/>
        <w:adjustRightInd w:val="0"/>
        <w:snapToGrid w:val="0"/>
        <w:ind w:firstLineChars="0" w:firstLine="0"/>
        <w:jc w:val="right"/>
        <w:rPr>
          <w:rFonts w:ascii="Times New Roman" w:hAnsi="Times New Roman"/>
          <w:b/>
          <w:bCs/>
          <w:kern w:val="44"/>
          <w:szCs w:val="32"/>
        </w:rPr>
      </w:pPr>
      <w:r w:rsidRPr="001320A3">
        <w:rPr>
          <w:rFonts w:ascii="Times New Roman" w:hAnsi="Times New Roman" w:hint="eastAsia"/>
          <w:b/>
          <w:bCs/>
          <w:kern w:val="44"/>
          <w:szCs w:val="32"/>
        </w:rPr>
        <w:t>年</w:t>
      </w:r>
      <w:r w:rsidRPr="001320A3">
        <w:rPr>
          <w:rFonts w:ascii="Times New Roman" w:hAnsi="Times New Roman"/>
          <w:b/>
          <w:bCs/>
          <w:kern w:val="44"/>
          <w:szCs w:val="32"/>
        </w:rPr>
        <w:t xml:space="preserve">     </w:t>
      </w:r>
      <w:r w:rsidRPr="001320A3">
        <w:rPr>
          <w:rFonts w:ascii="Times New Roman" w:hAnsi="Times New Roman" w:hint="eastAsia"/>
          <w:b/>
          <w:bCs/>
          <w:kern w:val="44"/>
          <w:szCs w:val="32"/>
        </w:rPr>
        <w:t>月</w:t>
      </w:r>
      <w:r w:rsidRPr="001320A3">
        <w:rPr>
          <w:rFonts w:ascii="Times New Roman" w:hAnsi="Times New Roman" w:hint="eastAsia"/>
          <w:b/>
          <w:bCs/>
          <w:kern w:val="44"/>
          <w:szCs w:val="32"/>
        </w:rPr>
        <w:t xml:space="preserve">    </w:t>
      </w:r>
      <w:r w:rsidRPr="001320A3">
        <w:rPr>
          <w:rFonts w:ascii="Times New Roman" w:hAnsi="Times New Roman" w:hint="eastAsia"/>
          <w:b/>
          <w:bCs/>
          <w:kern w:val="44"/>
          <w:szCs w:val="32"/>
        </w:rPr>
        <w:t>日</w:t>
      </w:r>
    </w:p>
    <w:sectPr w:rsidR="007D33A6" w:rsidRPr="001320A3">
      <w:headerReference w:type="first" r:id="rId28"/>
      <w:footerReference w:type="first" r:id="rId29"/>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0A0B" w14:textId="77777777" w:rsidR="00DD764B" w:rsidRDefault="00DD764B">
      <w:pPr>
        <w:spacing w:line="240" w:lineRule="auto"/>
      </w:pPr>
      <w:r>
        <w:separator/>
      </w:r>
    </w:p>
  </w:endnote>
  <w:endnote w:type="continuationSeparator" w:id="0">
    <w:p w14:paraId="649C8BA6" w14:textId="77777777" w:rsidR="00DD764B" w:rsidRDefault="00DD7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Regular">
    <w:altName w:val="Wingdings"/>
    <w:panose1 w:val="020B0604020202020204"/>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5468" w14:textId="77777777" w:rsidR="00480B95" w:rsidRDefault="00480B95">
    <w:pPr>
      <w:pStyle w:val="a7"/>
      <w:framePr w:wrap="around" w:vAnchor="text" w:hAnchor="margin" w:xAlign="center" w:y="1"/>
      <w:ind w:firstLine="360"/>
      <w:rPr>
        <w:rStyle w:val="ad"/>
      </w:rPr>
    </w:pPr>
    <w:r>
      <w:rPr>
        <w:rStyle w:val="ad"/>
      </w:rPr>
      <w:fldChar w:fldCharType="begin"/>
    </w:r>
    <w:r>
      <w:rPr>
        <w:rStyle w:val="ad"/>
      </w:rPr>
      <w:instrText xml:space="preserve">PAGE  </w:instrText>
    </w:r>
    <w:r>
      <w:rPr>
        <w:rStyle w:val="ad"/>
      </w:rPr>
      <w:fldChar w:fldCharType="end"/>
    </w:r>
  </w:p>
  <w:p w14:paraId="6D6ECA1C" w14:textId="77777777" w:rsidR="00480B95" w:rsidRDefault="00480B95">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1049" w14:textId="2865734B" w:rsidR="00480B95" w:rsidRDefault="00480B95">
    <w:pPr>
      <w:pStyle w:val="a7"/>
      <w:ind w:firstLine="360"/>
      <w:jc w:val="center"/>
    </w:pPr>
  </w:p>
  <w:p w14:paraId="4493A560" w14:textId="77777777" w:rsidR="00480B95" w:rsidRDefault="00480B95">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031F" w14:textId="77777777" w:rsidR="00480B95" w:rsidRDefault="00480B95">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560004"/>
    </w:sdtPr>
    <w:sdtEndPr/>
    <w:sdtContent>
      <w:p w14:paraId="6E5D9422" w14:textId="77777777" w:rsidR="00480B95" w:rsidRDefault="00480B95">
        <w:pPr>
          <w:pStyle w:val="a7"/>
          <w:ind w:firstLine="360"/>
          <w:jc w:val="center"/>
        </w:pPr>
        <w:r>
          <w:fldChar w:fldCharType="begin"/>
        </w:r>
        <w:r>
          <w:instrText>PAGE   \* MERGEFORMAT</w:instrText>
        </w:r>
        <w:r>
          <w:fldChar w:fldCharType="separate"/>
        </w:r>
        <w:r>
          <w:rPr>
            <w:lang w:val="zh-CN"/>
          </w:rPr>
          <w:t>2</w:t>
        </w:r>
        <w:r>
          <w:fldChar w:fldCharType="end"/>
        </w:r>
      </w:p>
    </w:sdtContent>
  </w:sdt>
  <w:p w14:paraId="1708D7C3" w14:textId="77777777" w:rsidR="00480B95" w:rsidRDefault="00480B9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A6B4" w14:textId="77777777" w:rsidR="00DD764B" w:rsidRDefault="00DD764B">
      <w:pPr>
        <w:spacing w:line="240" w:lineRule="auto"/>
      </w:pPr>
      <w:r>
        <w:separator/>
      </w:r>
    </w:p>
  </w:footnote>
  <w:footnote w:type="continuationSeparator" w:id="0">
    <w:p w14:paraId="2A1AF2E5" w14:textId="77777777" w:rsidR="00DD764B" w:rsidRDefault="00DD76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5DB4" w14:textId="77777777" w:rsidR="00480B95" w:rsidRDefault="00480B9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3400" w14:textId="77777777" w:rsidR="00480B95" w:rsidRDefault="00480B95">
    <w:pPr>
      <w:pStyle w:val="a9"/>
      <w:pBdr>
        <w:bottom w:val="single" w:sz="4" w:space="1" w:color="auto"/>
      </w:pBdr>
      <w:ind w:firstLineChars="0" w:firstLine="0"/>
      <w:jc w:val="both"/>
      <w:rPr>
        <w:rFonts w:ascii="楷体" w:hAnsi="楷体"/>
        <w:color w:val="000000"/>
      </w:rPr>
    </w:pPr>
    <w:r>
      <w:rPr>
        <w:rFonts w:ascii="楷体" w:hAnsi="楷体"/>
        <w:noProof/>
        <w:color w:val="000000"/>
      </w:rPr>
      <w:drawing>
        <wp:inline distT="0" distB="0" distL="0" distR="0" wp14:anchorId="41E4D74A" wp14:editId="0323F938">
          <wp:extent cx="2005965" cy="457200"/>
          <wp:effectExtent l="0" t="0" r="635" b="0"/>
          <wp:docPr id="9" name="图片 9"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j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5965" cy="457200"/>
                  </a:xfrm>
                  <a:prstGeom prst="rect">
                    <a:avLst/>
                  </a:prstGeom>
                  <a:noFill/>
                  <a:ln>
                    <a:noFill/>
                  </a:ln>
                </pic:spPr>
              </pic:pic>
            </a:graphicData>
          </a:graphic>
        </wp:inline>
      </w:drawing>
    </w:r>
    <w:r>
      <w:rPr>
        <w:rFonts w:ascii="楷体" w:hAnsi="楷体" w:hint="eastAsia"/>
        <w:color w:val="000000"/>
      </w:rPr>
      <w:t xml:space="preserve">                     </w:t>
    </w:r>
    <w:r>
      <w:rPr>
        <w:rFonts w:ascii="楷体" w:hAnsi="楷体"/>
        <w:color w:val="000000"/>
      </w:rPr>
      <w:t xml:space="preserve">    </w:t>
    </w:r>
    <w:r>
      <w:rPr>
        <w:rFonts w:ascii="楷体" w:hAnsi="楷体" w:hint="eastAsia"/>
        <w:color w:val="000000"/>
      </w:rPr>
      <w:t xml:space="preserve">              </w:t>
    </w:r>
    <w:r>
      <w:rPr>
        <w:rFonts w:ascii="楷体" w:hAnsi="楷体"/>
        <w:color w:val="000000"/>
      </w:rPr>
      <w:t xml:space="preserve">     </w:t>
    </w:r>
    <w:r>
      <w:rPr>
        <w:rFonts w:hint="eastAsia"/>
      </w:rPr>
      <w:t>法律意见书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7908" w14:textId="77777777" w:rsidR="00480B95" w:rsidRDefault="00480B95">
    <w:pPr>
      <w:pStyle w:val="a9"/>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7BB2" w14:textId="77777777" w:rsidR="00480B95" w:rsidRDefault="00480B95">
    <w:pPr>
      <w:pStyle w:val="a9"/>
      <w:ind w:firstLineChars="0" w:firstLine="0"/>
      <w:jc w:val="both"/>
    </w:pPr>
    <w:r>
      <w:rPr>
        <w:rFonts w:ascii="楷体" w:hAnsi="楷体"/>
        <w:noProof/>
        <w:color w:val="000000"/>
      </w:rPr>
      <w:drawing>
        <wp:inline distT="0" distB="0" distL="0" distR="0" wp14:anchorId="161C89D3" wp14:editId="5FE02B22">
          <wp:extent cx="2005965" cy="457200"/>
          <wp:effectExtent l="0" t="0" r="635" b="0"/>
          <wp:docPr id="1" name="图片 1"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5965" cy="457200"/>
                  </a:xfrm>
                  <a:prstGeom prst="rect">
                    <a:avLst/>
                  </a:prstGeom>
                  <a:noFill/>
                  <a:ln>
                    <a:noFill/>
                  </a:ln>
                </pic:spPr>
              </pic:pic>
            </a:graphicData>
          </a:graphic>
        </wp:inline>
      </w:drawing>
    </w:r>
    <w:r>
      <w:t xml:space="preserve">                                            </w:t>
    </w:r>
    <w:r>
      <w:rPr>
        <w:rFonts w:hint="eastAsia"/>
      </w:rPr>
      <w:t>法律意见书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6B856"/>
    <w:multiLevelType w:val="singleLevel"/>
    <w:tmpl w:val="5FF6B856"/>
    <w:lvl w:ilvl="0">
      <w:start w:val="1"/>
      <w:numFmt w:val="decimal"/>
      <w:suff w:val="nothing"/>
      <w:lvlText w:val="%1、"/>
      <w:lvlJc w:val="left"/>
    </w:lvl>
  </w:abstractNum>
  <w:abstractNum w:abstractNumId="1" w15:restartNumberingAfterBreak="0">
    <w:nsid w:val="5FF6BAB1"/>
    <w:multiLevelType w:val="singleLevel"/>
    <w:tmpl w:val="5FF6BAB1"/>
    <w:lvl w:ilvl="0">
      <w:start w:val="4"/>
      <w:numFmt w:val="chineseCounting"/>
      <w:suff w:val="nothing"/>
      <w:lvlText w:val="%1、"/>
      <w:lvlJc w:val="left"/>
    </w:lvl>
  </w:abstractNum>
  <w:abstractNum w:abstractNumId="2" w15:restartNumberingAfterBreak="0">
    <w:nsid w:val="5FF6BFDE"/>
    <w:multiLevelType w:val="singleLevel"/>
    <w:tmpl w:val="5FF6BFDE"/>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hideSpellingErrors/>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7A"/>
    <w:rsid w:val="DF1D5576"/>
    <w:rsid w:val="000009CF"/>
    <w:rsid w:val="00005594"/>
    <w:rsid w:val="0001086B"/>
    <w:rsid w:val="000109DA"/>
    <w:rsid w:val="0001315F"/>
    <w:rsid w:val="000148AD"/>
    <w:rsid w:val="00015901"/>
    <w:rsid w:val="000169A3"/>
    <w:rsid w:val="00017D9A"/>
    <w:rsid w:val="000201E5"/>
    <w:rsid w:val="000269D8"/>
    <w:rsid w:val="00030015"/>
    <w:rsid w:val="00035BA9"/>
    <w:rsid w:val="000412CF"/>
    <w:rsid w:val="00041CBC"/>
    <w:rsid w:val="00042FF6"/>
    <w:rsid w:val="00043A36"/>
    <w:rsid w:val="00044E6A"/>
    <w:rsid w:val="00046C78"/>
    <w:rsid w:val="00051AE2"/>
    <w:rsid w:val="00053CDB"/>
    <w:rsid w:val="000561FE"/>
    <w:rsid w:val="00056561"/>
    <w:rsid w:val="00062F87"/>
    <w:rsid w:val="000701BA"/>
    <w:rsid w:val="0007094B"/>
    <w:rsid w:val="00071644"/>
    <w:rsid w:val="00072924"/>
    <w:rsid w:val="00073028"/>
    <w:rsid w:val="0007661A"/>
    <w:rsid w:val="00082DC9"/>
    <w:rsid w:val="00082F5A"/>
    <w:rsid w:val="0008390C"/>
    <w:rsid w:val="00090204"/>
    <w:rsid w:val="000914BE"/>
    <w:rsid w:val="00094B48"/>
    <w:rsid w:val="00096B59"/>
    <w:rsid w:val="000972C9"/>
    <w:rsid w:val="00097514"/>
    <w:rsid w:val="000A5371"/>
    <w:rsid w:val="000A75DE"/>
    <w:rsid w:val="000B1456"/>
    <w:rsid w:val="000B2993"/>
    <w:rsid w:val="000B2F19"/>
    <w:rsid w:val="000B560E"/>
    <w:rsid w:val="000B56F6"/>
    <w:rsid w:val="000B5EC4"/>
    <w:rsid w:val="000C23FC"/>
    <w:rsid w:val="000C60B0"/>
    <w:rsid w:val="000C6154"/>
    <w:rsid w:val="000C7D02"/>
    <w:rsid w:val="000D0EC1"/>
    <w:rsid w:val="000D193F"/>
    <w:rsid w:val="000D25E1"/>
    <w:rsid w:val="000D2D4F"/>
    <w:rsid w:val="000D3840"/>
    <w:rsid w:val="000D4A70"/>
    <w:rsid w:val="000D54C4"/>
    <w:rsid w:val="000D658A"/>
    <w:rsid w:val="000E0640"/>
    <w:rsid w:val="000E17C8"/>
    <w:rsid w:val="000F150F"/>
    <w:rsid w:val="000F1A54"/>
    <w:rsid w:val="000F5009"/>
    <w:rsid w:val="000F7F0D"/>
    <w:rsid w:val="00101B32"/>
    <w:rsid w:val="001023C0"/>
    <w:rsid w:val="00113A0E"/>
    <w:rsid w:val="00116828"/>
    <w:rsid w:val="00117802"/>
    <w:rsid w:val="00123DAC"/>
    <w:rsid w:val="00127DAA"/>
    <w:rsid w:val="001302AD"/>
    <w:rsid w:val="001320A3"/>
    <w:rsid w:val="001322C3"/>
    <w:rsid w:val="00132414"/>
    <w:rsid w:val="00132A23"/>
    <w:rsid w:val="00133239"/>
    <w:rsid w:val="00134DC3"/>
    <w:rsid w:val="00135196"/>
    <w:rsid w:val="001372FA"/>
    <w:rsid w:val="00140E46"/>
    <w:rsid w:val="0014171D"/>
    <w:rsid w:val="001425A7"/>
    <w:rsid w:val="00143047"/>
    <w:rsid w:val="00151429"/>
    <w:rsid w:val="00152B76"/>
    <w:rsid w:val="00161651"/>
    <w:rsid w:val="00163C8B"/>
    <w:rsid w:val="00164606"/>
    <w:rsid w:val="001707C1"/>
    <w:rsid w:val="00170933"/>
    <w:rsid w:val="00171BA9"/>
    <w:rsid w:val="00174F53"/>
    <w:rsid w:val="00175B1D"/>
    <w:rsid w:val="00175F13"/>
    <w:rsid w:val="00176C15"/>
    <w:rsid w:val="00177889"/>
    <w:rsid w:val="00181D11"/>
    <w:rsid w:val="00183FDD"/>
    <w:rsid w:val="00187CBB"/>
    <w:rsid w:val="00193699"/>
    <w:rsid w:val="00195355"/>
    <w:rsid w:val="001A03E2"/>
    <w:rsid w:val="001A4469"/>
    <w:rsid w:val="001A6B41"/>
    <w:rsid w:val="001A7373"/>
    <w:rsid w:val="001A7C7F"/>
    <w:rsid w:val="001B0C8D"/>
    <w:rsid w:val="001B1DCD"/>
    <w:rsid w:val="001B528C"/>
    <w:rsid w:val="001C197D"/>
    <w:rsid w:val="001C29E6"/>
    <w:rsid w:val="001C3CEF"/>
    <w:rsid w:val="001C4355"/>
    <w:rsid w:val="001C7BFF"/>
    <w:rsid w:val="001D088A"/>
    <w:rsid w:val="001D1B3D"/>
    <w:rsid w:val="001D208B"/>
    <w:rsid w:val="001D2707"/>
    <w:rsid w:val="001D33A3"/>
    <w:rsid w:val="001D367F"/>
    <w:rsid w:val="001D5534"/>
    <w:rsid w:val="001D5EED"/>
    <w:rsid w:val="001E0FCC"/>
    <w:rsid w:val="001E13F3"/>
    <w:rsid w:val="001E3B37"/>
    <w:rsid w:val="001E5924"/>
    <w:rsid w:val="001E70C8"/>
    <w:rsid w:val="001F0A7A"/>
    <w:rsid w:val="001F2487"/>
    <w:rsid w:val="001F3CAF"/>
    <w:rsid w:val="001F435B"/>
    <w:rsid w:val="001F52C8"/>
    <w:rsid w:val="002012E9"/>
    <w:rsid w:val="00202B68"/>
    <w:rsid w:val="0020716B"/>
    <w:rsid w:val="00212BD4"/>
    <w:rsid w:val="00212D20"/>
    <w:rsid w:val="00214FB9"/>
    <w:rsid w:val="00215204"/>
    <w:rsid w:val="00216E48"/>
    <w:rsid w:val="00216F3D"/>
    <w:rsid w:val="002178FE"/>
    <w:rsid w:val="002218C8"/>
    <w:rsid w:val="00224406"/>
    <w:rsid w:val="0022751C"/>
    <w:rsid w:val="002305EA"/>
    <w:rsid w:val="0023186F"/>
    <w:rsid w:val="0023216F"/>
    <w:rsid w:val="00232C94"/>
    <w:rsid w:val="002336AB"/>
    <w:rsid w:val="00233A63"/>
    <w:rsid w:val="00254970"/>
    <w:rsid w:val="0025743E"/>
    <w:rsid w:val="00260768"/>
    <w:rsid w:val="002662F5"/>
    <w:rsid w:val="0027083C"/>
    <w:rsid w:val="00270C06"/>
    <w:rsid w:val="002748FC"/>
    <w:rsid w:val="00277D9A"/>
    <w:rsid w:val="002800F9"/>
    <w:rsid w:val="00283936"/>
    <w:rsid w:val="00286D1B"/>
    <w:rsid w:val="00287CFE"/>
    <w:rsid w:val="00290A73"/>
    <w:rsid w:val="00291544"/>
    <w:rsid w:val="0029399D"/>
    <w:rsid w:val="00293A11"/>
    <w:rsid w:val="0029414A"/>
    <w:rsid w:val="0029594C"/>
    <w:rsid w:val="00296CAD"/>
    <w:rsid w:val="00297137"/>
    <w:rsid w:val="00297AE5"/>
    <w:rsid w:val="002A049B"/>
    <w:rsid w:val="002A6853"/>
    <w:rsid w:val="002A687C"/>
    <w:rsid w:val="002A7425"/>
    <w:rsid w:val="002A7E46"/>
    <w:rsid w:val="002B1DC0"/>
    <w:rsid w:val="002B3826"/>
    <w:rsid w:val="002B4339"/>
    <w:rsid w:val="002C1AD1"/>
    <w:rsid w:val="002C21B3"/>
    <w:rsid w:val="002D25C8"/>
    <w:rsid w:val="002D453E"/>
    <w:rsid w:val="002D4744"/>
    <w:rsid w:val="002D6FD7"/>
    <w:rsid w:val="002E1736"/>
    <w:rsid w:val="002F2D02"/>
    <w:rsid w:val="002F3EC0"/>
    <w:rsid w:val="002F4210"/>
    <w:rsid w:val="002F56ED"/>
    <w:rsid w:val="002F6A7F"/>
    <w:rsid w:val="00300DFC"/>
    <w:rsid w:val="00301F5E"/>
    <w:rsid w:val="00304A03"/>
    <w:rsid w:val="00304A48"/>
    <w:rsid w:val="00307337"/>
    <w:rsid w:val="003110AF"/>
    <w:rsid w:val="00311BA4"/>
    <w:rsid w:val="003121F1"/>
    <w:rsid w:val="00312C7A"/>
    <w:rsid w:val="00313856"/>
    <w:rsid w:val="00317615"/>
    <w:rsid w:val="00317D6C"/>
    <w:rsid w:val="00322D3A"/>
    <w:rsid w:val="003233A8"/>
    <w:rsid w:val="00323CFC"/>
    <w:rsid w:val="00323D8C"/>
    <w:rsid w:val="003261C0"/>
    <w:rsid w:val="00326C61"/>
    <w:rsid w:val="00332B0E"/>
    <w:rsid w:val="003345E2"/>
    <w:rsid w:val="00336170"/>
    <w:rsid w:val="0033659B"/>
    <w:rsid w:val="00337C51"/>
    <w:rsid w:val="0034490B"/>
    <w:rsid w:val="00344DEB"/>
    <w:rsid w:val="003452E9"/>
    <w:rsid w:val="003474E5"/>
    <w:rsid w:val="0035029D"/>
    <w:rsid w:val="00350BA4"/>
    <w:rsid w:val="003536F1"/>
    <w:rsid w:val="00355579"/>
    <w:rsid w:val="00357901"/>
    <w:rsid w:val="00357B3F"/>
    <w:rsid w:val="00362AA6"/>
    <w:rsid w:val="00363909"/>
    <w:rsid w:val="00364667"/>
    <w:rsid w:val="0036624A"/>
    <w:rsid w:val="003708ED"/>
    <w:rsid w:val="00371680"/>
    <w:rsid w:val="003723EF"/>
    <w:rsid w:val="00374478"/>
    <w:rsid w:val="003748A7"/>
    <w:rsid w:val="0037563C"/>
    <w:rsid w:val="0037729E"/>
    <w:rsid w:val="003802D0"/>
    <w:rsid w:val="00382C20"/>
    <w:rsid w:val="00383DDA"/>
    <w:rsid w:val="00384EFD"/>
    <w:rsid w:val="00387532"/>
    <w:rsid w:val="00390DBC"/>
    <w:rsid w:val="003918F1"/>
    <w:rsid w:val="00396AE0"/>
    <w:rsid w:val="003978AF"/>
    <w:rsid w:val="003A1CA5"/>
    <w:rsid w:val="003A2412"/>
    <w:rsid w:val="003A3515"/>
    <w:rsid w:val="003A55EA"/>
    <w:rsid w:val="003A6151"/>
    <w:rsid w:val="003A6355"/>
    <w:rsid w:val="003A63B9"/>
    <w:rsid w:val="003A78D3"/>
    <w:rsid w:val="003B5C16"/>
    <w:rsid w:val="003C45FC"/>
    <w:rsid w:val="003C675B"/>
    <w:rsid w:val="003C759E"/>
    <w:rsid w:val="003C7673"/>
    <w:rsid w:val="003C7C45"/>
    <w:rsid w:val="003D23A8"/>
    <w:rsid w:val="003D2CAA"/>
    <w:rsid w:val="003D6222"/>
    <w:rsid w:val="003D7BF3"/>
    <w:rsid w:val="003F0264"/>
    <w:rsid w:val="003F1151"/>
    <w:rsid w:val="003F1819"/>
    <w:rsid w:val="003F4A21"/>
    <w:rsid w:val="003F6234"/>
    <w:rsid w:val="003F6FD6"/>
    <w:rsid w:val="00411CBB"/>
    <w:rsid w:val="004133F1"/>
    <w:rsid w:val="00414A52"/>
    <w:rsid w:val="00415A0A"/>
    <w:rsid w:val="00415AE9"/>
    <w:rsid w:val="00416813"/>
    <w:rsid w:val="004205A5"/>
    <w:rsid w:val="004210D5"/>
    <w:rsid w:val="00421223"/>
    <w:rsid w:val="00421315"/>
    <w:rsid w:val="00421D9E"/>
    <w:rsid w:val="00422663"/>
    <w:rsid w:val="00423071"/>
    <w:rsid w:val="00427C65"/>
    <w:rsid w:val="00432994"/>
    <w:rsid w:val="00433219"/>
    <w:rsid w:val="00434E5B"/>
    <w:rsid w:val="00437D08"/>
    <w:rsid w:val="00442C7E"/>
    <w:rsid w:val="00442E8D"/>
    <w:rsid w:val="00447CDE"/>
    <w:rsid w:val="004511EE"/>
    <w:rsid w:val="0045500A"/>
    <w:rsid w:val="00456BA8"/>
    <w:rsid w:val="004608C1"/>
    <w:rsid w:val="00463503"/>
    <w:rsid w:val="00464FA4"/>
    <w:rsid w:val="00465401"/>
    <w:rsid w:val="004656A5"/>
    <w:rsid w:val="004717F2"/>
    <w:rsid w:val="00471B4A"/>
    <w:rsid w:val="00472543"/>
    <w:rsid w:val="00472B31"/>
    <w:rsid w:val="00474B09"/>
    <w:rsid w:val="00477209"/>
    <w:rsid w:val="00477390"/>
    <w:rsid w:val="00477F28"/>
    <w:rsid w:val="0048076B"/>
    <w:rsid w:val="00480B95"/>
    <w:rsid w:val="00481635"/>
    <w:rsid w:val="004833B0"/>
    <w:rsid w:val="004847E3"/>
    <w:rsid w:val="0048554C"/>
    <w:rsid w:val="0048685A"/>
    <w:rsid w:val="00491DF2"/>
    <w:rsid w:val="00497E95"/>
    <w:rsid w:val="004A1E2C"/>
    <w:rsid w:val="004B66DE"/>
    <w:rsid w:val="004C435C"/>
    <w:rsid w:val="004C4382"/>
    <w:rsid w:val="004C5134"/>
    <w:rsid w:val="004D11E0"/>
    <w:rsid w:val="004D138B"/>
    <w:rsid w:val="004D4756"/>
    <w:rsid w:val="004D4B6A"/>
    <w:rsid w:val="004D5CE5"/>
    <w:rsid w:val="004E2BB0"/>
    <w:rsid w:val="004E2D16"/>
    <w:rsid w:val="004E5897"/>
    <w:rsid w:val="004F4048"/>
    <w:rsid w:val="004F58BE"/>
    <w:rsid w:val="004F74D9"/>
    <w:rsid w:val="004F75C8"/>
    <w:rsid w:val="004F77B3"/>
    <w:rsid w:val="00501C1A"/>
    <w:rsid w:val="00501D51"/>
    <w:rsid w:val="0050492D"/>
    <w:rsid w:val="0050671E"/>
    <w:rsid w:val="00507929"/>
    <w:rsid w:val="00510216"/>
    <w:rsid w:val="005114A3"/>
    <w:rsid w:val="005145C2"/>
    <w:rsid w:val="00514C5A"/>
    <w:rsid w:val="00515620"/>
    <w:rsid w:val="00516B17"/>
    <w:rsid w:val="005207D9"/>
    <w:rsid w:val="00522C86"/>
    <w:rsid w:val="00527CCA"/>
    <w:rsid w:val="00530255"/>
    <w:rsid w:val="0053046B"/>
    <w:rsid w:val="00531802"/>
    <w:rsid w:val="00531971"/>
    <w:rsid w:val="00532A26"/>
    <w:rsid w:val="0053517A"/>
    <w:rsid w:val="00536016"/>
    <w:rsid w:val="005410FB"/>
    <w:rsid w:val="00541621"/>
    <w:rsid w:val="00542A24"/>
    <w:rsid w:val="00543CD1"/>
    <w:rsid w:val="005448BE"/>
    <w:rsid w:val="005448E2"/>
    <w:rsid w:val="00544E25"/>
    <w:rsid w:val="00545326"/>
    <w:rsid w:val="00547120"/>
    <w:rsid w:val="00547286"/>
    <w:rsid w:val="00556FE3"/>
    <w:rsid w:val="005573DE"/>
    <w:rsid w:val="0056133B"/>
    <w:rsid w:val="00562A2A"/>
    <w:rsid w:val="00562DF3"/>
    <w:rsid w:val="00563C37"/>
    <w:rsid w:val="00564F28"/>
    <w:rsid w:val="00565C12"/>
    <w:rsid w:val="00571733"/>
    <w:rsid w:val="005724B7"/>
    <w:rsid w:val="00575F50"/>
    <w:rsid w:val="00577080"/>
    <w:rsid w:val="00581000"/>
    <w:rsid w:val="00581372"/>
    <w:rsid w:val="00581D39"/>
    <w:rsid w:val="005823CE"/>
    <w:rsid w:val="00585A17"/>
    <w:rsid w:val="00585EAE"/>
    <w:rsid w:val="00594E45"/>
    <w:rsid w:val="00595760"/>
    <w:rsid w:val="005A0613"/>
    <w:rsid w:val="005A0A16"/>
    <w:rsid w:val="005A2C32"/>
    <w:rsid w:val="005A5ED1"/>
    <w:rsid w:val="005A6EC3"/>
    <w:rsid w:val="005A729D"/>
    <w:rsid w:val="005B0696"/>
    <w:rsid w:val="005B1896"/>
    <w:rsid w:val="005B3B74"/>
    <w:rsid w:val="005B441B"/>
    <w:rsid w:val="005B7A40"/>
    <w:rsid w:val="005C33B1"/>
    <w:rsid w:val="005C3CA0"/>
    <w:rsid w:val="005C3E15"/>
    <w:rsid w:val="005C4A32"/>
    <w:rsid w:val="005C5EB3"/>
    <w:rsid w:val="005C6FD3"/>
    <w:rsid w:val="005C78A3"/>
    <w:rsid w:val="005D0AB8"/>
    <w:rsid w:val="005D4C21"/>
    <w:rsid w:val="005D4C7D"/>
    <w:rsid w:val="005D4DAF"/>
    <w:rsid w:val="005D632E"/>
    <w:rsid w:val="005E1DF2"/>
    <w:rsid w:val="005F1CB4"/>
    <w:rsid w:val="005F564F"/>
    <w:rsid w:val="00602866"/>
    <w:rsid w:val="00602EEE"/>
    <w:rsid w:val="006051C5"/>
    <w:rsid w:val="00607474"/>
    <w:rsid w:val="00610418"/>
    <w:rsid w:val="00613BF5"/>
    <w:rsid w:val="00616EBF"/>
    <w:rsid w:val="00617354"/>
    <w:rsid w:val="00624093"/>
    <w:rsid w:val="00624B8F"/>
    <w:rsid w:val="00632C8D"/>
    <w:rsid w:val="00634842"/>
    <w:rsid w:val="00635048"/>
    <w:rsid w:val="0063547A"/>
    <w:rsid w:val="00635CFC"/>
    <w:rsid w:val="00635D41"/>
    <w:rsid w:val="00636401"/>
    <w:rsid w:val="0064020B"/>
    <w:rsid w:val="006414EC"/>
    <w:rsid w:val="00642249"/>
    <w:rsid w:val="006428A9"/>
    <w:rsid w:val="00642CCB"/>
    <w:rsid w:val="00643ED2"/>
    <w:rsid w:val="00644698"/>
    <w:rsid w:val="0065067D"/>
    <w:rsid w:val="00651857"/>
    <w:rsid w:val="00651DD9"/>
    <w:rsid w:val="00656A86"/>
    <w:rsid w:val="00657511"/>
    <w:rsid w:val="00657EC9"/>
    <w:rsid w:val="00663437"/>
    <w:rsid w:val="00663FE8"/>
    <w:rsid w:val="0066455B"/>
    <w:rsid w:val="00664DF6"/>
    <w:rsid w:val="00665B6B"/>
    <w:rsid w:val="006668E3"/>
    <w:rsid w:val="0066737A"/>
    <w:rsid w:val="00672B93"/>
    <w:rsid w:val="006732BD"/>
    <w:rsid w:val="0067675D"/>
    <w:rsid w:val="00677505"/>
    <w:rsid w:val="0067760D"/>
    <w:rsid w:val="00680884"/>
    <w:rsid w:val="00680F51"/>
    <w:rsid w:val="006812B0"/>
    <w:rsid w:val="00681CFD"/>
    <w:rsid w:val="00683A4F"/>
    <w:rsid w:val="00683C6B"/>
    <w:rsid w:val="006879F8"/>
    <w:rsid w:val="0069235F"/>
    <w:rsid w:val="0069787D"/>
    <w:rsid w:val="006A018C"/>
    <w:rsid w:val="006A0969"/>
    <w:rsid w:val="006A57B6"/>
    <w:rsid w:val="006A67C4"/>
    <w:rsid w:val="006A6970"/>
    <w:rsid w:val="006A6E77"/>
    <w:rsid w:val="006A6FBC"/>
    <w:rsid w:val="006B0AEC"/>
    <w:rsid w:val="006B3638"/>
    <w:rsid w:val="006B4396"/>
    <w:rsid w:val="006B43D3"/>
    <w:rsid w:val="006B4D67"/>
    <w:rsid w:val="006B6D71"/>
    <w:rsid w:val="006C11A8"/>
    <w:rsid w:val="006C3617"/>
    <w:rsid w:val="006C3E4B"/>
    <w:rsid w:val="006D409B"/>
    <w:rsid w:val="006D633A"/>
    <w:rsid w:val="006E0999"/>
    <w:rsid w:val="006E18AA"/>
    <w:rsid w:val="006E4463"/>
    <w:rsid w:val="006E460C"/>
    <w:rsid w:val="006E54E3"/>
    <w:rsid w:val="006E62A0"/>
    <w:rsid w:val="006F4410"/>
    <w:rsid w:val="006F5C8E"/>
    <w:rsid w:val="006F6348"/>
    <w:rsid w:val="006F6924"/>
    <w:rsid w:val="006F787C"/>
    <w:rsid w:val="006F78C5"/>
    <w:rsid w:val="0070124F"/>
    <w:rsid w:val="00702909"/>
    <w:rsid w:val="0070333F"/>
    <w:rsid w:val="007136AD"/>
    <w:rsid w:val="0071394D"/>
    <w:rsid w:val="00713E26"/>
    <w:rsid w:val="007143BE"/>
    <w:rsid w:val="00717F3E"/>
    <w:rsid w:val="007219F2"/>
    <w:rsid w:val="007232FA"/>
    <w:rsid w:val="007238CF"/>
    <w:rsid w:val="00730891"/>
    <w:rsid w:val="0074196E"/>
    <w:rsid w:val="00743D0D"/>
    <w:rsid w:val="007456E9"/>
    <w:rsid w:val="00745904"/>
    <w:rsid w:val="00745FDC"/>
    <w:rsid w:val="00746E2F"/>
    <w:rsid w:val="00752E18"/>
    <w:rsid w:val="007534FD"/>
    <w:rsid w:val="007545FD"/>
    <w:rsid w:val="0075624F"/>
    <w:rsid w:val="00756C3B"/>
    <w:rsid w:val="0076175B"/>
    <w:rsid w:val="00763350"/>
    <w:rsid w:val="00763452"/>
    <w:rsid w:val="0076380B"/>
    <w:rsid w:val="007738E8"/>
    <w:rsid w:val="00777475"/>
    <w:rsid w:val="00777AFB"/>
    <w:rsid w:val="00780DF9"/>
    <w:rsid w:val="007826CB"/>
    <w:rsid w:val="0078498F"/>
    <w:rsid w:val="00784B2B"/>
    <w:rsid w:val="00785F7A"/>
    <w:rsid w:val="00790D12"/>
    <w:rsid w:val="00794730"/>
    <w:rsid w:val="00796454"/>
    <w:rsid w:val="007974DE"/>
    <w:rsid w:val="0079773F"/>
    <w:rsid w:val="007A1A23"/>
    <w:rsid w:val="007A2F9E"/>
    <w:rsid w:val="007A323F"/>
    <w:rsid w:val="007A4618"/>
    <w:rsid w:val="007A6E26"/>
    <w:rsid w:val="007A7821"/>
    <w:rsid w:val="007B27A3"/>
    <w:rsid w:val="007B4097"/>
    <w:rsid w:val="007B4EE9"/>
    <w:rsid w:val="007C0088"/>
    <w:rsid w:val="007C2161"/>
    <w:rsid w:val="007C3388"/>
    <w:rsid w:val="007C476D"/>
    <w:rsid w:val="007D33A6"/>
    <w:rsid w:val="007D39BE"/>
    <w:rsid w:val="007D7C82"/>
    <w:rsid w:val="007E22C0"/>
    <w:rsid w:val="007E55B1"/>
    <w:rsid w:val="007F0336"/>
    <w:rsid w:val="007F1199"/>
    <w:rsid w:val="007F17CE"/>
    <w:rsid w:val="007F258A"/>
    <w:rsid w:val="007F4E17"/>
    <w:rsid w:val="008010DD"/>
    <w:rsid w:val="00803053"/>
    <w:rsid w:val="00807A40"/>
    <w:rsid w:val="00815611"/>
    <w:rsid w:val="00816166"/>
    <w:rsid w:val="00816204"/>
    <w:rsid w:val="00817215"/>
    <w:rsid w:val="00817F6B"/>
    <w:rsid w:val="00824CD5"/>
    <w:rsid w:val="008300F8"/>
    <w:rsid w:val="00830DBF"/>
    <w:rsid w:val="00833594"/>
    <w:rsid w:val="00834663"/>
    <w:rsid w:val="00836F77"/>
    <w:rsid w:val="00837057"/>
    <w:rsid w:val="00840CD9"/>
    <w:rsid w:val="00841AC7"/>
    <w:rsid w:val="008441C3"/>
    <w:rsid w:val="00844564"/>
    <w:rsid w:val="008454DC"/>
    <w:rsid w:val="0084607E"/>
    <w:rsid w:val="0085024A"/>
    <w:rsid w:val="008521A1"/>
    <w:rsid w:val="00853520"/>
    <w:rsid w:val="00853D1E"/>
    <w:rsid w:val="0085547D"/>
    <w:rsid w:val="00861E11"/>
    <w:rsid w:val="00862077"/>
    <w:rsid w:val="00862B64"/>
    <w:rsid w:val="00863002"/>
    <w:rsid w:val="0086529D"/>
    <w:rsid w:val="008669AC"/>
    <w:rsid w:val="00871790"/>
    <w:rsid w:val="008738EA"/>
    <w:rsid w:val="0088289A"/>
    <w:rsid w:val="0088343A"/>
    <w:rsid w:val="008851C0"/>
    <w:rsid w:val="0089089E"/>
    <w:rsid w:val="00894395"/>
    <w:rsid w:val="00894526"/>
    <w:rsid w:val="00895A7A"/>
    <w:rsid w:val="008A1B46"/>
    <w:rsid w:val="008A1E6A"/>
    <w:rsid w:val="008A35C3"/>
    <w:rsid w:val="008B02CC"/>
    <w:rsid w:val="008B1EFE"/>
    <w:rsid w:val="008B1FA0"/>
    <w:rsid w:val="008B6851"/>
    <w:rsid w:val="008C0678"/>
    <w:rsid w:val="008C1241"/>
    <w:rsid w:val="008C15E4"/>
    <w:rsid w:val="008C175A"/>
    <w:rsid w:val="008C3E3E"/>
    <w:rsid w:val="008C5CCA"/>
    <w:rsid w:val="008C6993"/>
    <w:rsid w:val="008D08D3"/>
    <w:rsid w:val="008D26B4"/>
    <w:rsid w:val="008D3E1C"/>
    <w:rsid w:val="008D7159"/>
    <w:rsid w:val="008D72A8"/>
    <w:rsid w:val="008E0599"/>
    <w:rsid w:val="008E05F0"/>
    <w:rsid w:val="008E1CFB"/>
    <w:rsid w:val="008E2907"/>
    <w:rsid w:val="008E2A06"/>
    <w:rsid w:val="008E50A2"/>
    <w:rsid w:val="008E52FE"/>
    <w:rsid w:val="008F02A6"/>
    <w:rsid w:val="008F031A"/>
    <w:rsid w:val="008F0AB6"/>
    <w:rsid w:val="008F23D6"/>
    <w:rsid w:val="008F4A00"/>
    <w:rsid w:val="008F5427"/>
    <w:rsid w:val="008F5630"/>
    <w:rsid w:val="008F626B"/>
    <w:rsid w:val="008F6460"/>
    <w:rsid w:val="008F6E86"/>
    <w:rsid w:val="008F7351"/>
    <w:rsid w:val="008F7A77"/>
    <w:rsid w:val="0090151F"/>
    <w:rsid w:val="00901DC9"/>
    <w:rsid w:val="00906BCC"/>
    <w:rsid w:val="00907430"/>
    <w:rsid w:val="00911897"/>
    <w:rsid w:val="00911F40"/>
    <w:rsid w:val="009125E5"/>
    <w:rsid w:val="00913C68"/>
    <w:rsid w:val="009152D2"/>
    <w:rsid w:val="00916D42"/>
    <w:rsid w:val="00920185"/>
    <w:rsid w:val="0092167C"/>
    <w:rsid w:val="009264A2"/>
    <w:rsid w:val="00931E73"/>
    <w:rsid w:val="009322FB"/>
    <w:rsid w:val="00933873"/>
    <w:rsid w:val="00933A70"/>
    <w:rsid w:val="00934B2E"/>
    <w:rsid w:val="00935054"/>
    <w:rsid w:val="009365B3"/>
    <w:rsid w:val="00936EEA"/>
    <w:rsid w:val="009415C5"/>
    <w:rsid w:val="00942B30"/>
    <w:rsid w:val="00944AE4"/>
    <w:rsid w:val="00945DD5"/>
    <w:rsid w:val="00947078"/>
    <w:rsid w:val="009510AD"/>
    <w:rsid w:val="00953A00"/>
    <w:rsid w:val="00955200"/>
    <w:rsid w:val="00955B78"/>
    <w:rsid w:val="00957998"/>
    <w:rsid w:val="00960C0D"/>
    <w:rsid w:val="00970476"/>
    <w:rsid w:val="00974FFE"/>
    <w:rsid w:val="00984FB3"/>
    <w:rsid w:val="00987FA9"/>
    <w:rsid w:val="00990995"/>
    <w:rsid w:val="00990D5F"/>
    <w:rsid w:val="00991F20"/>
    <w:rsid w:val="0099440E"/>
    <w:rsid w:val="009959BC"/>
    <w:rsid w:val="0099648E"/>
    <w:rsid w:val="009A2CB3"/>
    <w:rsid w:val="009A4158"/>
    <w:rsid w:val="009B0B1E"/>
    <w:rsid w:val="009B106A"/>
    <w:rsid w:val="009B2DC0"/>
    <w:rsid w:val="009B30F7"/>
    <w:rsid w:val="009B4FBE"/>
    <w:rsid w:val="009C161B"/>
    <w:rsid w:val="009C224D"/>
    <w:rsid w:val="009C299C"/>
    <w:rsid w:val="009C4B98"/>
    <w:rsid w:val="009C4C8F"/>
    <w:rsid w:val="009C6321"/>
    <w:rsid w:val="009D0973"/>
    <w:rsid w:val="009D11D0"/>
    <w:rsid w:val="009D2BC8"/>
    <w:rsid w:val="009D31B4"/>
    <w:rsid w:val="009D5C0C"/>
    <w:rsid w:val="009E0584"/>
    <w:rsid w:val="009E190E"/>
    <w:rsid w:val="009E1BE2"/>
    <w:rsid w:val="009E405F"/>
    <w:rsid w:val="009E4688"/>
    <w:rsid w:val="009E5688"/>
    <w:rsid w:val="009E5B28"/>
    <w:rsid w:val="009E7E4B"/>
    <w:rsid w:val="009F069C"/>
    <w:rsid w:val="009F3960"/>
    <w:rsid w:val="009F5F74"/>
    <w:rsid w:val="00A00581"/>
    <w:rsid w:val="00A01335"/>
    <w:rsid w:val="00A0135D"/>
    <w:rsid w:val="00A017E2"/>
    <w:rsid w:val="00A03C93"/>
    <w:rsid w:val="00A05979"/>
    <w:rsid w:val="00A059CC"/>
    <w:rsid w:val="00A05E1C"/>
    <w:rsid w:val="00A06898"/>
    <w:rsid w:val="00A17088"/>
    <w:rsid w:val="00A17256"/>
    <w:rsid w:val="00A26D12"/>
    <w:rsid w:val="00A3186C"/>
    <w:rsid w:val="00A33BAB"/>
    <w:rsid w:val="00A33CE6"/>
    <w:rsid w:val="00A469DA"/>
    <w:rsid w:val="00A47493"/>
    <w:rsid w:val="00A505F1"/>
    <w:rsid w:val="00A5795C"/>
    <w:rsid w:val="00A61BE3"/>
    <w:rsid w:val="00A63A48"/>
    <w:rsid w:val="00A66467"/>
    <w:rsid w:val="00A73DAA"/>
    <w:rsid w:val="00A7732C"/>
    <w:rsid w:val="00A81681"/>
    <w:rsid w:val="00A84C4C"/>
    <w:rsid w:val="00A87A6D"/>
    <w:rsid w:val="00A87C03"/>
    <w:rsid w:val="00A90621"/>
    <w:rsid w:val="00A90738"/>
    <w:rsid w:val="00A9268D"/>
    <w:rsid w:val="00A96EF2"/>
    <w:rsid w:val="00A97966"/>
    <w:rsid w:val="00A97DDB"/>
    <w:rsid w:val="00A97E13"/>
    <w:rsid w:val="00AB120B"/>
    <w:rsid w:val="00AB21D7"/>
    <w:rsid w:val="00AB60B8"/>
    <w:rsid w:val="00AB678B"/>
    <w:rsid w:val="00AC1727"/>
    <w:rsid w:val="00AC2AC6"/>
    <w:rsid w:val="00AC4469"/>
    <w:rsid w:val="00AC515B"/>
    <w:rsid w:val="00AC5AE0"/>
    <w:rsid w:val="00AC68A1"/>
    <w:rsid w:val="00AC79A8"/>
    <w:rsid w:val="00AD10C4"/>
    <w:rsid w:val="00AD3423"/>
    <w:rsid w:val="00AD4559"/>
    <w:rsid w:val="00AD5493"/>
    <w:rsid w:val="00AD5FA8"/>
    <w:rsid w:val="00AE0F18"/>
    <w:rsid w:val="00AE4AC9"/>
    <w:rsid w:val="00AE4D4F"/>
    <w:rsid w:val="00AF415A"/>
    <w:rsid w:val="00B0086C"/>
    <w:rsid w:val="00B00BBB"/>
    <w:rsid w:val="00B01127"/>
    <w:rsid w:val="00B06061"/>
    <w:rsid w:val="00B0784B"/>
    <w:rsid w:val="00B079E3"/>
    <w:rsid w:val="00B10BD5"/>
    <w:rsid w:val="00B10C5A"/>
    <w:rsid w:val="00B11EF1"/>
    <w:rsid w:val="00B172CD"/>
    <w:rsid w:val="00B17DFB"/>
    <w:rsid w:val="00B23C89"/>
    <w:rsid w:val="00B24F91"/>
    <w:rsid w:val="00B25AFC"/>
    <w:rsid w:val="00B314FE"/>
    <w:rsid w:val="00B33C34"/>
    <w:rsid w:val="00B34574"/>
    <w:rsid w:val="00B347A1"/>
    <w:rsid w:val="00B36BF3"/>
    <w:rsid w:val="00B37580"/>
    <w:rsid w:val="00B42A31"/>
    <w:rsid w:val="00B44214"/>
    <w:rsid w:val="00B470AC"/>
    <w:rsid w:val="00B47680"/>
    <w:rsid w:val="00B479CC"/>
    <w:rsid w:val="00B60113"/>
    <w:rsid w:val="00B62818"/>
    <w:rsid w:val="00B66A4F"/>
    <w:rsid w:val="00B706EC"/>
    <w:rsid w:val="00B71E9C"/>
    <w:rsid w:val="00B73B67"/>
    <w:rsid w:val="00B776F6"/>
    <w:rsid w:val="00B77A1A"/>
    <w:rsid w:val="00B833A9"/>
    <w:rsid w:val="00B83930"/>
    <w:rsid w:val="00B850E4"/>
    <w:rsid w:val="00B8595F"/>
    <w:rsid w:val="00B863E1"/>
    <w:rsid w:val="00B866DC"/>
    <w:rsid w:val="00B90365"/>
    <w:rsid w:val="00B90FA1"/>
    <w:rsid w:val="00B9416D"/>
    <w:rsid w:val="00B95797"/>
    <w:rsid w:val="00B977E4"/>
    <w:rsid w:val="00B97B9F"/>
    <w:rsid w:val="00B97F54"/>
    <w:rsid w:val="00BA2748"/>
    <w:rsid w:val="00BA39D7"/>
    <w:rsid w:val="00BA582D"/>
    <w:rsid w:val="00BA5BF0"/>
    <w:rsid w:val="00BA7500"/>
    <w:rsid w:val="00BB4681"/>
    <w:rsid w:val="00BB5BDE"/>
    <w:rsid w:val="00BB7214"/>
    <w:rsid w:val="00BC2B3B"/>
    <w:rsid w:val="00BC3AEA"/>
    <w:rsid w:val="00BC4190"/>
    <w:rsid w:val="00BC4686"/>
    <w:rsid w:val="00BC4BF6"/>
    <w:rsid w:val="00BC569E"/>
    <w:rsid w:val="00BC5923"/>
    <w:rsid w:val="00BD311A"/>
    <w:rsid w:val="00BD31C8"/>
    <w:rsid w:val="00BD609D"/>
    <w:rsid w:val="00BE0B4A"/>
    <w:rsid w:val="00BE1B1D"/>
    <w:rsid w:val="00BE617E"/>
    <w:rsid w:val="00BF1818"/>
    <w:rsid w:val="00BF42CE"/>
    <w:rsid w:val="00C03918"/>
    <w:rsid w:val="00C06651"/>
    <w:rsid w:val="00C1307B"/>
    <w:rsid w:val="00C13AE0"/>
    <w:rsid w:val="00C20A1D"/>
    <w:rsid w:val="00C214E6"/>
    <w:rsid w:val="00C23443"/>
    <w:rsid w:val="00C2346A"/>
    <w:rsid w:val="00C23905"/>
    <w:rsid w:val="00C26344"/>
    <w:rsid w:val="00C26760"/>
    <w:rsid w:val="00C27864"/>
    <w:rsid w:val="00C31E97"/>
    <w:rsid w:val="00C32EA3"/>
    <w:rsid w:val="00C34ECB"/>
    <w:rsid w:val="00C412BC"/>
    <w:rsid w:val="00C44B88"/>
    <w:rsid w:val="00C45949"/>
    <w:rsid w:val="00C45B14"/>
    <w:rsid w:val="00C46112"/>
    <w:rsid w:val="00C5176C"/>
    <w:rsid w:val="00C5394D"/>
    <w:rsid w:val="00C55AA4"/>
    <w:rsid w:val="00C57085"/>
    <w:rsid w:val="00C61340"/>
    <w:rsid w:val="00C61A7F"/>
    <w:rsid w:val="00C62431"/>
    <w:rsid w:val="00C62801"/>
    <w:rsid w:val="00C63C9C"/>
    <w:rsid w:val="00C64051"/>
    <w:rsid w:val="00C64CA3"/>
    <w:rsid w:val="00C71300"/>
    <w:rsid w:val="00C71C79"/>
    <w:rsid w:val="00C7217E"/>
    <w:rsid w:val="00C725B5"/>
    <w:rsid w:val="00C77BB3"/>
    <w:rsid w:val="00C80F9F"/>
    <w:rsid w:val="00C83F1D"/>
    <w:rsid w:val="00C848A5"/>
    <w:rsid w:val="00C867DC"/>
    <w:rsid w:val="00C87B0F"/>
    <w:rsid w:val="00C90A01"/>
    <w:rsid w:val="00C90A88"/>
    <w:rsid w:val="00C95348"/>
    <w:rsid w:val="00C95C81"/>
    <w:rsid w:val="00C95CDB"/>
    <w:rsid w:val="00C96EEF"/>
    <w:rsid w:val="00C975E3"/>
    <w:rsid w:val="00CA2458"/>
    <w:rsid w:val="00CA311B"/>
    <w:rsid w:val="00CA4651"/>
    <w:rsid w:val="00CA477C"/>
    <w:rsid w:val="00CA5190"/>
    <w:rsid w:val="00CA5803"/>
    <w:rsid w:val="00CA6664"/>
    <w:rsid w:val="00CA68B4"/>
    <w:rsid w:val="00CB28A9"/>
    <w:rsid w:val="00CB4984"/>
    <w:rsid w:val="00CB7987"/>
    <w:rsid w:val="00CC1219"/>
    <w:rsid w:val="00CC3B6E"/>
    <w:rsid w:val="00CC4F66"/>
    <w:rsid w:val="00CC4F83"/>
    <w:rsid w:val="00CC561B"/>
    <w:rsid w:val="00CC5A23"/>
    <w:rsid w:val="00CC5D19"/>
    <w:rsid w:val="00CC6E9F"/>
    <w:rsid w:val="00CC7365"/>
    <w:rsid w:val="00CC75EA"/>
    <w:rsid w:val="00CD1FB7"/>
    <w:rsid w:val="00CD3083"/>
    <w:rsid w:val="00CD466E"/>
    <w:rsid w:val="00CD4E27"/>
    <w:rsid w:val="00CD5922"/>
    <w:rsid w:val="00CD7A51"/>
    <w:rsid w:val="00CE0DD6"/>
    <w:rsid w:val="00CE0EF8"/>
    <w:rsid w:val="00CE3B58"/>
    <w:rsid w:val="00CF09EA"/>
    <w:rsid w:val="00CF0FE5"/>
    <w:rsid w:val="00CF4F40"/>
    <w:rsid w:val="00CF5C09"/>
    <w:rsid w:val="00D10CEB"/>
    <w:rsid w:val="00D155FA"/>
    <w:rsid w:val="00D20A66"/>
    <w:rsid w:val="00D249D5"/>
    <w:rsid w:val="00D259EA"/>
    <w:rsid w:val="00D25EF1"/>
    <w:rsid w:val="00D27219"/>
    <w:rsid w:val="00D27646"/>
    <w:rsid w:val="00D32637"/>
    <w:rsid w:val="00D354AB"/>
    <w:rsid w:val="00D42C70"/>
    <w:rsid w:val="00D42EE5"/>
    <w:rsid w:val="00D43998"/>
    <w:rsid w:val="00D4526B"/>
    <w:rsid w:val="00D46399"/>
    <w:rsid w:val="00D4697E"/>
    <w:rsid w:val="00D50EA1"/>
    <w:rsid w:val="00D5325B"/>
    <w:rsid w:val="00D562F6"/>
    <w:rsid w:val="00D6153C"/>
    <w:rsid w:val="00D616F6"/>
    <w:rsid w:val="00D62708"/>
    <w:rsid w:val="00D63619"/>
    <w:rsid w:val="00D63E1B"/>
    <w:rsid w:val="00D71818"/>
    <w:rsid w:val="00D725EF"/>
    <w:rsid w:val="00D72957"/>
    <w:rsid w:val="00D72B4B"/>
    <w:rsid w:val="00D72EF1"/>
    <w:rsid w:val="00D7796B"/>
    <w:rsid w:val="00D81D76"/>
    <w:rsid w:val="00D8652B"/>
    <w:rsid w:val="00D86CA5"/>
    <w:rsid w:val="00D87548"/>
    <w:rsid w:val="00D87C4A"/>
    <w:rsid w:val="00D91546"/>
    <w:rsid w:val="00D917C8"/>
    <w:rsid w:val="00D92E2A"/>
    <w:rsid w:val="00D95D4E"/>
    <w:rsid w:val="00D96199"/>
    <w:rsid w:val="00D977D3"/>
    <w:rsid w:val="00DA22E2"/>
    <w:rsid w:val="00DA26B9"/>
    <w:rsid w:val="00DA30D6"/>
    <w:rsid w:val="00DA4DC7"/>
    <w:rsid w:val="00DB024E"/>
    <w:rsid w:val="00DB07F7"/>
    <w:rsid w:val="00DC2B2B"/>
    <w:rsid w:val="00DC494D"/>
    <w:rsid w:val="00DC56EA"/>
    <w:rsid w:val="00DC5B6C"/>
    <w:rsid w:val="00DC6762"/>
    <w:rsid w:val="00DC7AAB"/>
    <w:rsid w:val="00DC7EB7"/>
    <w:rsid w:val="00DD041D"/>
    <w:rsid w:val="00DD3146"/>
    <w:rsid w:val="00DD34B0"/>
    <w:rsid w:val="00DD59F7"/>
    <w:rsid w:val="00DD5AEB"/>
    <w:rsid w:val="00DD764B"/>
    <w:rsid w:val="00DE4F3A"/>
    <w:rsid w:val="00DE58FF"/>
    <w:rsid w:val="00DF0B75"/>
    <w:rsid w:val="00DF39F8"/>
    <w:rsid w:val="00DF4139"/>
    <w:rsid w:val="00DF5772"/>
    <w:rsid w:val="00E01C5D"/>
    <w:rsid w:val="00E049C8"/>
    <w:rsid w:val="00E12CB4"/>
    <w:rsid w:val="00E1367C"/>
    <w:rsid w:val="00E14A7E"/>
    <w:rsid w:val="00E1513C"/>
    <w:rsid w:val="00E170CA"/>
    <w:rsid w:val="00E26475"/>
    <w:rsid w:val="00E270A4"/>
    <w:rsid w:val="00E30C6E"/>
    <w:rsid w:val="00E323A1"/>
    <w:rsid w:val="00E32466"/>
    <w:rsid w:val="00E324CE"/>
    <w:rsid w:val="00E329E1"/>
    <w:rsid w:val="00E34294"/>
    <w:rsid w:val="00E35A5C"/>
    <w:rsid w:val="00E413BC"/>
    <w:rsid w:val="00E41ED5"/>
    <w:rsid w:val="00E43089"/>
    <w:rsid w:val="00E4474D"/>
    <w:rsid w:val="00E45A9F"/>
    <w:rsid w:val="00E46966"/>
    <w:rsid w:val="00E4744C"/>
    <w:rsid w:val="00E5419C"/>
    <w:rsid w:val="00E570A2"/>
    <w:rsid w:val="00E5792D"/>
    <w:rsid w:val="00E57C3C"/>
    <w:rsid w:val="00E603C9"/>
    <w:rsid w:val="00E607DF"/>
    <w:rsid w:val="00E645FE"/>
    <w:rsid w:val="00E65C59"/>
    <w:rsid w:val="00E7128B"/>
    <w:rsid w:val="00E73B73"/>
    <w:rsid w:val="00E74B4C"/>
    <w:rsid w:val="00E773EE"/>
    <w:rsid w:val="00E81946"/>
    <w:rsid w:val="00E8349D"/>
    <w:rsid w:val="00E85B2B"/>
    <w:rsid w:val="00E906C8"/>
    <w:rsid w:val="00E94D48"/>
    <w:rsid w:val="00E959D7"/>
    <w:rsid w:val="00E95F04"/>
    <w:rsid w:val="00E968BB"/>
    <w:rsid w:val="00EA08ED"/>
    <w:rsid w:val="00EA0BD1"/>
    <w:rsid w:val="00EA17F2"/>
    <w:rsid w:val="00EA1B4C"/>
    <w:rsid w:val="00EA24E4"/>
    <w:rsid w:val="00EA50E0"/>
    <w:rsid w:val="00EA654B"/>
    <w:rsid w:val="00EA7004"/>
    <w:rsid w:val="00EB18B3"/>
    <w:rsid w:val="00EB4CF7"/>
    <w:rsid w:val="00EB5400"/>
    <w:rsid w:val="00EC2121"/>
    <w:rsid w:val="00EC3F7B"/>
    <w:rsid w:val="00EC5903"/>
    <w:rsid w:val="00EC6429"/>
    <w:rsid w:val="00EC7A7B"/>
    <w:rsid w:val="00ED383B"/>
    <w:rsid w:val="00ED38C2"/>
    <w:rsid w:val="00ED4FCC"/>
    <w:rsid w:val="00ED598F"/>
    <w:rsid w:val="00ED5CD0"/>
    <w:rsid w:val="00ED5F86"/>
    <w:rsid w:val="00ED62F6"/>
    <w:rsid w:val="00EE2D8B"/>
    <w:rsid w:val="00EE3A50"/>
    <w:rsid w:val="00EE5881"/>
    <w:rsid w:val="00EF0E3B"/>
    <w:rsid w:val="00EF654C"/>
    <w:rsid w:val="00F0063F"/>
    <w:rsid w:val="00F00DCE"/>
    <w:rsid w:val="00F03852"/>
    <w:rsid w:val="00F102F2"/>
    <w:rsid w:val="00F126AD"/>
    <w:rsid w:val="00F12710"/>
    <w:rsid w:val="00F12C37"/>
    <w:rsid w:val="00F13680"/>
    <w:rsid w:val="00F1452A"/>
    <w:rsid w:val="00F1623F"/>
    <w:rsid w:val="00F178B2"/>
    <w:rsid w:val="00F2190E"/>
    <w:rsid w:val="00F21D07"/>
    <w:rsid w:val="00F24DD9"/>
    <w:rsid w:val="00F25916"/>
    <w:rsid w:val="00F26C53"/>
    <w:rsid w:val="00F31294"/>
    <w:rsid w:val="00F31B3F"/>
    <w:rsid w:val="00F31CDB"/>
    <w:rsid w:val="00F327F1"/>
    <w:rsid w:val="00F36A0D"/>
    <w:rsid w:val="00F36C9C"/>
    <w:rsid w:val="00F37AB2"/>
    <w:rsid w:val="00F40CEA"/>
    <w:rsid w:val="00F4288F"/>
    <w:rsid w:val="00F445EE"/>
    <w:rsid w:val="00F540A2"/>
    <w:rsid w:val="00F54599"/>
    <w:rsid w:val="00F55B32"/>
    <w:rsid w:val="00F603D9"/>
    <w:rsid w:val="00F6052F"/>
    <w:rsid w:val="00F60641"/>
    <w:rsid w:val="00F667DF"/>
    <w:rsid w:val="00F7039E"/>
    <w:rsid w:val="00F70AB8"/>
    <w:rsid w:val="00F716CB"/>
    <w:rsid w:val="00F71C4C"/>
    <w:rsid w:val="00F7518E"/>
    <w:rsid w:val="00F75AC2"/>
    <w:rsid w:val="00F76EAE"/>
    <w:rsid w:val="00F77364"/>
    <w:rsid w:val="00F82877"/>
    <w:rsid w:val="00F852DE"/>
    <w:rsid w:val="00F910D4"/>
    <w:rsid w:val="00F94858"/>
    <w:rsid w:val="00F94968"/>
    <w:rsid w:val="00F96B90"/>
    <w:rsid w:val="00F97BAE"/>
    <w:rsid w:val="00FA2282"/>
    <w:rsid w:val="00FA5572"/>
    <w:rsid w:val="00FA579C"/>
    <w:rsid w:val="00FA6FCF"/>
    <w:rsid w:val="00FA7646"/>
    <w:rsid w:val="00FB096C"/>
    <w:rsid w:val="00FB0AD0"/>
    <w:rsid w:val="00FB2C43"/>
    <w:rsid w:val="00FB49B4"/>
    <w:rsid w:val="00FB5461"/>
    <w:rsid w:val="00FB5B1E"/>
    <w:rsid w:val="00FB6294"/>
    <w:rsid w:val="00FB68CB"/>
    <w:rsid w:val="00FB6D44"/>
    <w:rsid w:val="00FB7B9B"/>
    <w:rsid w:val="00FC0091"/>
    <w:rsid w:val="00FC0261"/>
    <w:rsid w:val="00FC3E51"/>
    <w:rsid w:val="00FC5628"/>
    <w:rsid w:val="00FD0E12"/>
    <w:rsid w:val="00FD2ADF"/>
    <w:rsid w:val="00FD449C"/>
    <w:rsid w:val="00FD75DE"/>
    <w:rsid w:val="00FE1886"/>
    <w:rsid w:val="00FE2C30"/>
    <w:rsid w:val="00FE593F"/>
    <w:rsid w:val="00FE7594"/>
    <w:rsid w:val="00FF21EC"/>
    <w:rsid w:val="00FF2A48"/>
    <w:rsid w:val="00FF2B7F"/>
    <w:rsid w:val="00FF3F14"/>
    <w:rsid w:val="00FF4423"/>
    <w:rsid w:val="00FF4A0F"/>
    <w:rsid w:val="00FF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BFBE2"/>
  <w15:docId w15:val="{2C529C4B-E2D6-4CBE-A356-6EAB534E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480"/>
      <w:jc w:val="both"/>
    </w:pPr>
    <w:rPr>
      <w:rFonts w:eastAsia="楷体" w:cstheme="minorBidi"/>
      <w:kern w:val="2"/>
      <w:sz w:val="24"/>
      <w:szCs w:val="24"/>
    </w:rPr>
  </w:style>
  <w:style w:type="paragraph" w:styleId="1">
    <w:name w:val="heading 1"/>
    <w:basedOn w:val="a"/>
    <w:next w:val="a"/>
    <w:link w:val="10"/>
    <w:uiPriority w:val="9"/>
    <w:qFormat/>
    <w:pPr>
      <w:keepNext/>
      <w:keepLines/>
      <w:spacing w:before="260" w:after="260" w:line="480" w:lineRule="auto"/>
      <w:jc w:val="center"/>
      <w:outlineLvl w:val="0"/>
    </w:pPr>
    <w:rPr>
      <w:b/>
      <w:bCs/>
      <w:kern w:val="44"/>
      <w:sz w:val="30"/>
      <w:szCs w:val="32"/>
    </w:rPr>
  </w:style>
  <w:style w:type="paragraph" w:styleId="2">
    <w:name w:val="heading 2"/>
    <w:basedOn w:val="a"/>
    <w:next w:val="a"/>
    <w:link w:val="20"/>
    <w:uiPriority w:val="9"/>
    <w:unhideWhenUsed/>
    <w:qFormat/>
    <w:pPr>
      <w:keepNext/>
      <w:keepLines/>
      <w:spacing w:before="260" w:after="260"/>
      <w:outlineLvl w:val="1"/>
    </w:pPr>
    <w:rPr>
      <w:rFonts w:asciiTheme="majorHAnsi" w:hAnsiTheme="majorHAnsi" w:cstheme="majorBidi"/>
      <w:b/>
      <w:bCs/>
      <w:szCs w:val="32"/>
    </w:rPr>
  </w:style>
  <w:style w:type="paragraph" w:styleId="3">
    <w:name w:val="heading 3"/>
    <w:basedOn w:val="a"/>
    <w:next w:val="a"/>
    <w:link w:val="30"/>
    <w:uiPriority w:val="9"/>
    <w:unhideWhenUsed/>
    <w:qFormat/>
    <w:pPr>
      <w:keepNext/>
      <w:keepLines/>
      <w:spacing w:before="260" w:after="260"/>
      <w:outlineLvl w:val="2"/>
    </w:pPr>
    <w:rPr>
      <w:b/>
      <w:bCs/>
      <w:szCs w:val="32"/>
    </w:rPr>
  </w:style>
  <w:style w:type="paragraph" w:styleId="4">
    <w:name w:val="heading 4"/>
    <w:basedOn w:val="a"/>
    <w:next w:val="a"/>
    <w:link w:val="40"/>
    <w:uiPriority w:val="9"/>
    <w:unhideWhenUsed/>
    <w:qFormat/>
    <w:pPr>
      <w:keepNext/>
      <w:keepLines/>
      <w:spacing w:before="260" w:after="260"/>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spacing w:before="120" w:afterLines="50" w:after="163"/>
      <w:jc w:val="left"/>
    </w:pPr>
    <w:rPr>
      <w:rFonts w:ascii="楷体" w:hAnsi="宋体"/>
      <w:b/>
      <w:kern w:val="0"/>
      <w:lang w:eastAsia="en-US"/>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unhideWhenUsed/>
    <w:qFormat/>
    <w:pPr>
      <w:spacing w:line="240" w:lineRule="auto"/>
    </w:pPr>
    <w:rPr>
      <w:rFonts w:ascii="宋体" w:eastAsia="宋体"/>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right" w:leader="dot" w:pos="8296"/>
      </w:tabs>
      <w:ind w:firstLine="560"/>
    </w:pPr>
  </w:style>
  <w:style w:type="paragraph" w:styleId="TOC2">
    <w:name w:val="toc 2"/>
    <w:basedOn w:val="a"/>
    <w:next w:val="a"/>
    <w:uiPriority w:val="39"/>
    <w:unhideWhenUsed/>
    <w:qFormat/>
    <w:pPr>
      <w:ind w:leftChars="200" w:left="420"/>
    </w:pPr>
  </w:style>
  <w:style w:type="paragraph" w:styleId="ab">
    <w:name w:val="Normal (Web)"/>
    <w:basedOn w:val="a"/>
    <w:uiPriority w:val="99"/>
    <w:unhideWhenUsed/>
    <w:qFormat/>
    <w:pPr>
      <w:spacing w:before="100" w:beforeAutospacing="1" w:after="100" w:afterAutospacing="1" w:line="240" w:lineRule="auto"/>
      <w:jc w:val="left"/>
    </w:pPr>
    <w:rPr>
      <w:rFonts w:ascii="宋体" w:eastAsia="宋体" w:hAnsi="宋体" w:cs="宋体"/>
      <w:kern w:val="0"/>
    </w:rPr>
  </w:style>
  <w:style w:type="character" w:styleId="ac">
    <w:name w:val="Strong"/>
    <w:basedOn w:val="a0"/>
    <w:uiPriority w:val="22"/>
    <w:qFormat/>
    <w:rPr>
      <w:b/>
      <w:bCs/>
    </w:rPr>
  </w:style>
  <w:style w:type="character" w:styleId="ad">
    <w:name w:val="page number"/>
    <w:basedOn w:val="a0"/>
    <w:uiPriority w:val="99"/>
    <w:unhideWhenUsed/>
    <w:qFormat/>
  </w:style>
  <w:style w:type="character" w:styleId="ae">
    <w:name w:val="Hyperlink"/>
    <w:basedOn w:val="a0"/>
    <w:uiPriority w:val="99"/>
    <w:unhideWhenUsed/>
    <w:qFormat/>
    <w:rPr>
      <w:color w:val="0000FF"/>
      <w:u w:val="single"/>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99"/>
    <w:qFormat/>
    <w:pPr>
      <w:ind w:firstLine="420"/>
    </w:pPr>
  </w:style>
  <w:style w:type="character" w:customStyle="1" w:styleId="graytext12">
    <w:name w:val="gray_text12"/>
    <w:basedOn w:val="a0"/>
    <w:qFormat/>
  </w:style>
  <w:style w:type="character" w:customStyle="1" w:styleId="apple-converted-space">
    <w:name w:val="apple-converted-space"/>
    <w:basedOn w:val="a0"/>
    <w:qFormat/>
  </w:style>
  <w:style w:type="character" w:customStyle="1" w:styleId="fontstyle01">
    <w:name w:val="fontstyle01"/>
    <w:basedOn w:val="a0"/>
    <w:qFormat/>
    <w:rPr>
      <w:rFonts w:ascii="Wingdings-Regular" w:hAnsi="Wingdings-Regular" w:hint="default"/>
      <w:color w:val="000000"/>
      <w:sz w:val="24"/>
      <w:szCs w:val="24"/>
    </w:rPr>
  </w:style>
  <w:style w:type="table" w:customStyle="1" w:styleId="-11">
    <w:name w:val="浅色列表 - 强调文字颜色 11"/>
    <w:basedOn w:val="a1"/>
    <w:uiPriority w:val="61"/>
    <w:qFormat/>
    <w:rPr>
      <w:rFonts w:eastAsia="Times New Roman" w:cs="Times New Roman"/>
      <w:sz w:val="21"/>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浅色列表 - 强调文字颜色 111"/>
    <w:basedOn w:val="a1"/>
    <w:uiPriority w:val="61"/>
    <w:qFormat/>
    <w:rPr>
      <w:rFonts w:eastAsia="Times New Roman" w:cs="Times New Roman"/>
      <w:sz w:val="21"/>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10">
    <w:name w:val="标题 1 字符"/>
    <w:basedOn w:val="a0"/>
    <w:link w:val="1"/>
    <w:uiPriority w:val="9"/>
    <w:qFormat/>
    <w:rPr>
      <w:rFonts w:ascii="Calibri" w:hAnsi="Calibri"/>
      <w:b/>
      <w:bCs/>
      <w:kern w:val="44"/>
      <w:sz w:val="30"/>
      <w:szCs w:val="32"/>
    </w:rPr>
  </w:style>
  <w:style w:type="character" w:customStyle="1" w:styleId="20">
    <w:name w:val="标题 2 字符"/>
    <w:basedOn w:val="a0"/>
    <w:link w:val="2"/>
    <w:uiPriority w:val="9"/>
    <w:qFormat/>
    <w:rPr>
      <w:rFonts w:asciiTheme="majorHAnsi" w:hAnsiTheme="majorHAnsi" w:cstheme="majorBidi"/>
      <w:b/>
      <w:bCs/>
      <w:szCs w:val="32"/>
    </w:rPr>
  </w:style>
  <w:style w:type="character" w:customStyle="1" w:styleId="30">
    <w:name w:val="标题 3 字符"/>
    <w:basedOn w:val="a0"/>
    <w:link w:val="3"/>
    <w:uiPriority w:val="9"/>
    <w:qFormat/>
    <w:rPr>
      <w:b/>
      <w:bCs/>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TOC10">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customStyle="1" w:styleId="12">
    <w:name w:val="无间隔1"/>
    <w:link w:val="af0"/>
    <w:uiPriority w:val="1"/>
    <w:qFormat/>
    <w:rPr>
      <w:rFonts w:asciiTheme="minorHAnsi" w:eastAsiaTheme="minorEastAsia" w:hAnsiTheme="minorHAnsi" w:cstheme="minorBidi"/>
      <w:sz w:val="22"/>
      <w:szCs w:val="22"/>
    </w:rPr>
  </w:style>
  <w:style w:type="character" w:customStyle="1" w:styleId="af0">
    <w:name w:val="无间隔 字符"/>
    <w:basedOn w:val="a0"/>
    <w:link w:val="12"/>
    <w:uiPriority w:val="1"/>
    <w:qFormat/>
    <w:rPr>
      <w:rFonts w:eastAsiaTheme="minorEastAsia"/>
      <w:kern w:val="0"/>
      <w:sz w:val="22"/>
    </w:rPr>
  </w:style>
  <w:style w:type="table" w:customStyle="1" w:styleId="13">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批注框文本 字符"/>
    <w:basedOn w:val="a0"/>
    <w:link w:val="a5"/>
    <w:uiPriority w:val="99"/>
    <w:semiHidden/>
    <w:qFormat/>
    <w:rPr>
      <w:rFonts w:ascii="宋体" w:eastAsia="宋体"/>
      <w:sz w:val="18"/>
      <w:szCs w:val="18"/>
    </w:rPr>
  </w:style>
  <w:style w:type="paragraph" w:customStyle="1" w:styleId="14">
    <w:name w:val="列出段落1"/>
    <w:basedOn w:val="a"/>
    <w:uiPriority w:val="99"/>
    <w:qFormat/>
    <w:pPr>
      <w:widowControl w:val="0"/>
      <w:spacing w:line="240" w:lineRule="auto"/>
      <w:ind w:firstLine="420"/>
    </w:pPr>
    <w:rPr>
      <w:rFonts w:eastAsiaTheme="minorEastAsia" w:cs="宋体"/>
      <w:sz w:val="21"/>
      <w:szCs w:val="21"/>
    </w:rPr>
  </w:style>
  <w:style w:type="character" w:customStyle="1" w:styleId="40">
    <w:name w:val="标题 4 字符"/>
    <w:basedOn w:val="a0"/>
    <w:link w:val="4"/>
    <w:uiPriority w:val="9"/>
    <w:semiHidden/>
    <w:qFormat/>
    <w:rPr>
      <w:rFonts w:asciiTheme="majorHAnsi" w:hAnsiTheme="majorHAnsi" w:cstheme="majorBidi"/>
      <w:b/>
      <w:bCs/>
      <w:szCs w:val="28"/>
    </w:rPr>
  </w:style>
  <w:style w:type="table" w:customStyle="1" w:styleId="TableNormal">
    <w:name w:val="Table Normal"/>
    <w:uiPriority w:val="2"/>
    <w:unhideWhenUsed/>
    <w:qFormat/>
    <w:pPr>
      <w:widowControl w:val="0"/>
    </w:pPr>
    <w:rPr>
      <w:rFonts w:eastAsiaTheme="minorEastAsia"/>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40" w:lineRule="auto"/>
      <w:jc w:val="left"/>
    </w:pPr>
    <w:rPr>
      <w:rFonts w:eastAsiaTheme="minorEastAsia"/>
      <w:kern w:val="0"/>
      <w:sz w:val="22"/>
      <w:lang w:eastAsia="en-US"/>
    </w:rPr>
  </w:style>
  <w:style w:type="character" w:customStyle="1" w:styleId="a4">
    <w:name w:val="正文文本 字符"/>
    <w:basedOn w:val="a0"/>
    <w:link w:val="a3"/>
    <w:uiPriority w:val="1"/>
    <w:qFormat/>
    <w:rPr>
      <w:rFonts w:ascii="楷体" w:hAnsi="宋体"/>
      <w:b/>
      <w:kern w:val="0"/>
      <w:szCs w:val="24"/>
      <w:lang w:eastAsia="en-US"/>
    </w:rPr>
  </w:style>
  <w:style w:type="paragraph" w:customStyle="1" w:styleId="15">
    <w:name w:val="修订1"/>
    <w:hidden/>
    <w:uiPriority w:val="99"/>
    <w:semiHidden/>
    <w:qFormat/>
    <w:rPr>
      <w:rFonts w:eastAsia="楷体" w:cstheme="minorBidi"/>
      <w:kern w:val="2"/>
      <w:sz w:val="24"/>
      <w:szCs w:val="24"/>
    </w:rPr>
  </w:style>
  <w:style w:type="table" w:customStyle="1" w:styleId="16">
    <w:name w:val="网格型1"/>
    <w:basedOn w:val="a1"/>
    <w:uiPriority w:val="39"/>
    <w:qFormat/>
    <w:rPr>
      <w:rFonts w:eastAsiaTheme="minorEastAs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rPr>
      <w:rFonts w:eastAsiaTheme="minorEastAs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4">
    <w:name w:val="_Style 44"/>
    <w:basedOn w:val="a"/>
    <w:next w:val="11"/>
    <w:uiPriority w:val="34"/>
    <w:qFormat/>
    <w:pPr>
      <w:widowControl w:val="0"/>
      <w:spacing w:line="240" w:lineRule="auto"/>
      <w:ind w:firstLine="420"/>
    </w:pPr>
    <w:rPr>
      <w:rFonts w:eastAsia="宋体" w:cs="Times New Roman"/>
      <w:sz w:val="21"/>
      <w:szCs w:val="22"/>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152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559</Words>
  <Characters>3187</Characters>
  <Application>Microsoft Office Word</Application>
  <DocSecurity>0</DocSecurity>
  <Lines>26</Lines>
  <Paragraphs>7</Paragraphs>
  <ScaleCrop>false</ScaleCrop>
  <Company>微软中国</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cp:lastModifiedBy>
  <cp:revision>3</cp:revision>
  <cp:lastPrinted>2021-01-08T07:08:00Z</cp:lastPrinted>
  <dcterms:created xsi:type="dcterms:W3CDTF">2021-11-30T07:25:00Z</dcterms:created>
  <dcterms:modified xsi:type="dcterms:W3CDTF">2021-11-30T07:25:00Z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