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482874" w14:textId="77777777" w:rsidR="006E6AFD" w:rsidRPr="000F670C" w:rsidRDefault="006E6AFD" w:rsidP="00030938">
      <w:pPr>
        <w:wordWrap w:val="0"/>
        <w:spacing w:line="440" w:lineRule="exact"/>
        <w:jc w:val="center"/>
        <w:rPr>
          <w:rFonts w:ascii="黑体" w:eastAsia="黑体" w:hAnsi="黑体"/>
          <w:bCs/>
          <w:kern w:val="0"/>
          <w:szCs w:val="21"/>
        </w:rPr>
      </w:pPr>
      <w:r w:rsidRPr="000F670C">
        <w:rPr>
          <w:rFonts w:ascii="黑体" w:eastAsia="黑体" w:hAnsi="黑体"/>
          <w:bCs/>
          <w:kern w:val="0"/>
          <w:szCs w:val="21"/>
        </w:rPr>
        <w:t xml:space="preserve">证券代码：002042    </w:t>
      </w:r>
      <w:r w:rsidR="00107892" w:rsidRPr="000F670C">
        <w:rPr>
          <w:rFonts w:ascii="黑体" w:eastAsia="黑体" w:hAnsi="黑体" w:hint="eastAsia"/>
          <w:bCs/>
          <w:kern w:val="0"/>
          <w:szCs w:val="21"/>
        </w:rPr>
        <w:t xml:space="preserve">  </w:t>
      </w:r>
      <w:r w:rsidRPr="000F670C">
        <w:rPr>
          <w:rFonts w:ascii="黑体" w:eastAsia="黑体" w:hAnsi="黑体"/>
          <w:bCs/>
          <w:kern w:val="0"/>
          <w:szCs w:val="21"/>
        </w:rPr>
        <w:t xml:space="preserve">    </w:t>
      </w:r>
      <w:r w:rsidR="00107892" w:rsidRPr="000F670C">
        <w:rPr>
          <w:rFonts w:ascii="黑体" w:eastAsia="黑体" w:hAnsi="黑体" w:hint="eastAsia"/>
          <w:bCs/>
          <w:kern w:val="0"/>
          <w:szCs w:val="21"/>
        </w:rPr>
        <w:t xml:space="preserve">   </w:t>
      </w:r>
      <w:r w:rsidRPr="000F670C">
        <w:rPr>
          <w:rFonts w:ascii="黑体" w:eastAsia="黑体" w:hAnsi="黑体"/>
          <w:bCs/>
          <w:kern w:val="0"/>
          <w:szCs w:val="21"/>
        </w:rPr>
        <w:t xml:space="preserve"> 证券简称：华孚</w:t>
      </w:r>
      <w:r w:rsidR="00704E4B" w:rsidRPr="000F670C">
        <w:rPr>
          <w:rFonts w:ascii="黑体" w:eastAsia="黑体" w:hAnsi="黑体"/>
          <w:bCs/>
          <w:kern w:val="0"/>
          <w:szCs w:val="21"/>
        </w:rPr>
        <w:t>时尚</w:t>
      </w:r>
      <w:r w:rsidRPr="000F670C">
        <w:rPr>
          <w:rFonts w:ascii="黑体" w:eastAsia="黑体" w:hAnsi="黑体"/>
          <w:bCs/>
          <w:kern w:val="0"/>
          <w:szCs w:val="21"/>
        </w:rPr>
        <w:t xml:space="preserve">  </w:t>
      </w:r>
      <w:r w:rsidR="00107892" w:rsidRPr="000F670C">
        <w:rPr>
          <w:rFonts w:ascii="黑体" w:eastAsia="黑体" w:hAnsi="黑体" w:hint="eastAsia"/>
          <w:bCs/>
          <w:kern w:val="0"/>
          <w:szCs w:val="21"/>
        </w:rPr>
        <w:t xml:space="preserve">   </w:t>
      </w:r>
      <w:r w:rsidRPr="000F670C">
        <w:rPr>
          <w:rFonts w:ascii="黑体" w:eastAsia="黑体" w:hAnsi="黑体"/>
          <w:bCs/>
          <w:kern w:val="0"/>
          <w:szCs w:val="21"/>
        </w:rPr>
        <w:t xml:space="preserve">  </w:t>
      </w:r>
      <w:r w:rsidR="00E85137" w:rsidRPr="000F670C">
        <w:rPr>
          <w:rFonts w:ascii="黑体" w:eastAsia="黑体" w:hAnsi="黑体" w:hint="eastAsia"/>
          <w:bCs/>
          <w:kern w:val="0"/>
          <w:szCs w:val="21"/>
        </w:rPr>
        <w:t xml:space="preserve">    </w:t>
      </w:r>
      <w:r w:rsidRPr="000F670C">
        <w:rPr>
          <w:rFonts w:ascii="黑体" w:eastAsia="黑体" w:hAnsi="黑体"/>
          <w:bCs/>
          <w:kern w:val="0"/>
          <w:szCs w:val="21"/>
        </w:rPr>
        <w:t xml:space="preserve">   公告编号：</w:t>
      </w:r>
      <w:r w:rsidR="00260090" w:rsidRPr="000F670C">
        <w:rPr>
          <w:rFonts w:ascii="黑体" w:eastAsia="黑体" w:hAnsi="黑体"/>
          <w:bCs/>
          <w:kern w:val="0"/>
          <w:szCs w:val="21"/>
        </w:rPr>
        <w:t>2</w:t>
      </w:r>
      <w:r w:rsidR="006F3BB5" w:rsidRPr="000F670C">
        <w:rPr>
          <w:rFonts w:ascii="黑体" w:eastAsia="黑体" w:hAnsi="黑体" w:hint="eastAsia"/>
          <w:bCs/>
          <w:kern w:val="0"/>
          <w:szCs w:val="21"/>
        </w:rPr>
        <w:t>021</w:t>
      </w:r>
      <w:r w:rsidR="00260090" w:rsidRPr="000F670C">
        <w:rPr>
          <w:rFonts w:ascii="黑体" w:eastAsia="黑体" w:hAnsi="黑体" w:hint="eastAsia"/>
          <w:bCs/>
          <w:kern w:val="0"/>
          <w:szCs w:val="21"/>
        </w:rPr>
        <w:t>-</w:t>
      </w:r>
      <w:r w:rsidR="00704866" w:rsidRPr="000F670C">
        <w:rPr>
          <w:rFonts w:ascii="黑体" w:eastAsia="黑体" w:hAnsi="黑体" w:hint="eastAsia"/>
          <w:bCs/>
          <w:kern w:val="0"/>
          <w:szCs w:val="21"/>
        </w:rPr>
        <w:t>34</w:t>
      </w:r>
    </w:p>
    <w:p w14:paraId="4044DD02" w14:textId="77777777" w:rsidR="006E6AFD" w:rsidRPr="000F670C" w:rsidRDefault="006E6AFD" w:rsidP="00030938">
      <w:pPr>
        <w:wordWrap w:val="0"/>
        <w:autoSpaceDE w:val="0"/>
        <w:autoSpaceDN w:val="0"/>
        <w:adjustRightInd w:val="0"/>
        <w:jc w:val="center"/>
        <w:rPr>
          <w:rFonts w:ascii="Times New Roman" w:hAnsi="Times New Roman"/>
          <w:kern w:val="0"/>
          <w:sz w:val="24"/>
          <w:szCs w:val="36"/>
        </w:rPr>
      </w:pPr>
    </w:p>
    <w:p w14:paraId="2CDF5AA9" w14:textId="77777777" w:rsidR="006E6AFD" w:rsidRPr="000F670C" w:rsidRDefault="006E6AFD" w:rsidP="00030938">
      <w:pPr>
        <w:wordWrap w:val="0"/>
        <w:autoSpaceDE w:val="0"/>
        <w:autoSpaceDN w:val="0"/>
        <w:adjustRightInd w:val="0"/>
        <w:jc w:val="center"/>
        <w:rPr>
          <w:rFonts w:ascii="Times New Roman" w:hAnsi="Times New Roman"/>
          <w:b/>
          <w:kern w:val="0"/>
          <w:sz w:val="36"/>
          <w:szCs w:val="36"/>
        </w:rPr>
      </w:pPr>
      <w:r w:rsidRPr="000F670C">
        <w:rPr>
          <w:rFonts w:ascii="Times New Roman" w:hAnsi="Times New Roman"/>
          <w:b/>
          <w:kern w:val="0"/>
          <w:sz w:val="36"/>
          <w:szCs w:val="36"/>
        </w:rPr>
        <w:t>华孚</w:t>
      </w:r>
      <w:r w:rsidR="00704E4B" w:rsidRPr="000F670C">
        <w:rPr>
          <w:rFonts w:ascii="Times New Roman" w:hAnsi="Times New Roman"/>
          <w:b/>
          <w:kern w:val="0"/>
          <w:sz w:val="36"/>
          <w:szCs w:val="36"/>
        </w:rPr>
        <w:t>时尚</w:t>
      </w:r>
      <w:r w:rsidRPr="000F670C">
        <w:rPr>
          <w:rFonts w:ascii="Times New Roman" w:hAnsi="Times New Roman"/>
          <w:b/>
          <w:kern w:val="0"/>
          <w:sz w:val="36"/>
          <w:szCs w:val="36"/>
        </w:rPr>
        <w:t>股份有限公司</w:t>
      </w:r>
    </w:p>
    <w:p w14:paraId="0FA5E36F" w14:textId="77777777" w:rsidR="006E6AFD" w:rsidRPr="000F670C" w:rsidRDefault="00F31ADC" w:rsidP="00F31ADC">
      <w:pPr>
        <w:wordWrap w:val="0"/>
        <w:autoSpaceDE w:val="0"/>
        <w:autoSpaceDN w:val="0"/>
        <w:adjustRightInd w:val="0"/>
        <w:jc w:val="center"/>
        <w:rPr>
          <w:rFonts w:ascii="Times New Roman" w:hAnsi="Times New Roman"/>
          <w:b/>
          <w:kern w:val="0"/>
          <w:sz w:val="36"/>
          <w:szCs w:val="36"/>
        </w:rPr>
      </w:pPr>
      <w:r w:rsidRPr="000F670C">
        <w:rPr>
          <w:rFonts w:ascii="Times New Roman" w:hAnsi="Times New Roman" w:hint="eastAsia"/>
          <w:b/>
          <w:kern w:val="0"/>
          <w:sz w:val="36"/>
          <w:szCs w:val="36"/>
        </w:rPr>
        <w:t>关于延长公司</w:t>
      </w:r>
      <w:r w:rsidRPr="000F670C">
        <w:rPr>
          <w:rFonts w:ascii="Times New Roman" w:hAnsi="Times New Roman" w:hint="eastAsia"/>
          <w:b/>
          <w:kern w:val="0"/>
          <w:sz w:val="36"/>
          <w:szCs w:val="36"/>
        </w:rPr>
        <w:t>2020</w:t>
      </w:r>
      <w:r w:rsidRPr="000F670C">
        <w:rPr>
          <w:rFonts w:ascii="Times New Roman" w:hAnsi="Times New Roman" w:hint="eastAsia"/>
          <w:b/>
          <w:kern w:val="0"/>
          <w:sz w:val="36"/>
          <w:szCs w:val="36"/>
        </w:rPr>
        <w:t>年度非公开发行股票事项股东大会决议有效期及授权有效期的公告</w:t>
      </w:r>
    </w:p>
    <w:p w14:paraId="6A12CB39" w14:textId="77777777" w:rsidR="006E6AFD" w:rsidRPr="000F670C" w:rsidRDefault="006E6AFD" w:rsidP="00B37F45">
      <w:pPr>
        <w:wordWrap w:val="0"/>
        <w:autoSpaceDE w:val="0"/>
        <w:autoSpaceDN w:val="0"/>
        <w:adjustRightInd w:val="0"/>
        <w:spacing w:beforeLines="100" w:before="312"/>
        <w:ind w:firstLineChars="200" w:firstLine="480"/>
        <w:jc w:val="left"/>
        <w:rPr>
          <w:rFonts w:ascii="楷体" w:eastAsia="楷体" w:hAnsi="楷体"/>
          <w:kern w:val="0"/>
          <w:sz w:val="24"/>
          <w:szCs w:val="24"/>
        </w:rPr>
      </w:pPr>
      <w:r w:rsidRPr="000F670C">
        <w:rPr>
          <w:rFonts w:ascii="楷体" w:eastAsia="楷体" w:hAnsi="楷体"/>
          <w:kern w:val="0"/>
          <w:sz w:val="24"/>
          <w:szCs w:val="24"/>
        </w:rPr>
        <w:t>本公司及</w:t>
      </w:r>
      <w:r w:rsidR="00F70C8D" w:rsidRPr="000F670C">
        <w:rPr>
          <w:rFonts w:ascii="楷体" w:eastAsia="楷体" w:hAnsi="楷体" w:hint="eastAsia"/>
          <w:kern w:val="0"/>
          <w:sz w:val="24"/>
          <w:szCs w:val="24"/>
        </w:rPr>
        <w:t>董</w:t>
      </w:r>
      <w:r w:rsidRPr="000F670C">
        <w:rPr>
          <w:rFonts w:ascii="楷体" w:eastAsia="楷体" w:hAnsi="楷体"/>
          <w:kern w:val="0"/>
          <w:sz w:val="24"/>
          <w:szCs w:val="24"/>
        </w:rPr>
        <w:t>事会全体成员保证信息披露的内容真实、准确、完整，没有虚假记载、误导性陈述或重大遗漏。</w:t>
      </w:r>
    </w:p>
    <w:p w14:paraId="6E0B48DC" w14:textId="77777777" w:rsidR="00E85137" w:rsidRPr="000F670C" w:rsidRDefault="00E85137" w:rsidP="00030938">
      <w:pPr>
        <w:wordWrap w:val="0"/>
        <w:spacing w:line="280" w:lineRule="exact"/>
        <w:ind w:firstLineChars="196" w:firstLine="39"/>
        <w:rPr>
          <w:rFonts w:asciiTheme="minorEastAsia" w:eastAsiaTheme="minorEastAsia" w:hAnsiTheme="minorEastAsia"/>
          <w:kern w:val="0"/>
          <w:sz w:val="2"/>
          <w:szCs w:val="24"/>
        </w:rPr>
      </w:pPr>
    </w:p>
    <w:p w14:paraId="41F70321" w14:textId="77777777" w:rsidR="00B37F45" w:rsidRPr="000F670C" w:rsidRDefault="00B37F45" w:rsidP="00B37F45">
      <w:pPr>
        <w:pStyle w:val="4"/>
        <w:shd w:val="clear" w:color="auto" w:fill="FFFFFF"/>
        <w:spacing w:before="0" w:after="0" w:line="500" w:lineRule="exact"/>
        <w:ind w:firstLineChars="200" w:firstLine="482"/>
        <w:rPr>
          <w:rFonts w:asciiTheme="minorEastAsia" w:eastAsiaTheme="minorEastAsia" w:hAnsiTheme="minorEastAsia" w:cs="宋体"/>
          <w:b w:val="0"/>
          <w:kern w:val="0"/>
          <w:sz w:val="24"/>
          <w:szCs w:val="24"/>
        </w:rPr>
      </w:pPr>
      <w:r w:rsidRPr="000F670C">
        <w:rPr>
          <w:rFonts w:asciiTheme="minorEastAsia" w:eastAsiaTheme="minorEastAsia" w:hAnsiTheme="minorEastAsia"/>
          <w:sz w:val="24"/>
          <w:szCs w:val="24"/>
        </w:rPr>
        <w:t>一、公司</w:t>
      </w:r>
      <w:r w:rsidRPr="000F670C">
        <w:rPr>
          <w:rFonts w:asciiTheme="minorEastAsia" w:eastAsiaTheme="minorEastAsia" w:hAnsiTheme="minorEastAsia" w:hint="eastAsia"/>
          <w:sz w:val="24"/>
          <w:szCs w:val="24"/>
        </w:rPr>
        <w:t>2020年度</w:t>
      </w:r>
      <w:r w:rsidRPr="000F670C">
        <w:rPr>
          <w:rFonts w:asciiTheme="minorEastAsia" w:eastAsiaTheme="minorEastAsia" w:hAnsiTheme="minorEastAsia"/>
          <w:sz w:val="24"/>
          <w:szCs w:val="24"/>
        </w:rPr>
        <w:t>非公开发行股票有效期的情况说明</w:t>
      </w:r>
    </w:p>
    <w:p w14:paraId="3C3FCF59" w14:textId="5A06DAA5" w:rsidR="00F31ADC" w:rsidRPr="000F670C" w:rsidRDefault="00F31ADC" w:rsidP="00B37F45">
      <w:pPr>
        <w:pStyle w:val="4"/>
        <w:shd w:val="clear" w:color="auto" w:fill="FFFFFF"/>
        <w:spacing w:before="0" w:after="0" w:line="500" w:lineRule="exact"/>
        <w:ind w:firstLineChars="200" w:firstLine="480"/>
        <w:rPr>
          <w:rFonts w:asciiTheme="minorEastAsia" w:eastAsiaTheme="minorEastAsia" w:hAnsiTheme="minorEastAsia" w:cs="宋体"/>
          <w:b w:val="0"/>
          <w:kern w:val="0"/>
          <w:sz w:val="24"/>
          <w:szCs w:val="24"/>
        </w:rPr>
      </w:pPr>
      <w:r w:rsidRPr="000F670C">
        <w:rPr>
          <w:rFonts w:asciiTheme="minorEastAsia" w:eastAsiaTheme="minorEastAsia" w:hAnsiTheme="minorEastAsia" w:cs="宋体" w:hint="eastAsia"/>
          <w:b w:val="0"/>
          <w:kern w:val="0"/>
          <w:sz w:val="24"/>
          <w:szCs w:val="24"/>
        </w:rPr>
        <w:t>华孚时尚股份有限公司（以下简称“公司”）于2020年6月5日、2020年6月23日分别召开了第七届董事会2020年第二次临时会议、2020年第二次临时股东大会，审议通过了《</w:t>
      </w:r>
      <w:r w:rsidRPr="000F670C">
        <w:rPr>
          <w:rFonts w:asciiTheme="minorEastAsia" w:eastAsiaTheme="minorEastAsia" w:hAnsiTheme="minorEastAsia" w:hint="eastAsia"/>
          <w:b w:val="0"/>
          <w:sz w:val="24"/>
          <w:szCs w:val="24"/>
        </w:rPr>
        <w:t>关于公司2020年度非公开发行股票方案的议案</w:t>
      </w:r>
      <w:r w:rsidRPr="000F670C">
        <w:rPr>
          <w:rFonts w:asciiTheme="minorEastAsia" w:eastAsiaTheme="minorEastAsia" w:hAnsiTheme="minorEastAsia" w:cs="宋体" w:hint="eastAsia"/>
          <w:b w:val="0"/>
          <w:kern w:val="0"/>
          <w:sz w:val="24"/>
          <w:szCs w:val="24"/>
        </w:rPr>
        <w:t>》、《</w:t>
      </w:r>
      <w:r w:rsidRPr="000F670C">
        <w:rPr>
          <w:rFonts w:asciiTheme="minorEastAsia" w:eastAsiaTheme="minorEastAsia" w:hAnsiTheme="minorEastAsia" w:hint="eastAsia"/>
          <w:b w:val="0"/>
          <w:sz w:val="24"/>
          <w:szCs w:val="24"/>
        </w:rPr>
        <w:t>关于提请公司股东大会授权董事会办理本次非公开发行股票相关事宜的议案</w:t>
      </w:r>
      <w:r w:rsidRPr="000F670C">
        <w:rPr>
          <w:rFonts w:asciiTheme="minorEastAsia" w:eastAsiaTheme="minorEastAsia" w:hAnsiTheme="minorEastAsia" w:cs="宋体" w:hint="eastAsia"/>
          <w:b w:val="0"/>
          <w:kern w:val="0"/>
          <w:sz w:val="24"/>
          <w:szCs w:val="24"/>
        </w:rPr>
        <w:t>》等与公司非公开发行股票相关的议案。</w:t>
      </w:r>
      <w:r w:rsidR="008E3B1D" w:rsidRPr="000F670C">
        <w:rPr>
          <w:rFonts w:asciiTheme="minorEastAsia" w:eastAsiaTheme="minorEastAsia" w:hAnsiTheme="minorEastAsia" w:cs="宋体" w:hint="eastAsia"/>
          <w:b w:val="0"/>
          <w:kern w:val="0"/>
          <w:sz w:val="24"/>
          <w:szCs w:val="24"/>
        </w:rPr>
        <w:t>公司于</w:t>
      </w:r>
      <w:r w:rsidRPr="000F670C">
        <w:rPr>
          <w:rFonts w:asciiTheme="minorEastAsia" w:eastAsiaTheme="minorEastAsia" w:hAnsiTheme="minorEastAsia" w:cs="宋体" w:hint="eastAsia"/>
          <w:b w:val="0"/>
          <w:kern w:val="0"/>
          <w:sz w:val="24"/>
          <w:szCs w:val="24"/>
        </w:rPr>
        <w:t>2020年8月4日、2020年8月20日分别召开第七届董事会2020年第四次临时会议、2020年第四次临时股东大会，审议通过《</w:t>
      </w:r>
      <w:r w:rsidRPr="000F670C">
        <w:rPr>
          <w:rFonts w:asciiTheme="minorEastAsia" w:eastAsiaTheme="minorEastAsia" w:hAnsiTheme="minorEastAsia" w:hint="eastAsia"/>
          <w:b w:val="0"/>
          <w:bCs w:val="0"/>
          <w:sz w:val="24"/>
          <w:szCs w:val="24"/>
          <w:shd w:val="clear" w:color="auto" w:fill="FFFFFF"/>
        </w:rPr>
        <w:t>关于调整公司非公开发行股票决议有效期限的议案</w:t>
      </w:r>
      <w:r w:rsidRPr="000F670C">
        <w:rPr>
          <w:rFonts w:asciiTheme="minorEastAsia" w:eastAsiaTheme="minorEastAsia" w:hAnsiTheme="minorEastAsia" w:cs="宋体" w:hint="eastAsia"/>
          <w:b w:val="0"/>
          <w:kern w:val="0"/>
          <w:sz w:val="24"/>
          <w:szCs w:val="24"/>
        </w:rPr>
        <w:t>》</w:t>
      </w:r>
      <w:r w:rsidR="008E3B1D" w:rsidRPr="000F670C">
        <w:rPr>
          <w:rFonts w:asciiTheme="minorEastAsia" w:eastAsiaTheme="minorEastAsia" w:hAnsiTheme="minorEastAsia" w:cs="宋体" w:hint="eastAsia"/>
          <w:b w:val="0"/>
          <w:kern w:val="0"/>
          <w:sz w:val="24"/>
          <w:szCs w:val="24"/>
        </w:rPr>
        <w:t>。</w:t>
      </w:r>
      <w:r w:rsidRPr="000F670C">
        <w:rPr>
          <w:rFonts w:asciiTheme="minorEastAsia" w:eastAsiaTheme="minorEastAsia" w:hAnsiTheme="minorEastAsia" w:cs="宋体" w:hint="eastAsia"/>
          <w:b w:val="0"/>
          <w:kern w:val="0"/>
          <w:sz w:val="24"/>
          <w:szCs w:val="24"/>
        </w:rPr>
        <w:t>根据上述股东大会决议，公司本次非公开发行股票的决议有效期和股东大会授权董事会办理本次非公开发行股票相关事宜的授权有效期为自公司股东大会审议通过</w:t>
      </w:r>
      <w:r w:rsidR="008E3B1D" w:rsidRPr="000F670C">
        <w:rPr>
          <w:rFonts w:asciiTheme="minorEastAsia" w:eastAsiaTheme="minorEastAsia" w:hAnsiTheme="minorEastAsia" w:cs="宋体" w:hint="eastAsia"/>
          <w:b w:val="0"/>
          <w:kern w:val="0"/>
          <w:sz w:val="24"/>
          <w:szCs w:val="24"/>
        </w:rPr>
        <w:t>本次非公开发行相关议案</w:t>
      </w:r>
      <w:r w:rsidRPr="000F670C">
        <w:rPr>
          <w:rFonts w:asciiTheme="minorEastAsia" w:eastAsiaTheme="minorEastAsia" w:hAnsiTheme="minorEastAsia" w:cs="宋体" w:hint="eastAsia"/>
          <w:b w:val="0"/>
          <w:kern w:val="0"/>
          <w:sz w:val="24"/>
          <w:szCs w:val="24"/>
        </w:rPr>
        <w:t>之日起12个月。</w:t>
      </w:r>
    </w:p>
    <w:p w14:paraId="7702524F" w14:textId="34705FED" w:rsidR="00F31ADC" w:rsidRPr="000F670C" w:rsidRDefault="00F31ADC" w:rsidP="008E3B1D">
      <w:pPr>
        <w:widowControl/>
        <w:shd w:val="clear" w:color="auto" w:fill="FFFFFF"/>
        <w:spacing w:line="500" w:lineRule="exact"/>
        <w:ind w:firstLineChars="182" w:firstLine="437"/>
        <w:rPr>
          <w:rFonts w:asciiTheme="minorEastAsia" w:eastAsiaTheme="minorEastAsia" w:hAnsiTheme="minorEastAsia" w:cs="宋体"/>
          <w:bCs/>
          <w:kern w:val="0"/>
          <w:sz w:val="24"/>
          <w:szCs w:val="24"/>
        </w:rPr>
      </w:pPr>
      <w:r w:rsidRPr="000F670C">
        <w:rPr>
          <w:rFonts w:asciiTheme="minorEastAsia" w:eastAsiaTheme="minorEastAsia" w:hAnsiTheme="minorEastAsia" w:cs="宋体" w:hint="eastAsia"/>
          <w:bCs/>
          <w:kern w:val="0"/>
          <w:sz w:val="24"/>
          <w:szCs w:val="24"/>
        </w:rPr>
        <w:t>公司本次非公开发行股票事项已获得中国证券监督管理委员会</w:t>
      </w:r>
      <w:r w:rsidR="00A24988">
        <w:rPr>
          <w:rFonts w:asciiTheme="minorEastAsia" w:eastAsiaTheme="minorEastAsia" w:hAnsiTheme="minorEastAsia" w:cs="宋体" w:hint="eastAsia"/>
          <w:bCs/>
          <w:kern w:val="0"/>
          <w:sz w:val="24"/>
          <w:szCs w:val="24"/>
        </w:rPr>
        <w:t>核准</w:t>
      </w:r>
      <w:bookmarkStart w:id="0" w:name="_GoBack"/>
      <w:bookmarkEnd w:id="0"/>
      <w:r w:rsidRPr="000F670C">
        <w:rPr>
          <w:rFonts w:asciiTheme="minorEastAsia" w:eastAsiaTheme="minorEastAsia" w:hAnsiTheme="minorEastAsia" w:cs="宋体" w:hint="eastAsia"/>
          <w:bCs/>
          <w:kern w:val="0"/>
          <w:sz w:val="24"/>
          <w:szCs w:val="24"/>
        </w:rPr>
        <w:t>，为确保本次非公开发行的顺利推进，公司于2021年7月23日分别召开第七届董事会2021年第三次临时董事会和第七届监事会第十九次会议，审议通过《</w:t>
      </w:r>
      <w:r w:rsidRPr="000F670C">
        <w:rPr>
          <w:rFonts w:asciiTheme="minorEastAsia" w:eastAsiaTheme="minorEastAsia" w:hAnsiTheme="minorEastAsia" w:hint="eastAsia"/>
          <w:bCs/>
          <w:sz w:val="24"/>
          <w:szCs w:val="24"/>
        </w:rPr>
        <w:t>关于提请公司股东大会延长2020年度非公开发行股票事项股东大会决议有效期及授权有效期的议案</w:t>
      </w:r>
      <w:r w:rsidRPr="000F670C">
        <w:rPr>
          <w:rFonts w:asciiTheme="minorEastAsia" w:eastAsiaTheme="minorEastAsia" w:hAnsiTheme="minorEastAsia" w:cs="宋体" w:hint="eastAsia"/>
          <w:bCs/>
          <w:kern w:val="0"/>
          <w:sz w:val="24"/>
          <w:szCs w:val="24"/>
        </w:rPr>
        <w:t>》，同意将公司本次非公开发行A股股票决议的有效期和股东大会授权董事会办理本次非公开发行相关事宜有</w:t>
      </w:r>
      <w:r w:rsidR="000C1514">
        <w:rPr>
          <w:rFonts w:asciiTheme="minorEastAsia" w:eastAsiaTheme="minorEastAsia" w:hAnsiTheme="minorEastAsia" w:cs="宋体" w:hint="eastAsia"/>
          <w:bCs/>
          <w:kern w:val="0"/>
          <w:sz w:val="24"/>
          <w:szCs w:val="24"/>
        </w:rPr>
        <w:t>效期自届满之日起延长十二个月。除延长上述有效期外，公司本次发行</w:t>
      </w:r>
      <w:r w:rsidRPr="000F670C">
        <w:rPr>
          <w:rFonts w:asciiTheme="minorEastAsia" w:eastAsiaTheme="minorEastAsia" w:hAnsiTheme="minorEastAsia" w:cs="宋体" w:hint="eastAsia"/>
          <w:bCs/>
          <w:kern w:val="0"/>
          <w:sz w:val="24"/>
          <w:szCs w:val="24"/>
        </w:rPr>
        <w:t>方案及授权</w:t>
      </w:r>
      <w:r w:rsidR="000C1514">
        <w:rPr>
          <w:rFonts w:asciiTheme="minorEastAsia" w:eastAsiaTheme="minorEastAsia" w:hAnsiTheme="minorEastAsia" w:cs="宋体" w:hint="eastAsia"/>
          <w:bCs/>
          <w:kern w:val="0"/>
          <w:sz w:val="24"/>
          <w:szCs w:val="24"/>
        </w:rPr>
        <w:t>事项等</w:t>
      </w:r>
      <w:r w:rsidRPr="000F670C">
        <w:rPr>
          <w:rFonts w:asciiTheme="minorEastAsia" w:eastAsiaTheme="minorEastAsia" w:hAnsiTheme="minorEastAsia" w:cs="宋体" w:hint="eastAsia"/>
          <w:bCs/>
          <w:kern w:val="0"/>
          <w:sz w:val="24"/>
          <w:szCs w:val="24"/>
        </w:rPr>
        <w:t>其他内容保持不变。</w:t>
      </w:r>
    </w:p>
    <w:p w14:paraId="2F1C9DC2" w14:textId="77777777" w:rsidR="00F31ADC" w:rsidRPr="000F670C" w:rsidRDefault="00F31ADC" w:rsidP="00B37F45">
      <w:pPr>
        <w:widowControl/>
        <w:shd w:val="clear" w:color="auto" w:fill="FFFFFF"/>
        <w:spacing w:line="500" w:lineRule="exact"/>
        <w:ind w:firstLineChars="182" w:firstLine="437"/>
        <w:jc w:val="left"/>
        <w:rPr>
          <w:rFonts w:asciiTheme="minorEastAsia" w:eastAsiaTheme="minorEastAsia" w:hAnsiTheme="minorEastAsia" w:cs="宋体"/>
          <w:bCs/>
          <w:kern w:val="0"/>
          <w:sz w:val="24"/>
          <w:szCs w:val="24"/>
        </w:rPr>
      </w:pPr>
      <w:r w:rsidRPr="000F670C">
        <w:rPr>
          <w:rFonts w:asciiTheme="minorEastAsia" w:eastAsiaTheme="minorEastAsia" w:hAnsiTheme="minorEastAsia" w:cs="宋体" w:hint="eastAsia"/>
          <w:bCs/>
          <w:kern w:val="0"/>
          <w:sz w:val="24"/>
          <w:szCs w:val="24"/>
        </w:rPr>
        <w:t>该事项尚需提交公司股东大会审议</w:t>
      </w:r>
    </w:p>
    <w:p w14:paraId="77DCD518" w14:textId="77777777" w:rsidR="00F31ADC" w:rsidRPr="000F670C" w:rsidRDefault="00B37F45" w:rsidP="00B37F45">
      <w:pPr>
        <w:widowControl/>
        <w:shd w:val="clear" w:color="auto" w:fill="FFFFFF"/>
        <w:spacing w:line="500" w:lineRule="exact"/>
        <w:ind w:firstLineChars="182" w:firstLine="439"/>
        <w:jc w:val="left"/>
        <w:rPr>
          <w:rFonts w:asciiTheme="minorEastAsia" w:eastAsiaTheme="minorEastAsia" w:hAnsiTheme="minorEastAsia" w:cs="宋体"/>
          <w:b/>
          <w:bCs/>
          <w:kern w:val="0"/>
          <w:sz w:val="24"/>
          <w:szCs w:val="24"/>
        </w:rPr>
      </w:pPr>
      <w:r w:rsidRPr="000F670C">
        <w:rPr>
          <w:rFonts w:asciiTheme="minorEastAsia" w:eastAsiaTheme="minorEastAsia" w:hAnsiTheme="minorEastAsia" w:cs="宋体" w:hint="eastAsia"/>
          <w:b/>
          <w:bCs/>
          <w:kern w:val="0"/>
          <w:sz w:val="24"/>
          <w:szCs w:val="24"/>
        </w:rPr>
        <w:t>二、</w:t>
      </w:r>
      <w:r w:rsidR="00F31ADC" w:rsidRPr="000F670C">
        <w:rPr>
          <w:rFonts w:asciiTheme="minorEastAsia" w:eastAsiaTheme="minorEastAsia" w:hAnsiTheme="minorEastAsia" w:cs="宋体" w:hint="eastAsia"/>
          <w:b/>
          <w:bCs/>
          <w:kern w:val="0"/>
          <w:sz w:val="24"/>
          <w:szCs w:val="24"/>
        </w:rPr>
        <w:t>独立董事意见</w:t>
      </w:r>
    </w:p>
    <w:p w14:paraId="6DE7EDB5" w14:textId="749D181F" w:rsidR="00F31ADC" w:rsidRPr="000F670C" w:rsidRDefault="00F31ADC" w:rsidP="007F35C0">
      <w:pPr>
        <w:widowControl/>
        <w:shd w:val="clear" w:color="auto" w:fill="FFFFFF"/>
        <w:spacing w:line="500" w:lineRule="exact"/>
        <w:ind w:firstLineChars="182" w:firstLine="437"/>
        <w:rPr>
          <w:rFonts w:asciiTheme="minorEastAsia" w:eastAsiaTheme="minorEastAsia" w:hAnsiTheme="minorEastAsia"/>
          <w:sz w:val="24"/>
          <w:szCs w:val="24"/>
        </w:rPr>
      </w:pPr>
      <w:r w:rsidRPr="000F670C">
        <w:rPr>
          <w:rFonts w:asciiTheme="minorEastAsia" w:eastAsiaTheme="minorEastAsia" w:hAnsiTheme="minorEastAsia"/>
          <w:sz w:val="24"/>
          <w:szCs w:val="24"/>
        </w:rPr>
        <w:lastRenderedPageBreak/>
        <w:t>本次延长公司 2020 年</w:t>
      </w:r>
      <w:r w:rsidRPr="000F670C">
        <w:rPr>
          <w:rFonts w:asciiTheme="minorEastAsia" w:eastAsiaTheme="minorEastAsia" w:hAnsiTheme="minorEastAsia" w:hint="eastAsia"/>
          <w:sz w:val="24"/>
          <w:szCs w:val="24"/>
        </w:rPr>
        <w:t>度</w:t>
      </w:r>
      <w:r w:rsidRPr="000F670C">
        <w:rPr>
          <w:rFonts w:asciiTheme="minorEastAsia" w:eastAsiaTheme="minorEastAsia" w:hAnsiTheme="minorEastAsia"/>
          <w:sz w:val="24"/>
          <w:szCs w:val="24"/>
        </w:rPr>
        <w:t>非公开发行股票股东大会决议有效期及延长股东大会授权董事会办理本次非公开发行股票相关事宜有效期符合《公司法》、《证券法》、《上市公司证券发行管理办法》和《上市公司非公开发行股票实施细则》等法律法规及《公司章程》的相关规定，有利于公司继续顺利推进本次非公开发行股票相关工作，符合公司和全体股东的利益，不存在损害公司和全体股东利益的情形。</w:t>
      </w:r>
      <w:r w:rsidRPr="000F670C">
        <w:rPr>
          <w:rFonts w:asciiTheme="minorEastAsia" w:eastAsiaTheme="minorEastAsia" w:hAnsiTheme="minorEastAsia" w:hint="eastAsia"/>
          <w:sz w:val="24"/>
          <w:szCs w:val="24"/>
        </w:rPr>
        <w:t>我们一致同意该事项，并同意将该事项提交至公司股东大会审议。</w:t>
      </w:r>
    </w:p>
    <w:p w14:paraId="7597197C" w14:textId="77777777" w:rsidR="00AC3C01" w:rsidRPr="000F670C" w:rsidRDefault="00B37F45" w:rsidP="00B37F45">
      <w:pPr>
        <w:spacing w:line="500" w:lineRule="exact"/>
        <w:ind w:firstLineChars="196" w:firstLine="472"/>
        <w:rPr>
          <w:rFonts w:asciiTheme="minorEastAsia" w:eastAsiaTheme="minorEastAsia" w:hAnsiTheme="minorEastAsia"/>
          <w:b/>
          <w:kern w:val="0"/>
          <w:sz w:val="24"/>
          <w:szCs w:val="24"/>
        </w:rPr>
      </w:pPr>
      <w:r w:rsidRPr="000F670C">
        <w:rPr>
          <w:rFonts w:asciiTheme="minorEastAsia" w:eastAsiaTheme="minorEastAsia" w:hAnsiTheme="minorEastAsia" w:hint="eastAsia"/>
          <w:b/>
          <w:kern w:val="0"/>
          <w:sz w:val="24"/>
          <w:szCs w:val="24"/>
        </w:rPr>
        <w:t>三、</w:t>
      </w:r>
      <w:r w:rsidR="00E37C18" w:rsidRPr="000F670C">
        <w:rPr>
          <w:rFonts w:asciiTheme="minorEastAsia" w:eastAsiaTheme="minorEastAsia" w:hAnsiTheme="minorEastAsia" w:hint="eastAsia"/>
          <w:b/>
          <w:kern w:val="0"/>
          <w:sz w:val="24"/>
          <w:szCs w:val="24"/>
        </w:rPr>
        <w:t>备查文件</w:t>
      </w:r>
    </w:p>
    <w:p w14:paraId="40B99711" w14:textId="77777777" w:rsidR="00E37C18" w:rsidRPr="000F670C" w:rsidRDefault="00E37C18" w:rsidP="00B37F45">
      <w:pPr>
        <w:spacing w:line="500" w:lineRule="exact"/>
        <w:ind w:firstLineChars="196" w:firstLine="470"/>
        <w:rPr>
          <w:rFonts w:asciiTheme="minorEastAsia" w:eastAsiaTheme="minorEastAsia" w:hAnsiTheme="minorEastAsia"/>
          <w:kern w:val="0"/>
          <w:sz w:val="24"/>
          <w:szCs w:val="24"/>
        </w:rPr>
      </w:pPr>
      <w:r w:rsidRPr="000F670C">
        <w:rPr>
          <w:rFonts w:asciiTheme="minorEastAsia" w:eastAsiaTheme="minorEastAsia" w:hAnsiTheme="minorEastAsia" w:hint="eastAsia"/>
          <w:kern w:val="0"/>
          <w:sz w:val="24"/>
          <w:szCs w:val="24"/>
        </w:rPr>
        <w:t>1</w:t>
      </w:r>
      <w:r w:rsidR="0074750C" w:rsidRPr="000F670C">
        <w:rPr>
          <w:rFonts w:asciiTheme="minorEastAsia" w:eastAsiaTheme="minorEastAsia" w:hAnsiTheme="minorEastAsia" w:hint="eastAsia"/>
          <w:kern w:val="0"/>
          <w:sz w:val="24"/>
          <w:szCs w:val="24"/>
        </w:rPr>
        <w:t>、</w:t>
      </w:r>
      <w:r w:rsidR="00F31ADC" w:rsidRPr="000F670C">
        <w:rPr>
          <w:rFonts w:asciiTheme="minorEastAsia" w:eastAsiaTheme="minorEastAsia" w:hAnsiTheme="minorEastAsia" w:hint="eastAsia"/>
          <w:kern w:val="0"/>
          <w:sz w:val="24"/>
          <w:szCs w:val="24"/>
        </w:rPr>
        <w:t>公司</w:t>
      </w:r>
      <w:r w:rsidR="00504169" w:rsidRPr="000F670C">
        <w:rPr>
          <w:rFonts w:asciiTheme="minorEastAsia" w:eastAsiaTheme="minorEastAsia" w:hAnsiTheme="minorEastAsia" w:hint="eastAsia"/>
          <w:kern w:val="0"/>
          <w:sz w:val="24"/>
          <w:szCs w:val="24"/>
        </w:rPr>
        <w:t>第七届董事会</w:t>
      </w:r>
      <w:r w:rsidR="00053F92" w:rsidRPr="000F670C">
        <w:rPr>
          <w:rFonts w:asciiTheme="minorEastAsia" w:eastAsiaTheme="minorEastAsia" w:hAnsiTheme="minorEastAsia" w:hint="eastAsia"/>
          <w:kern w:val="0"/>
          <w:sz w:val="24"/>
          <w:szCs w:val="24"/>
        </w:rPr>
        <w:t>2021年第三</w:t>
      </w:r>
      <w:r w:rsidR="0074750C" w:rsidRPr="000F670C">
        <w:rPr>
          <w:rFonts w:asciiTheme="minorEastAsia" w:eastAsiaTheme="minorEastAsia" w:hAnsiTheme="minorEastAsia" w:hint="eastAsia"/>
          <w:kern w:val="0"/>
          <w:sz w:val="24"/>
          <w:szCs w:val="24"/>
        </w:rPr>
        <w:t>次</w:t>
      </w:r>
      <w:r w:rsidR="00053F92" w:rsidRPr="000F670C">
        <w:rPr>
          <w:rFonts w:asciiTheme="minorEastAsia" w:eastAsiaTheme="minorEastAsia" w:hAnsiTheme="minorEastAsia" w:hint="eastAsia"/>
          <w:kern w:val="0"/>
          <w:sz w:val="24"/>
          <w:szCs w:val="24"/>
        </w:rPr>
        <w:t>临时</w:t>
      </w:r>
      <w:r w:rsidR="0074750C" w:rsidRPr="000F670C">
        <w:rPr>
          <w:rFonts w:asciiTheme="minorEastAsia" w:eastAsiaTheme="minorEastAsia" w:hAnsiTheme="minorEastAsia" w:hint="eastAsia"/>
          <w:kern w:val="0"/>
          <w:sz w:val="24"/>
          <w:szCs w:val="24"/>
        </w:rPr>
        <w:t>会议决议</w:t>
      </w:r>
      <w:r w:rsidR="00011431" w:rsidRPr="000F670C">
        <w:rPr>
          <w:rFonts w:asciiTheme="minorEastAsia" w:eastAsiaTheme="minorEastAsia" w:hAnsiTheme="minorEastAsia" w:hint="eastAsia"/>
          <w:kern w:val="0"/>
          <w:sz w:val="24"/>
          <w:szCs w:val="24"/>
        </w:rPr>
        <w:t>；</w:t>
      </w:r>
    </w:p>
    <w:p w14:paraId="2AE54C1B" w14:textId="77777777" w:rsidR="00F31ADC" w:rsidRPr="000F670C" w:rsidRDefault="00F31ADC" w:rsidP="00B37F45">
      <w:pPr>
        <w:spacing w:line="500" w:lineRule="exact"/>
        <w:ind w:firstLineChars="196" w:firstLine="470"/>
        <w:rPr>
          <w:rFonts w:asciiTheme="minorEastAsia" w:eastAsiaTheme="minorEastAsia" w:hAnsiTheme="minorEastAsia"/>
          <w:kern w:val="0"/>
          <w:sz w:val="24"/>
          <w:szCs w:val="24"/>
        </w:rPr>
      </w:pPr>
      <w:r w:rsidRPr="000F670C">
        <w:rPr>
          <w:rFonts w:asciiTheme="minorEastAsia" w:eastAsiaTheme="minorEastAsia" w:hAnsiTheme="minorEastAsia" w:hint="eastAsia"/>
          <w:kern w:val="0"/>
          <w:sz w:val="24"/>
          <w:szCs w:val="24"/>
        </w:rPr>
        <w:t>2、公司第七届监事会第十九次会议决议；</w:t>
      </w:r>
    </w:p>
    <w:p w14:paraId="39A574FC" w14:textId="77777777" w:rsidR="00E37C18" w:rsidRPr="000F670C" w:rsidRDefault="00B37F45" w:rsidP="00B37F45">
      <w:pPr>
        <w:spacing w:line="500" w:lineRule="exact"/>
        <w:ind w:firstLineChars="196" w:firstLine="470"/>
        <w:rPr>
          <w:rFonts w:asciiTheme="minorEastAsia" w:eastAsiaTheme="minorEastAsia" w:hAnsiTheme="minorEastAsia"/>
          <w:kern w:val="0"/>
          <w:sz w:val="24"/>
          <w:szCs w:val="24"/>
        </w:rPr>
      </w:pPr>
      <w:r w:rsidRPr="000F670C">
        <w:rPr>
          <w:rFonts w:asciiTheme="minorEastAsia" w:eastAsiaTheme="minorEastAsia" w:hAnsiTheme="minorEastAsia" w:hint="eastAsia"/>
          <w:kern w:val="0"/>
          <w:sz w:val="24"/>
          <w:szCs w:val="24"/>
        </w:rPr>
        <w:t>3</w:t>
      </w:r>
      <w:r w:rsidR="0074750C" w:rsidRPr="000F670C">
        <w:rPr>
          <w:rFonts w:asciiTheme="minorEastAsia" w:eastAsiaTheme="minorEastAsia" w:hAnsiTheme="minorEastAsia" w:hint="eastAsia"/>
          <w:kern w:val="0"/>
          <w:sz w:val="24"/>
          <w:szCs w:val="24"/>
        </w:rPr>
        <w:t>、</w:t>
      </w:r>
      <w:r w:rsidR="00053F92" w:rsidRPr="000F670C">
        <w:rPr>
          <w:rFonts w:asciiTheme="minorEastAsia" w:eastAsiaTheme="minorEastAsia" w:hAnsiTheme="minorEastAsia" w:hint="eastAsia"/>
          <w:kern w:val="0"/>
          <w:sz w:val="24"/>
          <w:szCs w:val="24"/>
        </w:rPr>
        <w:t>独立董事关于公司第七届董事会2021年第三次临时会议相关事项的独立意见</w:t>
      </w:r>
      <w:r w:rsidR="00A02886" w:rsidRPr="000F670C">
        <w:rPr>
          <w:rFonts w:asciiTheme="minorEastAsia" w:eastAsiaTheme="minorEastAsia" w:hAnsiTheme="minorEastAsia" w:hint="eastAsia"/>
          <w:kern w:val="0"/>
          <w:sz w:val="24"/>
          <w:szCs w:val="24"/>
        </w:rPr>
        <w:t>；</w:t>
      </w:r>
    </w:p>
    <w:p w14:paraId="1B85C4D6" w14:textId="77777777" w:rsidR="00847235" w:rsidRPr="000F670C" w:rsidRDefault="00847235" w:rsidP="00B37F45">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p>
    <w:p w14:paraId="75DCFEAF" w14:textId="77777777" w:rsidR="006E6AFD" w:rsidRPr="000F670C" w:rsidRDefault="006E6AFD" w:rsidP="00B37F45">
      <w:pPr>
        <w:autoSpaceDE w:val="0"/>
        <w:autoSpaceDN w:val="0"/>
        <w:adjustRightInd w:val="0"/>
        <w:spacing w:line="500" w:lineRule="exact"/>
        <w:ind w:firstLineChars="200" w:firstLine="480"/>
        <w:jc w:val="left"/>
        <w:rPr>
          <w:rFonts w:asciiTheme="minorEastAsia" w:eastAsiaTheme="minorEastAsia" w:hAnsiTheme="minorEastAsia"/>
          <w:kern w:val="0"/>
          <w:sz w:val="24"/>
          <w:szCs w:val="24"/>
        </w:rPr>
      </w:pPr>
      <w:r w:rsidRPr="000F670C">
        <w:rPr>
          <w:rFonts w:asciiTheme="minorEastAsia" w:eastAsiaTheme="minorEastAsia" w:hAnsiTheme="minorEastAsia"/>
          <w:kern w:val="0"/>
          <w:sz w:val="24"/>
          <w:szCs w:val="24"/>
        </w:rPr>
        <w:t>特此公告。</w:t>
      </w:r>
    </w:p>
    <w:p w14:paraId="3A238193" w14:textId="77777777" w:rsidR="006E6AFD" w:rsidRPr="000F670C" w:rsidRDefault="006E6AFD" w:rsidP="00B37F45">
      <w:pPr>
        <w:autoSpaceDE w:val="0"/>
        <w:autoSpaceDN w:val="0"/>
        <w:adjustRightInd w:val="0"/>
        <w:spacing w:line="500" w:lineRule="exact"/>
        <w:ind w:firstLine="200"/>
        <w:jc w:val="right"/>
        <w:rPr>
          <w:rFonts w:asciiTheme="minorEastAsia" w:eastAsiaTheme="minorEastAsia" w:hAnsiTheme="minorEastAsia"/>
          <w:kern w:val="0"/>
          <w:sz w:val="24"/>
          <w:szCs w:val="24"/>
        </w:rPr>
      </w:pPr>
      <w:r w:rsidRPr="000F670C">
        <w:rPr>
          <w:rFonts w:asciiTheme="minorEastAsia" w:eastAsiaTheme="minorEastAsia" w:hAnsiTheme="minorEastAsia"/>
          <w:kern w:val="0"/>
          <w:sz w:val="24"/>
          <w:szCs w:val="24"/>
        </w:rPr>
        <w:t>华孚</w:t>
      </w:r>
      <w:r w:rsidR="00704E4B" w:rsidRPr="000F670C">
        <w:rPr>
          <w:rFonts w:asciiTheme="minorEastAsia" w:eastAsiaTheme="minorEastAsia" w:hAnsiTheme="minorEastAsia"/>
          <w:kern w:val="0"/>
          <w:sz w:val="24"/>
          <w:szCs w:val="24"/>
        </w:rPr>
        <w:t>时尚</w:t>
      </w:r>
      <w:r w:rsidRPr="000F670C">
        <w:rPr>
          <w:rFonts w:asciiTheme="minorEastAsia" w:eastAsiaTheme="minorEastAsia" w:hAnsiTheme="minorEastAsia"/>
          <w:kern w:val="0"/>
          <w:sz w:val="24"/>
          <w:szCs w:val="24"/>
        </w:rPr>
        <w:t>股份有限公司</w:t>
      </w:r>
      <w:r w:rsidRPr="000F670C">
        <w:rPr>
          <w:rFonts w:asciiTheme="minorEastAsia" w:eastAsiaTheme="minorEastAsia" w:hAnsiTheme="minorEastAsia" w:hint="eastAsia"/>
          <w:kern w:val="0"/>
          <w:sz w:val="24"/>
          <w:szCs w:val="24"/>
        </w:rPr>
        <w:t>董</w:t>
      </w:r>
      <w:r w:rsidRPr="000F670C">
        <w:rPr>
          <w:rFonts w:asciiTheme="minorEastAsia" w:eastAsiaTheme="minorEastAsia" w:hAnsiTheme="minorEastAsia"/>
          <w:kern w:val="0"/>
          <w:sz w:val="24"/>
          <w:szCs w:val="24"/>
        </w:rPr>
        <w:t>事会</w:t>
      </w:r>
    </w:p>
    <w:p w14:paraId="7F2EC3EF" w14:textId="77777777" w:rsidR="008334EC" w:rsidRPr="000F670C" w:rsidRDefault="00053F92" w:rsidP="00B37F45">
      <w:pPr>
        <w:autoSpaceDE w:val="0"/>
        <w:autoSpaceDN w:val="0"/>
        <w:adjustRightInd w:val="0"/>
        <w:spacing w:line="500" w:lineRule="exact"/>
        <w:ind w:firstLine="200"/>
        <w:jc w:val="right"/>
        <w:rPr>
          <w:rFonts w:asciiTheme="minorEastAsia" w:eastAsiaTheme="minorEastAsia" w:hAnsiTheme="minorEastAsia"/>
          <w:sz w:val="24"/>
          <w:szCs w:val="24"/>
        </w:rPr>
      </w:pPr>
      <w:r w:rsidRPr="000F670C">
        <w:rPr>
          <w:rFonts w:asciiTheme="minorEastAsia" w:eastAsiaTheme="minorEastAsia" w:hAnsiTheme="minorEastAsia" w:hint="eastAsia"/>
          <w:kern w:val="0"/>
          <w:sz w:val="24"/>
          <w:szCs w:val="24"/>
        </w:rPr>
        <w:t>二〇二一年七月二十四</w:t>
      </w:r>
      <w:r w:rsidR="006E6AFD" w:rsidRPr="000F670C">
        <w:rPr>
          <w:rFonts w:asciiTheme="minorEastAsia" w:eastAsiaTheme="minorEastAsia" w:hAnsiTheme="minorEastAsia" w:hint="eastAsia"/>
          <w:kern w:val="0"/>
          <w:sz w:val="24"/>
          <w:szCs w:val="24"/>
        </w:rPr>
        <w:t>日</w:t>
      </w:r>
    </w:p>
    <w:sectPr w:rsidR="008334EC" w:rsidRPr="000F670C" w:rsidSect="008334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A7D79" w14:textId="77777777" w:rsidR="00822B30" w:rsidRDefault="00822B30" w:rsidP="00824DED">
      <w:r>
        <w:separator/>
      </w:r>
    </w:p>
  </w:endnote>
  <w:endnote w:type="continuationSeparator" w:id="0">
    <w:p w14:paraId="20FD3B59" w14:textId="77777777" w:rsidR="00822B30" w:rsidRDefault="00822B30" w:rsidP="0082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004A1" w14:textId="77777777" w:rsidR="00822B30" w:rsidRDefault="00822B30" w:rsidP="00824DED">
      <w:r>
        <w:separator/>
      </w:r>
    </w:p>
  </w:footnote>
  <w:footnote w:type="continuationSeparator" w:id="0">
    <w:p w14:paraId="430B74E4" w14:textId="77777777" w:rsidR="00822B30" w:rsidRDefault="00822B30" w:rsidP="00824DED">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u feng">
    <w15:presenceInfo w15:providerId="Windows Live" w15:userId="a4cbbfccf5751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FD"/>
    <w:rsid w:val="00011431"/>
    <w:rsid w:val="00030938"/>
    <w:rsid w:val="0005344A"/>
    <w:rsid w:val="00053F92"/>
    <w:rsid w:val="00072F72"/>
    <w:rsid w:val="00073ED7"/>
    <w:rsid w:val="000864CE"/>
    <w:rsid w:val="000A59A0"/>
    <w:rsid w:val="000A5D2D"/>
    <w:rsid w:val="000C1514"/>
    <w:rsid w:val="000E0DC2"/>
    <w:rsid w:val="000E1CB2"/>
    <w:rsid w:val="000F2525"/>
    <w:rsid w:val="000F31DF"/>
    <w:rsid w:val="000F670C"/>
    <w:rsid w:val="00101C2A"/>
    <w:rsid w:val="0010472C"/>
    <w:rsid w:val="00107892"/>
    <w:rsid w:val="00110CA2"/>
    <w:rsid w:val="001454CC"/>
    <w:rsid w:val="00147F04"/>
    <w:rsid w:val="00160828"/>
    <w:rsid w:val="00171561"/>
    <w:rsid w:val="00172BC2"/>
    <w:rsid w:val="001834CB"/>
    <w:rsid w:val="00184D4F"/>
    <w:rsid w:val="00195116"/>
    <w:rsid w:val="001A63C3"/>
    <w:rsid w:val="001E7C24"/>
    <w:rsid w:val="00260090"/>
    <w:rsid w:val="00287EF9"/>
    <w:rsid w:val="002B7A5A"/>
    <w:rsid w:val="002D5BE1"/>
    <w:rsid w:val="002D792A"/>
    <w:rsid w:val="002E709E"/>
    <w:rsid w:val="002F5F28"/>
    <w:rsid w:val="00301B70"/>
    <w:rsid w:val="00331750"/>
    <w:rsid w:val="0037195C"/>
    <w:rsid w:val="003C7D52"/>
    <w:rsid w:val="003D122A"/>
    <w:rsid w:val="003D6B08"/>
    <w:rsid w:val="003D76D1"/>
    <w:rsid w:val="003E3AAF"/>
    <w:rsid w:val="003F19FA"/>
    <w:rsid w:val="00407607"/>
    <w:rsid w:val="004177B7"/>
    <w:rsid w:val="004311AF"/>
    <w:rsid w:val="00481418"/>
    <w:rsid w:val="004B6727"/>
    <w:rsid w:val="004D6190"/>
    <w:rsid w:val="004E7761"/>
    <w:rsid w:val="004F40B5"/>
    <w:rsid w:val="004F782E"/>
    <w:rsid w:val="00504169"/>
    <w:rsid w:val="00513CD5"/>
    <w:rsid w:val="00515F86"/>
    <w:rsid w:val="0052141F"/>
    <w:rsid w:val="00523EE7"/>
    <w:rsid w:val="005262A3"/>
    <w:rsid w:val="00533D5E"/>
    <w:rsid w:val="00563FDE"/>
    <w:rsid w:val="0056582B"/>
    <w:rsid w:val="00575FD2"/>
    <w:rsid w:val="00583371"/>
    <w:rsid w:val="005C3288"/>
    <w:rsid w:val="005C6441"/>
    <w:rsid w:val="00602F1F"/>
    <w:rsid w:val="0060371E"/>
    <w:rsid w:val="00613DFD"/>
    <w:rsid w:val="00624B96"/>
    <w:rsid w:val="00630782"/>
    <w:rsid w:val="0065306D"/>
    <w:rsid w:val="006638C0"/>
    <w:rsid w:val="00663FE3"/>
    <w:rsid w:val="00666BB4"/>
    <w:rsid w:val="00677B15"/>
    <w:rsid w:val="006822AB"/>
    <w:rsid w:val="00697179"/>
    <w:rsid w:val="006E6AFD"/>
    <w:rsid w:val="006F311D"/>
    <w:rsid w:val="006F3BB5"/>
    <w:rsid w:val="006F59DF"/>
    <w:rsid w:val="00700436"/>
    <w:rsid w:val="00704866"/>
    <w:rsid w:val="00704E4B"/>
    <w:rsid w:val="00737F5E"/>
    <w:rsid w:val="0074750C"/>
    <w:rsid w:val="00757D85"/>
    <w:rsid w:val="00784188"/>
    <w:rsid w:val="0079740D"/>
    <w:rsid w:val="0079769C"/>
    <w:rsid w:val="007C0D39"/>
    <w:rsid w:val="007D5132"/>
    <w:rsid w:val="007E2872"/>
    <w:rsid w:val="007F35C0"/>
    <w:rsid w:val="00822B30"/>
    <w:rsid w:val="00822E8C"/>
    <w:rsid w:val="00824DED"/>
    <w:rsid w:val="00826D6E"/>
    <w:rsid w:val="00832685"/>
    <w:rsid w:val="008334EC"/>
    <w:rsid w:val="00841BE8"/>
    <w:rsid w:val="00847235"/>
    <w:rsid w:val="00862A46"/>
    <w:rsid w:val="008720A2"/>
    <w:rsid w:val="008A63AA"/>
    <w:rsid w:val="008C3C6D"/>
    <w:rsid w:val="008D13DD"/>
    <w:rsid w:val="008D4E62"/>
    <w:rsid w:val="008E3B1D"/>
    <w:rsid w:val="008E739A"/>
    <w:rsid w:val="00921C1A"/>
    <w:rsid w:val="0093215B"/>
    <w:rsid w:val="00932963"/>
    <w:rsid w:val="0095138F"/>
    <w:rsid w:val="00957BE8"/>
    <w:rsid w:val="00962675"/>
    <w:rsid w:val="00974AE1"/>
    <w:rsid w:val="0098134C"/>
    <w:rsid w:val="00984D7B"/>
    <w:rsid w:val="00985BAD"/>
    <w:rsid w:val="00985CBE"/>
    <w:rsid w:val="00987147"/>
    <w:rsid w:val="00993E83"/>
    <w:rsid w:val="009D0419"/>
    <w:rsid w:val="009D7EF8"/>
    <w:rsid w:val="009F23F9"/>
    <w:rsid w:val="009F6B32"/>
    <w:rsid w:val="00A02886"/>
    <w:rsid w:val="00A137E7"/>
    <w:rsid w:val="00A22881"/>
    <w:rsid w:val="00A2438E"/>
    <w:rsid w:val="00A24988"/>
    <w:rsid w:val="00A2788A"/>
    <w:rsid w:val="00A35185"/>
    <w:rsid w:val="00A45FE7"/>
    <w:rsid w:val="00A74B9F"/>
    <w:rsid w:val="00A76D9B"/>
    <w:rsid w:val="00A83FCE"/>
    <w:rsid w:val="00AC3C01"/>
    <w:rsid w:val="00AC591E"/>
    <w:rsid w:val="00AC63A0"/>
    <w:rsid w:val="00AC641F"/>
    <w:rsid w:val="00AD43A4"/>
    <w:rsid w:val="00AF376D"/>
    <w:rsid w:val="00B03FA6"/>
    <w:rsid w:val="00B315E6"/>
    <w:rsid w:val="00B33D93"/>
    <w:rsid w:val="00B34194"/>
    <w:rsid w:val="00B37F45"/>
    <w:rsid w:val="00B4132A"/>
    <w:rsid w:val="00B4416A"/>
    <w:rsid w:val="00B66744"/>
    <w:rsid w:val="00BA6BC2"/>
    <w:rsid w:val="00BA7F76"/>
    <w:rsid w:val="00BB3F3F"/>
    <w:rsid w:val="00BF13AE"/>
    <w:rsid w:val="00BF23F9"/>
    <w:rsid w:val="00C019E6"/>
    <w:rsid w:val="00C21C42"/>
    <w:rsid w:val="00C428C4"/>
    <w:rsid w:val="00C506F0"/>
    <w:rsid w:val="00C55B84"/>
    <w:rsid w:val="00C60F60"/>
    <w:rsid w:val="00C6218A"/>
    <w:rsid w:val="00C75216"/>
    <w:rsid w:val="00C80118"/>
    <w:rsid w:val="00CB7DB4"/>
    <w:rsid w:val="00CF0030"/>
    <w:rsid w:val="00D0411A"/>
    <w:rsid w:val="00D12795"/>
    <w:rsid w:val="00D40684"/>
    <w:rsid w:val="00D70B6D"/>
    <w:rsid w:val="00D744A3"/>
    <w:rsid w:val="00D7550A"/>
    <w:rsid w:val="00D851B2"/>
    <w:rsid w:val="00D872DE"/>
    <w:rsid w:val="00D9258B"/>
    <w:rsid w:val="00DA1675"/>
    <w:rsid w:val="00DA360D"/>
    <w:rsid w:val="00DD30B7"/>
    <w:rsid w:val="00DE68B3"/>
    <w:rsid w:val="00DE734B"/>
    <w:rsid w:val="00DF0348"/>
    <w:rsid w:val="00E330A1"/>
    <w:rsid w:val="00E37C18"/>
    <w:rsid w:val="00E6615D"/>
    <w:rsid w:val="00E7656F"/>
    <w:rsid w:val="00E85137"/>
    <w:rsid w:val="00EE7C11"/>
    <w:rsid w:val="00F01039"/>
    <w:rsid w:val="00F05FA4"/>
    <w:rsid w:val="00F0735F"/>
    <w:rsid w:val="00F31ADC"/>
    <w:rsid w:val="00F54AEF"/>
    <w:rsid w:val="00F70C8D"/>
    <w:rsid w:val="00F758CC"/>
    <w:rsid w:val="00F8199E"/>
    <w:rsid w:val="00F96CE1"/>
    <w:rsid w:val="00FB6F06"/>
    <w:rsid w:val="00FC7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D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paragraph" w:styleId="4">
    <w:name w:val="heading 4"/>
    <w:basedOn w:val="a"/>
    <w:next w:val="a"/>
    <w:link w:val="4Char"/>
    <w:uiPriority w:val="9"/>
    <w:unhideWhenUsed/>
    <w:qFormat/>
    <w:rsid w:val="00F31A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184D4F"/>
    <w:rPr>
      <w:rFonts w:ascii="Times New Roman" w:eastAsia="宋体" w:hAnsi="Times New Roman" w:cs="Times New Roman"/>
      <w:sz w:val="28"/>
      <w:szCs w:val="24"/>
    </w:rPr>
  </w:style>
  <w:style w:type="paragraph" w:styleId="a7">
    <w:name w:val="Balloon Text"/>
    <w:basedOn w:val="a"/>
    <w:link w:val="Char2"/>
    <w:uiPriority w:val="99"/>
    <w:semiHidden/>
    <w:unhideWhenUsed/>
    <w:rsid w:val="00DF0348"/>
    <w:rPr>
      <w:sz w:val="18"/>
      <w:szCs w:val="18"/>
    </w:rPr>
  </w:style>
  <w:style w:type="character" w:customStyle="1" w:styleId="Char2">
    <w:name w:val="批注框文本 Char"/>
    <w:basedOn w:val="a0"/>
    <w:link w:val="a7"/>
    <w:uiPriority w:val="99"/>
    <w:semiHidden/>
    <w:rsid w:val="00DF0348"/>
    <w:rPr>
      <w:rFonts w:ascii="Calibri" w:eastAsia="宋体" w:hAnsi="Calibri" w:cs="Times New Roman"/>
      <w:sz w:val="18"/>
      <w:szCs w:val="18"/>
    </w:rPr>
  </w:style>
  <w:style w:type="paragraph" w:styleId="a8">
    <w:name w:val="Normal (Web)"/>
    <w:basedOn w:val="a"/>
    <w:uiPriority w:val="99"/>
    <w:unhideWhenUsed/>
    <w:rsid w:val="000E1CB2"/>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0"/>
    <w:link w:val="4"/>
    <w:uiPriority w:val="9"/>
    <w:rsid w:val="00F31ADC"/>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FD"/>
    <w:pPr>
      <w:widowControl w:val="0"/>
      <w:jc w:val="both"/>
    </w:pPr>
    <w:rPr>
      <w:rFonts w:ascii="Calibri" w:eastAsia="宋体" w:hAnsi="Calibri" w:cs="Times New Roman"/>
    </w:rPr>
  </w:style>
  <w:style w:type="paragraph" w:styleId="4">
    <w:name w:val="heading 4"/>
    <w:basedOn w:val="a"/>
    <w:next w:val="a"/>
    <w:link w:val="4Char"/>
    <w:uiPriority w:val="9"/>
    <w:unhideWhenUsed/>
    <w:qFormat/>
    <w:rsid w:val="00F31AD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E6AFD"/>
    <w:rPr>
      <w:color w:val="0000FF"/>
      <w:u w:val="single"/>
    </w:rPr>
  </w:style>
  <w:style w:type="paragraph" w:styleId="a4">
    <w:name w:val="header"/>
    <w:basedOn w:val="a"/>
    <w:link w:val="Char"/>
    <w:uiPriority w:val="99"/>
    <w:unhideWhenUsed/>
    <w:rsid w:val="00824D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24DED"/>
    <w:rPr>
      <w:rFonts w:ascii="Calibri" w:eastAsia="宋体" w:hAnsi="Calibri" w:cs="Times New Roman"/>
      <w:sz w:val="18"/>
      <w:szCs w:val="18"/>
    </w:rPr>
  </w:style>
  <w:style w:type="paragraph" w:styleId="a5">
    <w:name w:val="footer"/>
    <w:basedOn w:val="a"/>
    <w:link w:val="Char0"/>
    <w:uiPriority w:val="99"/>
    <w:unhideWhenUsed/>
    <w:rsid w:val="00824DED"/>
    <w:pPr>
      <w:tabs>
        <w:tab w:val="center" w:pos="4153"/>
        <w:tab w:val="right" w:pos="8306"/>
      </w:tabs>
      <w:snapToGrid w:val="0"/>
      <w:jc w:val="left"/>
    </w:pPr>
    <w:rPr>
      <w:sz w:val="18"/>
      <w:szCs w:val="18"/>
    </w:rPr>
  </w:style>
  <w:style w:type="character" w:customStyle="1" w:styleId="Char0">
    <w:name w:val="页脚 Char"/>
    <w:basedOn w:val="a0"/>
    <w:link w:val="a5"/>
    <w:uiPriority w:val="99"/>
    <w:rsid w:val="00824DED"/>
    <w:rPr>
      <w:rFonts w:ascii="Calibri" w:eastAsia="宋体" w:hAnsi="Calibri" w:cs="Times New Roman"/>
      <w:sz w:val="18"/>
      <w:szCs w:val="18"/>
    </w:rPr>
  </w:style>
  <w:style w:type="paragraph" w:styleId="a6">
    <w:name w:val="Body Text Indent"/>
    <w:basedOn w:val="a"/>
    <w:link w:val="Char1"/>
    <w:semiHidden/>
    <w:unhideWhenUsed/>
    <w:rsid w:val="00184D4F"/>
    <w:pPr>
      <w:spacing w:line="600" w:lineRule="atLeast"/>
      <w:ind w:firstLineChars="200" w:firstLine="560"/>
    </w:pPr>
    <w:rPr>
      <w:rFonts w:ascii="Times New Roman" w:hAnsi="Times New Roman"/>
      <w:sz w:val="28"/>
      <w:szCs w:val="24"/>
    </w:rPr>
  </w:style>
  <w:style w:type="character" w:customStyle="1" w:styleId="Char1">
    <w:name w:val="正文文本缩进 Char"/>
    <w:basedOn w:val="a0"/>
    <w:link w:val="a6"/>
    <w:semiHidden/>
    <w:rsid w:val="00184D4F"/>
    <w:rPr>
      <w:rFonts w:ascii="Times New Roman" w:eastAsia="宋体" w:hAnsi="Times New Roman" w:cs="Times New Roman"/>
      <w:sz w:val="28"/>
      <w:szCs w:val="24"/>
    </w:rPr>
  </w:style>
  <w:style w:type="paragraph" w:styleId="a7">
    <w:name w:val="Balloon Text"/>
    <w:basedOn w:val="a"/>
    <w:link w:val="Char2"/>
    <w:uiPriority w:val="99"/>
    <w:semiHidden/>
    <w:unhideWhenUsed/>
    <w:rsid w:val="00DF0348"/>
    <w:rPr>
      <w:sz w:val="18"/>
      <w:szCs w:val="18"/>
    </w:rPr>
  </w:style>
  <w:style w:type="character" w:customStyle="1" w:styleId="Char2">
    <w:name w:val="批注框文本 Char"/>
    <w:basedOn w:val="a0"/>
    <w:link w:val="a7"/>
    <w:uiPriority w:val="99"/>
    <w:semiHidden/>
    <w:rsid w:val="00DF0348"/>
    <w:rPr>
      <w:rFonts w:ascii="Calibri" w:eastAsia="宋体" w:hAnsi="Calibri" w:cs="Times New Roman"/>
      <w:sz w:val="18"/>
      <w:szCs w:val="18"/>
    </w:rPr>
  </w:style>
  <w:style w:type="paragraph" w:styleId="a8">
    <w:name w:val="Normal (Web)"/>
    <w:basedOn w:val="a"/>
    <w:uiPriority w:val="99"/>
    <w:unhideWhenUsed/>
    <w:rsid w:val="000E1CB2"/>
    <w:pPr>
      <w:widowControl/>
      <w:spacing w:before="100" w:beforeAutospacing="1" w:after="100" w:afterAutospacing="1"/>
      <w:jc w:val="left"/>
    </w:pPr>
    <w:rPr>
      <w:rFonts w:ascii="宋体" w:hAnsi="宋体" w:cs="宋体"/>
      <w:kern w:val="0"/>
      <w:sz w:val="24"/>
      <w:szCs w:val="24"/>
    </w:rPr>
  </w:style>
  <w:style w:type="character" w:customStyle="1" w:styleId="4Char">
    <w:name w:val="标题 4 Char"/>
    <w:basedOn w:val="a0"/>
    <w:link w:val="4"/>
    <w:uiPriority w:val="9"/>
    <w:rsid w:val="00F31ADC"/>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0311">
      <w:bodyDiv w:val="1"/>
      <w:marLeft w:val="0"/>
      <w:marRight w:val="0"/>
      <w:marTop w:val="0"/>
      <w:marBottom w:val="0"/>
      <w:divBdr>
        <w:top w:val="none" w:sz="0" w:space="0" w:color="auto"/>
        <w:left w:val="none" w:sz="0" w:space="0" w:color="auto"/>
        <w:bottom w:val="none" w:sz="0" w:space="0" w:color="auto"/>
        <w:right w:val="none" w:sz="0" w:space="0" w:color="auto"/>
      </w:divBdr>
    </w:div>
    <w:div w:id="561063032">
      <w:bodyDiv w:val="1"/>
      <w:marLeft w:val="0"/>
      <w:marRight w:val="0"/>
      <w:marTop w:val="0"/>
      <w:marBottom w:val="0"/>
      <w:divBdr>
        <w:top w:val="none" w:sz="0" w:space="0" w:color="auto"/>
        <w:left w:val="none" w:sz="0" w:space="0" w:color="auto"/>
        <w:bottom w:val="none" w:sz="0" w:space="0" w:color="auto"/>
        <w:right w:val="none" w:sz="0" w:space="0" w:color="auto"/>
      </w:divBdr>
    </w:div>
    <w:div w:id="1097402801">
      <w:bodyDiv w:val="1"/>
      <w:marLeft w:val="0"/>
      <w:marRight w:val="0"/>
      <w:marTop w:val="0"/>
      <w:marBottom w:val="0"/>
      <w:divBdr>
        <w:top w:val="none" w:sz="0" w:space="0" w:color="auto"/>
        <w:left w:val="none" w:sz="0" w:space="0" w:color="auto"/>
        <w:bottom w:val="none" w:sz="0" w:space="0" w:color="auto"/>
        <w:right w:val="none" w:sz="0" w:space="0" w:color="auto"/>
      </w:divBdr>
    </w:div>
    <w:div w:id="1133209491">
      <w:bodyDiv w:val="1"/>
      <w:marLeft w:val="0"/>
      <w:marRight w:val="0"/>
      <w:marTop w:val="0"/>
      <w:marBottom w:val="0"/>
      <w:divBdr>
        <w:top w:val="none" w:sz="0" w:space="0" w:color="auto"/>
        <w:left w:val="none" w:sz="0" w:space="0" w:color="auto"/>
        <w:bottom w:val="none" w:sz="0" w:space="0" w:color="auto"/>
        <w:right w:val="none" w:sz="0" w:space="0" w:color="auto"/>
      </w:divBdr>
    </w:div>
    <w:div w:id="1151795927">
      <w:bodyDiv w:val="1"/>
      <w:marLeft w:val="0"/>
      <w:marRight w:val="0"/>
      <w:marTop w:val="0"/>
      <w:marBottom w:val="0"/>
      <w:divBdr>
        <w:top w:val="none" w:sz="0" w:space="0" w:color="auto"/>
        <w:left w:val="none" w:sz="0" w:space="0" w:color="auto"/>
        <w:bottom w:val="none" w:sz="0" w:space="0" w:color="auto"/>
        <w:right w:val="none" w:sz="0" w:space="0" w:color="auto"/>
      </w:divBdr>
    </w:div>
    <w:div w:id="1191138957">
      <w:bodyDiv w:val="1"/>
      <w:marLeft w:val="0"/>
      <w:marRight w:val="0"/>
      <w:marTop w:val="0"/>
      <w:marBottom w:val="0"/>
      <w:divBdr>
        <w:top w:val="none" w:sz="0" w:space="0" w:color="auto"/>
        <w:left w:val="none" w:sz="0" w:space="0" w:color="auto"/>
        <w:bottom w:val="none" w:sz="0" w:space="0" w:color="auto"/>
        <w:right w:val="none" w:sz="0" w:space="0" w:color="auto"/>
      </w:divBdr>
    </w:div>
    <w:div w:id="1233125481">
      <w:bodyDiv w:val="1"/>
      <w:marLeft w:val="0"/>
      <w:marRight w:val="0"/>
      <w:marTop w:val="0"/>
      <w:marBottom w:val="0"/>
      <w:divBdr>
        <w:top w:val="none" w:sz="0" w:space="0" w:color="auto"/>
        <w:left w:val="none" w:sz="0" w:space="0" w:color="auto"/>
        <w:bottom w:val="none" w:sz="0" w:space="0" w:color="auto"/>
        <w:right w:val="none" w:sz="0" w:space="0" w:color="auto"/>
      </w:divBdr>
    </w:div>
    <w:div w:id="1417509979">
      <w:bodyDiv w:val="1"/>
      <w:marLeft w:val="0"/>
      <w:marRight w:val="0"/>
      <w:marTop w:val="0"/>
      <w:marBottom w:val="0"/>
      <w:divBdr>
        <w:top w:val="none" w:sz="0" w:space="0" w:color="auto"/>
        <w:left w:val="none" w:sz="0" w:space="0" w:color="auto"/>
        <w:bottom w:val="none" w:sz="0" w:space="0" w:color="auto"/>
        <w:right w:val="none" w:sz="0" w:space="0" w:color="auto"/>
      </w:divBdr>
    </w:div>
    <w:div w:id="1556426181">
      <w:bodyDiv w:val="1"/>
      <w:marLeft w:val="0"/>
      <w:marRight w:val="0"/>
      <w:marTop w:val="0"/>
      <w:marBottom w:val="0"/>
      <w:divBdr>
        <w:top w:val="none" w:sz="0" w:space="0" w:color="auto"/>
        <w:left w:val="none" w:sz="0" w:space="0" w:color="auto"/>
        <w:bottom w:val="none" w:sz="0" w:space="0" w:color="auto"/>
        <w:right w:val="none" w:sz="0" w:space="0" w:color="auto"/>
      </w:divBdr>
    </w:div>
    <w:div w:id="1644699875">
      <w:bodyDiv w:val="1"/>
      <w:marLeft w:val="0"/>
      <w:marRight w:val="0"/>
      <w:marTop w:val="0"/>
      <w:marBottom w:val="0"/>
      <w:divBdr>
        <w:top w:val="none" w:sz="0" w:space="0" w:color="auto"/>
        <w:left w:val="none" w:sz="0" w:space="0" w:color="auto"/>
        <w:bottom w:val="none" w:sz="0" w:space="0" w:color="auto"/>
        <w:right w:val="none" w:sz="0" w:space="0" w:color="auto"/>
      </w:divBdr>
    </w:div>
    <w:div w:id="1978559991">
      <w:bodyDiv w:val="1"/>
      <w:marLeft w:val="0"/>
      <w:marRight w:val="0"/>
      <w:marTop w:val="0"/>
      <w:marBottom w:val="0"/>
      <w:divBdr>
        <w:top w:val="none" w:sz="0" w:space="0" w:color="auto"/>
        <w:left w:val="none" w:sz="0" w:space="0" w:color="auto"/>
        <w:bottom w:val="none" w:sz="0" w:space="0" w:color="auto"/>
        <w:right w:val="none" w:sz="0" w:space="0" w:color="auto"/>
      </w:divBdr>
    </w:div>
    <w:div w:id="207123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4CB7C-8E03-40D3-9600-687901AEA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169</Words>
  <Characters>965</Characters>
  <Application>Microsoft Office Word</Application>
  <DocSecurity>0</DocSecurity>
  <Lines>8</Lines>
  <Paragraphs>2</Paragraphs>
  <ScaleCrop>false</ScaleCrop>
  <Company>Lenovo</Company>
  <LinksUpToDate>false</LinksUpToDate>
  <CharactersWithSpaces>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7</cp:revision>
  <cp:lastPrinted>2018-04-24T01:50:00Z</cp:lastPrinted>
  <dcterms:created xsi:type="dcterms:W3CDTF">2021-07-21T10:05:00Z</dcterms:created>
  <dcterms:modified xsi:type="dcterms:W3CDTF">2021-07-23T08:35:00Z</dcterms:modified>
</cp:coreProperties>
</file>