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6AFD" w:rsidRPr="00551063" w:rsidRDefault="006E6AFD" w:rsidP="006E6AFD">
      <w:pPr>
        <w:spacing w:line="440" w:lineRule="exact"/>
        <w:jc w:val="center"/>
        <w:rPr>
          <w:rFonts w:asciiTheme="minorEastAsia" w:eastAsiaTheme="minorEastAsia" w:hAnsiTheme="minorEastAsia"/>
          <w:b/>
          <w:bCs/>
          <w:kern w:val="0"/>
          <w:sz w:val="22"/>
        </w:rPr>
      </w:pPr>
      <w:r w:rsidRPr="00551063">
        <w:rPr>
          <w:rFonts w:asciiTheme="minorEastAsia" w:eastAsiaTheme="minorEastAsia" w:hAnsiTheme="minorEastAsia"/>
          <w:b/>
          <w:bCs/>
          <w:kern w:val="0"/>
          <w:sz w:val="22"/>
        </w:rPr>
        <w:t xml:space="preserve">证券代码：002042         </w:t>
      </w:r>
      <w:r w:rsidR="005F62C8">
        <w:rPr>
          <w:rFonts w:asciiTheme="minorEastAsia" w:eastAsiaTheme="minorEastAsia" w:hAnsiTheme="minorEastAsia" w:hint="eastAsia"/>
          <w:b/>
          <w:bCs/>
          <w:kern w:val="0"/>
          <w:sz w:val="22"/>
        </w:rPr>
        <w:t xml:space="preserve">  </w:t>
      </w:r>
      <w:r w:rsidRPr="00551063">
        <w:rPr>
          <w:rFonts w:asciiTheme="minorEastAsia" w:eastAsiaTheme="minorEastAsia" w:hAnsiTheme="minorEastAsia"/>
          <w:b/>
          <w:bCs/>
          <w:kern w:val="0"/>
          <w:sz w:val="22"/>
        </w:rPr>
        <w:t>证券简称：华孚</w:t>
      </w:r>
      <w:r w:rsidR="00704E4B" w:rsidRPr="00551063">
        <w:rPr>
          <w:rFonts w:asciiTheme="minorEastAsia" w:eastAsiaTheme="minorEastAsia" w:hAnsiTheme="minorEastAsia"/>
          <w:b/>
          <w:bCs/>
          <w:kern w:val="0"/>
          <w:sz w:val="22"/>
        </w:rPr>
        <w:t>时尚</w:t>
      </w:r>
      <w:r w:rsidRPr="00551063">
        <w:rPr>
          <w:rFonts w:asciiTheme="minorEastAsia" w:eastAsiaTheme="minorEastAsia" w:hAnsiTheme="minorEastAsia"/>
          <w:b/>
          <w:bCs/>
          <w:kern w:val="0"/>
          <w:sz w:val="22"/>
        </w:rPr>
        <w:t xml:space="preserve">    </w:t>
      </w:r>
      <w:r w:rsidR="00E85137" w:rsidRPr="00551063">
        <w:rPr>
          <w:rFonts w:asciiTheme="minorEastAsia" w:eastAsiaTheme="minorEastAsia" w:hAnsiTheme="minorEastAsia" w:hint="eastAsia"/>
          <w:b/>
          <w:bCs/>
          <w:kern w:val="0"/>
          <w:sz w:val="22"/>
        </w:rPr>
        <w:t xml:space="preserve">    </w:t>
      </w:r>
      <w:r w:rsidRPr="00551063">
        <w:rPr>
          <w:rFonts w:asciiTheme="minorEastAsia" w:eastAsiaTheme="minorEastAsia" w:hAnsiTheme="minorEastAsia"/>
          <w:b/>
          <w:bCs/>
          <w:kern w:val="0"/>
          <w:sz w:val="22"/>
        </w:rPr>
        <w:t xml:space="preserve">   公告编号：</w:t>
      </w:r>
      <w:r w:rsidR="003819E9">
        <w:rPr>
          <w:rFonts w:asciiTheme="minorEastAsia" w:eastAsiaTheme="minorEastAsia" w:hAnsiTheme="minorEastAsia"/>
          <w:b/>
          <w:bCs/>
          <w:kern w:val="0"/>
          <w:sz w:val="22"/>
        </w:rPr>
        <w:t>20</w:t>
      </w:r>
      <w:r w:rsidR="003819E9">
        <w:rPr>
          <w:rFonts w:asciiTheme="minorEastAsia" w:eastAsiaTheme="minorEastAsia" w:hAnsiTheme="minorEastAsia" w:hint="eastAsia"/>
          <w:b/>
          <w:bCs/>
          <w:kern w:val="0"/>
          <w:sz w:val="22"/>
        </w:rPr>
        <w:t>20</w:t>
      </w:r>
      <w:r w:rsidR="00704E4B" w:rsidRPr="00551063">
        <w:rPr>
          <w:rFonts w:asciiTheme="minorEastAsia" w:eastAsiaTheme="minorEastAsia" w:hAnsiTheme="minorEastAsia" w:hint="eastAsia"/>
          <w:b/>
          <w:bCs/>
          <w:kern w:val="0"/>
          <w:sz w:val="22"/>
        </w:rPr>
        <w:t>-</w:t>
      </w:r>
      <w:r w:rsidR="003819E9">
        <w:rPr>
          <w:rFonts w:asciiTheme="minorEastAsia" w:eastAsiaTheme="minorEastAsia" w:hAnsiTheme="minorEastAsia" w:hint="eastAsia"/>
          <w:b/>
          <w:bCs/>
          <w:kern w:val="0"/>
          <w:sz w:val="22"/>
        </w:rPr>
        <w:t>70</w:t>
      </w:r>
    </w:p>
    <w:p w:rsidR="006E6AFD" w:rsidRPr="00E85137" w:rsidRDefault="006E6AFD" w:rsidP="006E6AFD">
      <w:pPr>
        <w:autoSpaceDE w:val="0"/>
        <w:autoSpaceDN w:val="0"/>
        <w:adjustRightInd w:val="0"/>
        <w:jc w:val="center"/>
        <w:rPr>
          <w:rFonts w:ascii="Times New Roman" w:hAnsi="Times New Roman"/>
          <w:kern w:val="0"/>
          <w:sz w:val="24"/>
          <w:szCs w:val="36"/>
        </w:rPr>
      </w:pPr>
    </w:p>
    <w:p w:rsidR="006E6AFD" w:rsidRPr="00C719B8" w:rsidRDefault="006E6AFD" w:rsidP="006E6AFD">
      <w:pPr>
        <w:autoSpaceDE w:val="0"/>
        <w:autoSpaceDN w:val="0"/>
        <w:adjustRightInd w:val="0"/>
        <w:jc w:val="center"/>
        <w:rPr>
          <w:rFonts w:asciiTheme="minorEastAsia" w:eastAsiaTheme="minorEastAsia" w:hAnsiTheme="minorEastAsia"/>
          <w:b/>
          <w:kern w:val="0"/>
          <w:sz w:val="36"/>
          <w:szCs w:val="36"/>
        </w:rPr>
      </w:pPr>
      <w:r w:rsidRPr="00C719B8">
        <w:rPr>
          <w:rFonts w:asciiTheme="minorEastAsia" w:eastAsiaTheme="minorEastAsia" w:hAnsiTheme="minorEastAsia"/>
          <w:b/>
          <w:kern w:val="0"/>
          <w:sz w:val="36"/>
          <w:szCs w:val="36"/>
        </w:rPr>
        <w:t>华孚</w:t>
      </w:r>
      <w:r w:rsidR="00704E4B" w:rsidRPr="00C719B8">
        <w:rPr>
          <w:rFonts w:asciiTheme="minorEastAsia" w:eastAsiaTheme="minorEastAsia" w:hAnsiTheme="minorEastAsia"/>
          <w:b/>
          <w:kern w:val="0"/>
          <w:sz w:val="36"/>
          <w:szCs w:val="36"/>
        </w:rPr>
        <w:t>时尚</w:t>
      </w:r>
      <w:r w:rsidRPr="00C719B8">
        <w:rPr>
          <w:rFonts w:asciiTheme="minorEastAsia" w:eastAsiaTheme="minorEastAsia" w:hAnsiTheme="minorEastAsia"/>
          <w:b/>
          <w:kern w:val="0"/>
          <w:sz w:val="36"/>
          <w:szCs w:val="36"/>
        </w:rPr>
        <w:t>股份有限公司</w:t>
      </w:r>
    </w:p>
    <w:p w:rsidR="006E6AFD" w:rsidRPr="002A48DA" w:rsidRDefault="00E10289" w:rsidP="00E10289">
      <w:pPr>
        <w:autoSpaceDE w:val="0"/>
        <w:autoSpaceDN w:val="0"/>
        <w:adjustRightInd w:val="0"/>
        <w:jc w:val="center"/>
        <w:rPr>
          <w:rFonts w:ascii="Times New Roman" w:eastAsia="楷体_GB2312" w:hAnsi="Times New Roman"/>
          <w:kern w:val="0"/>
          <w:sz w:val="24"/>
          <w:szCs w:val="24"/>
        </w:rPr>
      </w:pPr>
      <w:r>
        <w:rPr>
          <w:rFonts w:asciiTheme="minorEastAsia" w:eastAsiaTheme="minorEastAsia" w:hAnsiTheme="minorEastAsia" w:hint="eastAsia"/>
          <w:b/>
          <w:kern w:val="0"/>
          <w:sz w:val="36"/>
          <w:szCs w:val="36"/>
        </w:rPr>
        <w:t>关于股票交易异常波动的公告</w:t>
      </w:r>
    </w:p>
    <w:p w:rsidR="006E6AFD" w:rsidRPr="001B15A7" w:rsidRDefault="006E6AFD" w:rsidP="001B15A7">
      <w:pPr>
        <w:autoSpaceDE w:val="0"/>
        <w:autoSpaceDN w:val="0"/>
        <w:adjustRightInd w:val="0"/>
        <w:spacing w:beforeLines="50" w:before="156" w:afterLines="50" w:after="156" w:line="400" w:lineRule="exact"/>
        <w:ind w:firstLineChars="200" w:firstLine="480"/>
        <w:jc w:val="left"/>
        <w:rPr>
          <w:rFonts w:ascii="华文楷体" w:eastAsia="华文楷体" w:hAnsi="华文楷体"/>
          <w:kern w:val="0"/>
          <w:sz w:val="24"/>
          <w:szCs w:val="24"/>
        </w:rPr>
      </w:pPr>
      <w:r w:rsidRPr="001B15A7">
        <w:rPr>
          <w:rFonts w:ascii="华文楷体" w:eastAsia="华文楷体" w:hAnsi="华文楷体"/>
          <w:kern w:val="0"/>
          <w:sz w:val="24"/>
          <w:szCs w:val="24"/>
        </w:rPr>
        <w:t>本公司及</w:t>
      </w:r>
      <w:r w:rsidR="00F70C8D" w:rsidRPr="001B15A7">
        <w:rPr>
          <w:rFonts w:ascii="华文楷体" w:eastAsia="华文楷体" w:hAnsi="华文楷体" w:hint="eastAsia"/>
          <w:kern w:val="0"/>
          <w:sz w:val="24"/>
          <w:szCs w:val="24"/>
        </w:rPr>
        <w:t>董</w:t>
      </w:r>
      <w:r w:rsidRPr="001B15A7">
        <w:rPr>
          <w:rFonts w:ascii="华文楷体" w:eastAsia="华文楷体" w:hAnsi="华文楷体"/>
          <w:kern w:val="0"/>
          <w:sz w:val="24"/>
          <w:szCs w:val="24"/>
        </w:rPr>
        <w:t>事会全体成员保证信息披露的内容真实、准确、完整，没有虚假记载、误导性陈述或重大遗漏。</w:t>
      </w:r>
    </w:p>
    <w:p w:rsidR="00E10289" w:rsidRPr="00E10289" w:rsidRDefault="00E10289" w:rsidP="008A6C3C">
      <w:pPr>
        <w:widowControl/>
        <w:shd w:val="clear" w:color="auto" w:fill="FFFFFF"/>
        <w:spacing w:line="500" w:lineRule="exact"/>
        <w:ind w:firstLineChars="200" w:firstLine="482"/>
        <w:jc w:val="left"/>
        <w:outlineLvl w:val="4"/>
        <w:rPr>
          <w:rFonts w:asciiTheme="minorEastAsia" w:eastAsiaTheme="minorEastAsia" w:hAnsiTheme="minorEastAsia" w:cs="宋体"/>
          <w:b/>
          <w:bCs/>
          <w:color w:val="333333"/>
          <w:kern w:val="0"/>
          <w:sz w:val="24"/>
          <w:szCs w:val="24"/>
        </w:rPr>
      </w:pPr>
      <w:r w:rsidRPr="00E10289">
        <w:rPr>
          <w:rFonts w:asciiTheme="minorEastAsia" w:eastAsiaTheme="minorEastAsia" w:hAnsiTheme="minorEastAsia" w:cs="宋体" w:hint="eastAsia"/>
          <w:b/>
          <w:bCs/>
          <w:color w:val="333333"/>
          <w:kern w:val="0"/>
          <w:sz w:val="24"/>
          <w:szCs w:val="24"/>
        </w:rPr>
        <w:t>一、股票交易异常波动的情况介绍</w:t>
      </w:r>
    </w:p>
    <w:p w:rsidR="00E10289" w:rsidRPr="008A6C3C" w:rsidRDefault="00E10289" w:rsidP="008A6C3C">
      <w:pPr>
        <w:widowControl/>
        <w:shd w:val="clear" w:color="auto" w:fill="FFFFFF"/>
        <w:spacing w:line="500" w:lineRule="exact"/>
        <w:ind w:firstLine="480"/>
        <w:jc w:val="left"/>
        <w:rPr>
          <w:rFonts w:asciiTheme="minorEastAsia" w:eastAsiaTheme="minorEastAsia" w:hAnsiTheme="minorEastAsia" w:cs="宋体"/>
          <w:color w:val="333333"/>
          <w:kern w:val="0"/>
          <w:sz w:val="24"/>
          <w:szCs w:val="24"/>
        </w:rPr>
      </w:pPr>
      <w:r w:rsidRPr="008A6C3C">
        <w:rPr>
          <w:rFonts w:asciiTheme="minorEastAsia" w:eastAsiaTheme="minorEastAsia" w:hAnsiTheme="minorEastAsia" w:cs="宋体" w:hint="eastAsia"/>
          <w:color w:val="333333"/>
          <w:kern w:val="0"/>
          <w:sz w:val="24"/>
          <w:szCs w:val="24"/>
        </w:rPr>
        <w:t>华孚时尚</w:t>
      </w:r>
      <w:r w:rsidRPr="00E10289">
        <w:rPr>
          <w:rFonts w:asciiTheme="minorEastAsia" w:eastAsiaTheme="minorEastAsia" w:hAnsiTheme="minorEastAsia" w:cs="宋体" w:hint="eastAsia"/>
          <w:color w:val="333333"/>
          <w:kern w:val="0"/>
          <w:sz w:val="24"/>
          <w:szCs w:val="24"/>
        </w:rPr>
        <w:t>股份有限公司（以下简称“公司”）股票交易价格连续三个交易日（</w:t>
      </w:r>
      <w:r w:rsidR="003819E9">
        <w:rPr>
          <w:rFonts w:asciiTheme="minorEastAsia" w:eastAsiaTheme="minorEastAsia" w:hAnsiTheme="minorEastAsia" w:cs="宋体" w:hint="eastAsia"/>
          <w:color w:val="333333"/>
          <w:kern w:val="0"/>
          <w:sz w:val="24"/>
          <w:szCs w:val="24"/>
        </w:rPr>
        <w:t>2020</w:t>
      </w:r>
      <w:r w:rsidRPr="00E10289">
        <w:rPr>
          <w:rFonts w:asciiTheme="minorEastAsia" w:eastAsiaTheme="minorEastAsia" w:hAnsiTheme="minorEastAsia" w:cs="宋体" w:hint="eastAsia"/>
          <w:color w:val="333333"/>
          <w:kern w:val="0"/>
          <w:sz w:val="24"/>
          <w:szCs w:val="24"/>
        </w:rPr>
        <w:t>年</w:t>
      </w:r>
      <w:r w:rsidR="003819E9">
        <w:rPr>
          <w:rFonts w:asciiTheme="minorEastAsia" w:eastAsiaTheme="minorEastAsia" w:hAnsiTheme="minorEastAsia" w:cs="宋体" w:hint="eastAsia"/>
          <w:color w:val="333333"/>
          <w:kern w:val="0"/>
          <w:sz w:val="24"/>
          <w:szCs w:val="24"/>
        </w:rPr>
        <w:t>12</w:t>
      </w:r>
      <w:r w:rsidRPr="00E10289">
        <w:rPr>
          <w:rFonts w:asciiTheme="minorEastAsia" w:eastAsiaTheme="minorEastAsia" w:hAnsiTheme="minorEastAsia" w:cs="宋体" w:hint="eastAsia"/>
          <w:color w:val="333333"/>
          <w:kern w:val="0"/>
          <w:sz w:val="24"/>
          <w:szCs w:val="24"/>
        </w:rPr>
        <w:t>月</w:t>
      </w:r>
      <w:r w:rsidR="003819E9">
        <w:rPr>
          <w:rFonts w:asciiTheme="minorEastAsia" w:eastAsiaTheme="minorEastAsia" w:hAnsiTheme="minorEastAsia" w:cs="宋体" w:hint="eastAsia"/>
          <w:color w:val="333333"/>
          <w:kern w:val="0"/>
          <w:sz w:val="24"/>
          <w:szCs w:val="24"/>
        </w:rPr>
        <w:t>10</w:t>
      </w:r>
      <w:r w:rsidRPr="00E10289">
        <w:rPr>
          <w:rFonts w:asciiTheme="minorEastAsia" w:eastAsiaTheme="minorEastAsia" w:hAnsiTheme="minorEastAsia" w:cs="宋体" w:hint="eastAsia"/>
          <w:color w:val="333333"/>
          <w:kern w:val="0"/>
          <w:sz w:val="24"/>
          <w:szCs w:val="24"/>
        </w:rPr>
        <w:t>日、</w:t>
      </w:r>
      <w:r w:rsidR="003819E9">
        <w:rPr>
          <w:rFonts w:asciiTheme="minorEastAsia" w:eastAsiaTheme="minorEastAsia" w:hAnsiTheme="minorEastAsia" w:cs="宋体" w:hint="eastAsia"/>
          <w:color w:val="333333"/>
          <w:kern w:val="0"/>
          <w:sz w:val="24"/>
          <w:szCs w:val="24"/>
        </w:rPr>
        <w:t>2020</w:t>
      </w:r>
      <w:r w:rsidRPr="00E10289">
        <w:rPr>
          <w:rFonts w:asciiTheme="minorEastAsia" w:eastAsiaTheme="minorEastAsia" w:hAnsiTheme="minorEastAsia" w:cs="宋体" w:hint="eastAsia"/>
          <w:color w:val="333333"/>
          <w:kern w:val="0"/>
          <w:sz w:val="24"/>
          <w:szCs w:val="24"/>
        </w:rPr>
        <w:t>年</w:t>
      </w:r>
      <w:r w:rsidR="003819E9">
        <w:rPr>
          <w:rFonts w:asciiTheme="minorEastAsia" w:eastAsiaTheme="minorEastAsia" w:hAnsiTheme="minorEastAsia" w:cs="宋体" w:hint="eastAsia"/>
          <w:color w:val="333333"/>
          <w:kern w:val="0"/>
          <w:sz w:val="24"/>
          <w:szCs w:val="24"/>
        </w:rPr>
        <w:t>12</w:t>
      </w:r>
      <w:r w:rsidRPr="00E10289">
        <w:rPr>
          <w:rFonts w:asciiTheme="minorEastAsia" w:eastAsiaTheme="minorEastAsia" w:hAnsiTheme="minorEastAsia" w:cs="宋体" w:hint="eastAsia"/>
          <w:color w:val="333333"/>
          <w:kern w:val="0"/>
          <w:sz w:val="24"/>
          <w:szCs w:val="24"/>
        </w:rPr>
        <w:t>月</w:t>
      </w:r>
      <w:r w:rsidR="003819E9">
        <w:rPr>
          <w:rFonts w:asciiTheme="minorEastAsia" w:eastAsiaTheme="minorEastAsia" w:hAnsiTheme="minorEastAsia" w:cs="宋体" w:hint="eastAsia"/>
          <w:color w:val="333333"/>
          <w:kern w:val="0"/>
          <w:sz w:val="24"/>
          <w:szCs w:val="24"/>
        </w:rPr>
        <w:t>11</w:t>
      </w:r>
      <w:r w:rsidRPr="00E10289">
        <w:rPr>
          <w:rFonts w:asciiTheme="minorEastAsia" w:eastAsiaTheme="minorEastAsia" w:hAnsiTheme="minorEastAsia" w:cs="宋体" w:hint="eastAsia"/>
          <w:color w:val="333333"/>
          <w:kern w:val="0"/>
          <w:sz w:val="24"/>
          <w:szCs w:val="24"/>
        </w:rPr>
        <w:t>日、</w:t>
      </w:r>
      <w:r w:rsidR="003819E9">
        <w:rPr>
          <w:rFonts w:asciiTheme="minorEastAsia" w:eastAsiaTheme="minorEastAsia" w:hAnsiTheme="minorEastAsia" w:cs="宋体" w:hint="eastAsia"/>
          <w:color w:val="333333"/>
          <w:kern w:val="0"/>
          <w:sz w:val="24"/>
          <w:szCs w:val="24"/>
        </w:rPr>
        <w:t>2020</w:t>
      </w:r>
      <w:r w:rsidRPr="00E10289">
        <w:rPr>
          <w:rFonts w:asciiTheme="minorEastAsia" w:eastAsiaTheme="minorEastAsia" w:hAnsiTheme="minorEastAsia" w:cs="宋体" w:hint="eastAsia"/>
          <w:color w:val="333333"/>
          <w:kern w:val="0"/>
          <w:sz w:val="24"/>
          <w:szCs w:val="24"/>
        </w:rPr>
        <w:t>年</w:t>
      </w:r>
      <w:r w:rsidR="003819E9">
        <w:rPr>
          <w:rFonts w:asciiTheme="minorEastAsia" w:eastAsiaTheme="minorEastAsia" w:hAnsiTheme="minorEastAsia" w:cs="宋体" w:hint="eastAsia"/>
          <w:color w:val="333333"/>
          <w:kern w:val="0"/>
          <w:sz w:val="24"/>
          <w:szCs w:val="24"/>
        </w:rPr>
        <w:t>12</w:t>
      </w:r>
      <w:r w:rsidRPr="00E10289">
        <w:rPr>
          <w:rFonts w:asciiTheme="minorEastAsia" w:eastAsiaTheme="minorEastAsia" w:hAnsiTheme="minorEastAsia" w:cs="宋体" w:hint="eastAsia"/>
          <w:color w:val="333333"/>
          <w:kern w:val="0"/>
          <w:sz w:val="24"/>
          <w:szCs w:val="24"/>
        </w:rPr>
        <w:t>月</w:t>
      </w:r>
      <w:r w:rsidR="003819E9">
        <w:rPr>
          <w:rFonts w:asciiTheme="minorEastAsia" w:eastAsiaTheme="minorEastAsia" w:hAnsiTheme="minorEastAsia" w:cs="宋体" w:hint="eastAsia"/>
          <w:color w:val="333333"/>
          <w:kern w:val="0"/>
          <w:sz w:val="24"/>
          <w:szCs w:val="24"/>
        </w:rPr>
        <w:t>14</w:t>
      </w:r>
      <w:r w:rsidRPr="00E10289">
        <w:rPr>
          <w:rFonts w:asciiTheme="minorEastAsia" w:eastAsiaTheme="minorEastAsia" w:hAnsiTheme="minorEastAsia" w:cs="宋体" w:hint="eastAsia"/>
          <w:color w:val="333333"/>
          <w:kern w:val="0"/>
          <w:sz w:val="24"/>
          <w:szCs w:val="24"/>
        </w:rPr>
        <w:t>日）收盘价格跌幅</w:t>
      </w:r>
      <w:proofErr w:type="gramStart"/>
      <w:r w:rsidRPr="00E10289">
        <w:rPr>
          <w:rFonts w:asciiTheme="minorEastAsia" w:eastAsiaTheme="minorEastAsia" w:hAnsiTheme="minorEastAsia" w:cs="宋体" w:hint="eastAsia"/>
          <w:color w:val="333333"/>
          <w:kern w:val="0"/>
          <w:sz w:val="24"/>
          <w:szCs w:val="24"/>
        </w:rPr>
        <w:t>偏离值</w:t>
      </w:r>
      <w:proofErr w:type="gramEnd"/>
      <w:r w:rsidRPr="00E10289">
        <w:rPr>
          <w:rFonts w:asciiTheme="minorEastAsia" w:eastAsiaTheme="minorEastAsia" w:hAnsiTheme="minorEastAsia" w:cs="宋体" w:hint="eastAsia"/>
          <w:color w:val="333333"/>
          <w:kern w:val="0"/>
          <w:sz w:val="24"/>
          <w:szCs w:val="24"/>
        </w:rPr>
        <w:t>累积超过20%，根据《深圳证券交易所交易规则》的规定，属于股票交易异常波动的情况。</w:t>
      </w:r>
    </w:p>
    <w:p w:rsidR="00E10289" w:rsidRPr="008A6C3C" w:rsidRDefault="00E10289" w:rsidP="008A6C3C">
      <w:pPr>
        <w:widowControl/>
        <w:shd w:val="clear" w:color="auto" w:fill="FFFFFF"/>
        <w:spacing w:line="500" w:lineRule="exact"/>
        <w:ind w:firstLine="480"/>
        <w:jc w:val="left"/>
        <w:rPr>
          <w:rFonts w:asciiTheme="minorEastAsia" w:eastAsiaTheme="minorEastAsia" w:hAnsiTheme="minorEastAsia" w:cs="宋体"/>
          <w:b/>
          <w:bCs/>
          <w:color w:val="333333"/>
          <w:kern w:val="0"/>
          <w:sz w:val="24"/>
          <w:szCs w:val="24"/>
        </w:rPr>
      </w:pPr>
      <w:r w:rsidRPr="008A6C3C">
        <w:rPr>
          <w:rFonts w:asciiTheme="minorEastAsia" w:eastAsiaTheme="minorEastAsia" w:hAnsiTheme="minorEastAsia" w:cs="宋体" w:hint="eastAsia"/>
          <w:b/>
          <w:bCs/>
          <w:color w:val="333333"/>
          <w:kern w:val="0"/>
          <w:sz w:val="24"/>
          <w:szCs w:val="24"/>
        </w:rPr>
        <w:t>二、对重要问题的关注、核实情况说明</w:t>
      </w:r>
    </w:p>
    <w:p w:rsidR="00E10289" w:rsidRPr="008A6C3C" w:rsidRDefault="00E10289" w:rsidP="008A6C3C">
      <w:pPr>
        <w:widowControl/>
        <w:shd w:val="clear" w:color="auto" w:fill="FFFFFF"/>
        <w:spacing w:line="500" w:lineRule="exact"/>
        <w:ind w:firstLine="480"/>
        <w:jc w:val="left"/>
        <w:rPr>
          <w:rFonts w:asciiTheme="minorEastAsia" w:eastAsiaTheme="minorEastAsia" w:hAnsiTheme="minorEastAsia" w:cs="宋体"/>
          <w:color w:val="333333"/>
          <w:kern w:val="0"/>
          <w:sz w:val="24"/>
          <w:szCs w:val="24"/>
        </w:rPr>
      </w:pPr>
      <w:r w:rsidRPr="008A6C3C">
        <w:rPr>
          <w:rFonts w:asciiTheme="minorEastAsia" w:eastAsiaTheme="minorEastAsia" w:hAnsiTheme="minorEastAsia" w:cs="宋体" w:hint="eastAsia"/>
          <w:color w:val="333333"/>
          <w:kern w:val="0"/>
          <w:sz w:val="24"/>
          <w:szCs w:val="24"/>
        </w:rPr>
        <w:t>针对公司股票交易异常波动，公司董事会对公司、控股股东及实际控制人就相关事项进行了核实，现就有关情况说明如下：</w:t>
      </w:r>
    </w:p>
    <w:p w:rsidR="00E10289" w:rsidRPr="008A6C3C" w:rsidRDefault="00E10289" w:rsidP="008A6C3C">
      <w:pPr>
        <w:widowControl/>
        <w:shd w:val="clear" w:color="auto" w:fill="FFFFFF"/>
        <w:spacing w:line="500" w:lineRule="exact"/>
        <w:ind w:firstLine="480"/>
        <w:jc w:val="left"/>
        <w:rPr>
          <w:rFonts w:ascii="宋体" w:hAnsi="宋体"/>
          <w:sz w:val="24"/>
          <w:szCs w:val="24"/>
        </w:rPr>
      </w:pPr>
      <w:r w:rsidRPr="008A6C3C">
        <w:rPr>
          <w:rFonts w:asciiTheme="minorEastAsia" w:eastAsiaTheme="minorEastAsia" w:hAnsiTheme="minorEastAsia" w:cs="宋体" w:hint="eastAsia"/>
          <w:color w:val="333333"/>
          <w:kern w:val="0"/>
          <w:sz w:val="24"/>
          <w:szCs w:val="24"/>
        </w:rPr>
        <w:t>1、公司</w:t>
      </w:r>
      <w:r w:rsidRPr="008A6C3C">
        <w:rPr>
          <w:rFonts w:ascii="宋体" w:hAnsi="宋体" w:hint="eastAsia"/>
          <w:sz w:val="24"/>
          <w:szCs w:val="24"/>
        </w:rPr>
        <w:t>前期披露的信息，不存在需要更正、补充之处；</w:t>
      </w:r>
    </w:p>
    <w:p w:rsidR="00E10289" w:rsidRPr="008A6C3C" w:rsidRDefault="00E10289" w:rsidP="008A6C3C">
      <w:pPr>
        <w:widowControl/>
        <w:shd w:val="clear" w:color="auto" w:fill="FFFFFF"/>
        <w:spacing w:line="500" w:lineRule="exact"/>
        <w:ind w:firstLine="480"/>
        <w:jc w:val="left"/>
        <w:rPr>
          <w:rFonts w:ascii="宋体" w:hAnsi="宋体"/>
          <w:sz w:val="24"/>
          <w:szCs w:val="24"/>
        </w:rPr>
      </w:pPr>
      <w:r w:rsidRPr="008A6C3C">
        <w:rPr>
          <w:rFonts w:ascii="宋体" w:hAnsi="宋体" w:hint="eastAsia"/>
          <w:sz w:val="24"/>
          <w:szCs w:val="24"/>
        </w:rPr>
        <w:t>2、近期</w:t>
      </w:r>
      <w:r w:rsidR="001B15A7" w:rsidRPr="008A6C3C">
        <w:rPr>
          <w:rFonts w:ascii="宋体" w:hAnsi="宋体" w:hint="eastAsia"/>
          <w:sz w:val="24"/>
          <w:szCs w:val="24"/>
        </w:rPr>
        <w:t>公司未发现公共传媒</w:t>
      </w:r>
      <w:r w:rsidRPr="008A6C3C">
        <w:rPr>
          <w:rFonts w:ascii="宋体" w:hAnsi="宋体" w:hint="eastAsia"/>
          <w:sz w:val="24"/>
          <w:szCs w:val="24"/>
        </w:rPr>
        <w:t>报道了可能或已经对本公司股票交易价格产生较大影响的未公开重大信息；</w:t>
      </w:r>
    </w:p>
    <w:p w:rsidR="00E10289" w:rsidRPr="008A6C3C" w:rsidRDefault="00E10289" w:rsidP="008A6C3C">
      <w:pPr>
        <w:widowControl/>
        <w:shd w:val="clear" w:color="auto" w:fill="FFFFFF"/>
        <w:spacing w:line="500" w:lineRule="exact"/>
        <w:ind w:firstLine="480"/>
        <w:jc w:val="left"/>
        <w:rPr>
          <w:rFonts w:ascii="宋体" w:hAnsi="宋体"/>
          <w:sz w:val="24"/>
          <w:szCs w:val="24"/>
        </w:rPr>
      </w:pPr>
      <w:r w:rsidRPr="008A6C3C">
        <w:rPr>
          <w:rFonts w:ascii="宋体" w:hAnsi="宋体" w:hint="eastAsia"/>
          <w:sz w:val="24"/>
          <w:szCs w:val="24"/>
        </w:rPr>
        <w:t>3、近期公司经营情况及内外部经营环境没有或预计将要发生</w:t>
      </w:r>
      <w:r w:rsidR="001B15A7" w:rsidRPr="008A6C3C">
        <w:rPr>
          <w:rFonts w:ascii="宋体" w:hAnsi="宋体" w:hint="eastAsia"/>
          <w:sz w:val="24"/>
          <w:szCs w:val="24"/>
        </w:rPr>
        <w:t>的</w:t>
      </w:r>
      <w:r w:rsidRPr="008A6C3C">
        <w:rPr>
          <w:rFonts w:ascii="宋体" w:hAnsi="宋体" w:hint="eastAsia"/>
          <w:sz w:val="24"/>
          <w:szCs w:val="24"/>
        </w:rPr>
        <w:t>重大</w:t>
      </w:r>
      <w:bookmarkStart w:id="0" w:name="_GoBack"/>
      <w:bookmarkEnd w:id="0"/>
      <w:r w:rsidRPr="008A6C3C">
        <w:rPr>
          <w:rFonts w:ascii="宋体" w:hAnsi="宋体" w:hint="eastAsia"/>
          <w:sz w:val="24"/>
          <w:szCs w:val="24"/>
        </w:rPr>
        <w:t>变化；</w:t>
      </w:r>
    </w:p>
    <w:p w:rsidR="00E10289" w:rsidRPr="008A6C3C" w:rsidRDefault="00E10289" w:rsidP="008A6C3C">
      <w:pPr>
        <w:widowControl/>
        <w:shd w:val="clear" w:color="auto" w:fill="FFFFFF"/>
        <w:spacing w:line="500" w:lineRule="exact"/>
        <w:ind w:firstLine="480"/>
        <w:jc w:val="left"/>
        <w:rPr>
          <w:rFonts w:asciiTheme="minorEastAsia" w:eastAsiaTheme="minorEastAsia" w:hAnsiTheme="minorEastAsia" w:cs="宋体"/>
          <w:color w:val="333333"/>
          <w:kern w:val="0"/>
          <w:sz w:val="24"/>
          <w:szCs w:val="24"/>
        </w:rPr>
      </w:pPr>
      <w:r w:rsidRPr="008A6C3C">
        <w:rPr>
          <w:rFonts w:ascii="宋体" w:hAnsi="宋体" w:hint="eastAsia"/>
          <w:sz w:val="24"/>
          <w:szCs w:val="24"/>
        </w:rPr>
        <w:t>4、</w:t>
      </w:r>
      <w:r w:rsidR="00481644">
        <w:rPr>
          <w:rFonts w:ascii="宋体" w:hAnsi="宋体" w:hint="eastAsia"/>
          <w:sz w:val="24"/>
          <w:szCs w:val="24"/>
        </w:rPr>
        <w:t>截止本公告披露日，</w:t>
      </w:r>
      <w:r w:rsidRPr="008A6C3C">
        <w:rPr>
          <w:rFonts w:ascii="宋体" w:hAnsi="宋体" w:hint="eastAsia"/>
          <w:sz w:val="24"/>
          <w:szCs w:val="24"/>
        </w:rPr>
        <w:t>公司、控股股东和实际控制人不</w:t>
      </w:r>
      <w:r w:rsidR="00D82926" w:rsidRPr="008A6C3C">
        <w:rPr>
          <w:rFonts w:ascii="宋体" w:hAnsi="宋体" w:hint="eastAsia"/>
          <w:sz w:val="24"/>
          <w:szCs w:val="24"/>
        </w:rPr>
        <w:t>存在关于本公司的应披露而未披露的重大事项。</w:t>
      </w:r>
      <w:r w:rsidR="00744C6D">
        <w:rPr>
          <w:rFonts w:ascii="宋体" w:hAnsi="宋体" w:hint="eastAsia"/>
          <w:sz w:val="24"/>
          <w:szCs w:val="24"/>
        </w:rPr>
        <w:t>股票</w:t>
      </w:r>
      <w:r w:rsidR="007952FC">
        <w:rPr>
          <w:rFonts w:ascii="宋体" w:hAnsi="宋体" w:hint="eastAsia"/>
          <w:sz w:val="24"/>
          <w:szCs w:val="24"/>
        </w:rPr>
        <w:t>交易</w:t>
      </w:r>
      <w:r w:rsidR="00744C6D">
        <w:rPr>
          <w:rFonts w:ascii="宋体" w:hAnsi="宋体" w:hint="eastAsia"/>
          <w:sz w:val="24"/>
          <w:szCs w:val="24"/>
        </w:rPr>
        <w:t>异常波动期间，公司控股股东、实际控制人不存在买卖公司股票的情况。</w:t>
      </w:r>
    </w:p>
    <w:p w:rsidR="00E10289" w:rsidRPr="008A6C3C" w:rsidRDefault="00D82926" w:rsidP="008A6C3C">
      <w:pPr>
        <w:autoSpaceDE w:val="0"/>
        <w:autoSpaceDN w:val="0"/>
        <w:adjustRightInd w:val="0"/>
        <w:spacing w:line="500" w:lineRule="exact"/>
        <w:ind w:firstLineChars="200" w:firstLine="482"/>
        <w:jc w:val="left"/>
        <w:rPr>
          <w:rFonts w:asciiTheme="minorEastAsia" w:eastAsiaTheme="minorEastAsia" w:hAnsiTheme="minorEastAsia"/>
          <w:b/>
          <w:kern w:val="0"/>
          <w:sz w:val="24"/>
          <w:szCs w:val="24"/>
        </w:rPr>
      </w:pPr>
      <w:r w:rsidRPr="008A6C3C">
        <w:rPr>
          <w:rFonts w:asciiTheme="minorEastAsia" w:eastAsiaTheme="minorEastAsia" w:hAnsiTheme="minorEastAsia" w:hint="eastAsia"/>
          <w:b/>
          <w:kern w:val="0"/>
          <w:sz w:val="24"/>
          <w:szCs w:val="24"/>
        </w:rPr>
        <w:t>三、不存在应披露而未披露的信息说明</w:t>
      </w:r>
    </w:p>
    <w:p w:rsidR="00D82926" w:rsidRPr="008A6C3C" w:rsidRDefault="00D82926" w:rsidP="008A6C3C">
      <w:pPr>
        <w:spacing w:line="500" w:lineRule="exact"/>
        <w:ind w:firstLineChars="200" w:firstLine="480"/>
        <w:rPr>
          <w:rFonts w:ascii="宋体" w:hAnsi="宋体"/>
          <w:sz w:val="24"/>
          <w:szCs w:val="24"/>
        </w:rPr>
      </w:pPr>
      <w:r w:rsidRPr="008A6C3C">
        <w:rPr>
          <w:rFonts w:ascii="宋体" w:hAnsi="宋体" w:hint="eastAsia"/>
          <w:sz w:val="24"/>
          <w:szCs w:val="24"/>
        </w:rPr>
        <w:t>本公司董事会确认，</w:t>
      </w:r>
      <w:r w:rsidR="001B15A7" w:rsidRPr="008A6C3C">
        <w:rPr>
          <w:rFonts w:ascii="宋体" w:hAnsi="宋体" w:hint="eastAsia"/>
          <w:sz w:val="24"/>
          <w:szCs w:val="24"/>
        </w:rPr>
        <w:t>本公司目前没有任何根据</w:t>
      </w:r>
      <w:r w:rsidRPr="008A6C3C">
        <w:rPr>
          <w:rFonts w:ascii="宋体" w:hAnsi="宋体" w:hint="eastAsia"/>
          <w:sz w:val="24"/>
          <w:szCs w:val="24"/>
        </w:rPr>
        <w:t>《</w:t>
      </w:r>
      <w:r w:rsidR="001B15A7" w:rsidRPr="008A6C3C">
        <w:rPr>
          <w:rFonts w:ascii="宋体" w:hAnsi="宋体" w:hint="eastAsia"/>
          <w:sz w:val="24"/>
          <w:szCs w:val="24"/>
        </w:rPr>
        <w:t>深圳证券交易所</w:t>
      </w:r>
      <w:r w:rsidRPr="008A6C3C">
        <w:rPr>
          <w:rFonts w:ascii="宋体" w:hAnsi="宋体" w:hint="eastAsia"/>
          <w:sz w:val="24"/>
          <w:szCs w:val="24"/>
        </w:rPr>
        <w:t>股票上市规则》等有关规定应予以披露而未披露的事项；董事会也未获悉本公司有根据</w:t>
      </w:r>
      <w:r w:rsidR="001B15A7" w:rsidRPr="008A6C3C">
        <w:rPr>
          <w:rFonts w:ascii="宋体" w:hAnsi="宋体" w:hint="eastAsia"/>
          <w:sz w:val="24"/>
          <w:szCs w:val="24"/>
        </w:rPr>
        <w:t>《深圳证券交易所股票上市规则》</w:t>
      </w:r>
      <w:r w:rsidRPr="008A6C3C">
        <w:rPr>
          <w:rFonts w:ascii="宋体" w:hAnsi="宋体" w:hint="eastAsia"/>
          <w:sz w:val="24"/>
          <w:szCs w:val="24"/>
        </w:rPr>
        <w:t>等有关规定应予以披露而未披露的、对本公司股票及其衍生品种交易价格产生较大影响的信息；公司前期披露的信息不存在需要更正、补充之处。</w:t>
      </w:r>
    </w:p>
    <w:p w:rsidR="00D82926" w:rsidRPr="008A6C3C" w:rsidRDefault="00D82926" w:rsidP="008A6C3C">
      <w:pPr>
        <w:autoSpaceDE w:val="0"/>
        <w:autoSpaceDN w:val="0"/>
        <w:adjustRightInd w:val="0"/>
        <w:spacing w:line="500" w:lineRule="exact"/>
        <w:ind w:firstLineChars="200" w:firstLine="482"/>
        <w:jc w:val="left"/>
        <w:rPr>
          <w:rFonts w:asciiTheme="minorEastAsia" w:eastAsiaTheme="minorEastAsia" w:hAnsiTheme="minorEastAsia"/>
          <w:b/>
          <w:kern w:val="0"/>
          <w:sz w:val="24"/>
          <w:szCs w:val="24"/>
        </w:rPr>
      </w:pPr>
      <w:r w:rsidRPr="008A6C3C">
        <w:rPr>
          <w:rFonts w:asciiTheme="minorEastAsia" w:eastAsiaTheme="minorEastAsia" w:hAnsiTheme="minorEastAsia" w:hint="eastAsia"/>
          <w:b/>
          <w:kern w:val="0"/>
          <w:sz w:val="24"/>
          <w:szCs w:val="24"/>
        </w:rPr>
        <w:lastRenderedPageBreak/>
        <w:t>四、风险提示</w:t>
      </w:r>
    </w:p>
    <w:p w:rsidR="00794D6B" w:rsidRPr="00794D6B" w:rsidRDefault="00D82926" w:rsidP="003819E9">
      <w:pPr>
        <w:autoSpaceDE w:val="0"/>
        <w:autoSpaceDN w:val="0"/>
        <w:adjustRightInd w:val="0"/>
        <w:spacing w:line="500" w:lineRule="exact"/>
        <w:ind w:firstLineChars="200" w:firstLine="480"/>
        <w:jc w:val="left"/>
        <w:rPr>
          <w:rFonts w:asciiTheme="minorEastAsia" w:eastAsiaTheme="minorEastAsia" w:hAnsiTheme="minorEastAsia"/>
          <w:sz w:val="24"/>
          <w:szCs w:val="24"/>
        </w:rPr>
      </w:pPr>
      <w:r w:rsidRPr="00794D6B">
        <w:rPr>
          <w:rFonts w:asciiTheme="minorEastAsia" w:eastAsiaTheme="minorEastAsia" w:hAnsiTheme="minorEastAsia" w:hint="eastAsia"/>
          <w:sz w:val="24"/>
          <w:szCs w:val="24"/>
        </w:rPr>
        <w:t>1、</w:t>
      </w:r>
      <w:r w:rsidR="003819E9" w:rsidRPr="00794D6B">
        <w:rPr>
          <w:rFonts w:asciiTheme="minorEastAsia" w:eastAsiaTheme="minorEastAsia" w:hAnsiTheme="minorEastAsia" w:hint="eastAsia"/>
          <w:sz w:val="24"/>
          <w:szCs w:val="24"/>
        </w:rPr>
        <w:t>公司</w:t>
      </w:r>
      <w:r w:rsidR="00F2241E">
        <w:rPr>
          <w:rFonts w:asciiTheme="minorEastAsia" w:eastAsiaTheme="minorEastAsia" w:hAnsiTheme="minorEastAsia" w:hint="eastAsia"/>
          <w:sz w:val="24"/>
          <w:szCs w:val="24"/>
        </w:rPr>
        <w:t>2020年度</w:t>
      </w:r>
      <w:r w:rsidR="003819E9" w:rsidRPr="00794D6B">
        <w:rPr>
          <w:rFonts w:asciiTheme="minorEastAsia" w:eastAsiaTheme="minorEastAsia" w:hAnsiTheme="minorEastAsia" w:hint="eastAsia"/>
          <w:sz w:val="24"/>
          <w:szCs w:val="24"/>
        </w:rPr>
        <w:t>非公开发行股票募集资金事项申请于2020年9月27日经中国证券监督管理委员会（以下简称“中国证监会”）发行审核委员会审核通过，并于2020年10月21日披露了中国证监会出具的《关于核准华孚时尚股份有限公司非公开发行股票的批复》（证监许可[2020]2582号）。</w:t>
      </w:r>
    </w:p>
    <w:p w:rsidR="003819E9" w:rsidRPr="00794D6B" w:rsidRDefault="003819E9" w:rsidP="00583592">
      <w:pPr>
        <w:wordWrap w:val="0"/>
        <w:autoSpaceDE w:val="0"/>
        <w:autoSpaceDN w:val="0"/>
        <w:adjustRightInd w:val="0"/>
        <w:spacing w:line="500" w:lineRule="exact"/>
        <w:ind w:firstLineChars="200" w:firstLine="480"/>
        <w:jc w:val="left"/>
        <w:rPr>
          <w:rFonts w:asciiTheme="minorEastAsia" w:eastAsiaTheme="minorEastAsia" w:hAnsiTheme="minorEastAsia"/>
          <w:sz w:val="24"/>
          <w:szCs w:val="24"/>
        </w:rPr>
      </w:pPr>
      <w:r w:rsidRPr="00794D6B">
        <w:rPr>
          <w:rFonts w:asciiTheme="minorEastAsia" w:eastAsiaTheme="minorEastAsia" w:hAnsiTheme="minorEastAsia" w:hint="eastAsia"/>
          <w:sz w:val="24"/>
          <w:szCs w:val="24"/>
        </w:rPr>
        <w:t>公司已按照相关规定将保荐机构出具的</w:t>
      </w:r>
      <w:r w:rsidR="00583592" w:rsidRPr="00794D6B">
        <w:rPr>
          <w:rFonts w:asciiTheme="minorEastAsia" w:eastAsiaTheme="minorEastAsia" w:hAnsiTheme="minorEastAsia" w:hint="eastAsia"/>
          <w:sz w:val="24"/>
          <w:szCs w:val="24"/>
        </w:rPr>
        <w:t>非公开发行股票</w:t>
      </w:r>
      <w:r w:rsidRPr="00794D6B">
        <w:rPr>
          <w:rFonts w:asciiTheme="minorEastAsia" w:eastAsiaTheme="minorEastAsia" w:hAnsiTheme="minorEastAsia" w:hint="eastAsia"/>
          <w:sz w:val="24"/>
          <w:szCs w:val="24"/>
        </w:rPr>
        <w:t>补充尽职调查报告</w:t>
      </w:r>
      <w:r w:rsidR="00794D6B" w:rsidRPr="00794D6B">
        <w:rPr>
          <w:rFonts w:asciiTheme="minorEastAsia" w:eastAsiaTheme="minorEastAsia" w:hAnsiTheme="minorEastAsia" w:hint="eastAsia"/>
          <w:sz w:val="24"/>
          <w:szCs w:val="24"/>
        </w:rPr>
        <w:t>和保荐机构、会计师及</w:t>
      </w:r>
      <w:r w:rsidRPr="00794D6B">
        <w:rPr>
          <w:rFonts w:asciiTheme="minorEastAsia" w:eastAsiaTheme="minorEastAsia" w:hAnsiTheme="minorEastAsia" w:hint="eastAsia"/>
          <w:sz w:val="24"/>
          <w:szCs w:val="24"/>
        </w:rPr>
        <w:t>律师</w:t>
      </w:r>
      <w:r w:rsidR="00794D6B" w:rsidRPr="00794D6B">
        <w:rPr>
          <w:rFonts w:asciiTheme="minorEastAsia" w:eastAsiaTheme="minorEastAsia" w:hAnsiTheme="minorEastAsia" w:hint="eastAsia"/>
          <w:sz w:val="24"/>
          <w:szCs w:val="24"/>
        </w:rPr>
        <w:t>出具的</w:t>
      </w:r>
      <w:r w:rsidRPr="00794D6B">
        <w:rPr>
          <w:rFonts w:asciiTheme="minorEastAsia" w:eastAsiaTheme="minorEastAsia" w:hAnsiTheme="minorEastAsia" w:hint="eastAsia"/>
          <w:sz w:val="24"/>
          <w:szCs w:val="24"/>
        </w:rPr>
        <w:t>非公开发行股票会后事项的说明进行披露，</w:t>
      </w:r>
      <w:r w:rsidR="00794D6B" w:rsidRPr="00794D6B">
        <w:rPr>
          <w:rFonts w:asciiTheme="minorEastAsia" w:eastAsiaTheme="minorEastAsia" w:hAnsiTheme="minorEastAsia" w:hint="eastAsia"/>
          <w:sz w:val="24"/>
          <w:szCs w:val="24"/>
        </w:rPr>
        <w:t>详见公司于2020年11月28日和2020年12月8日公告在</w:t>
      </w:r>
      <w:r w:rsidR="00794D6B" w:rsidRPr="008A6C3C">
        <w:rPr>
          <w:rFonts w:asciiTheme="minorEastAsia" w:eastAsiaTheme="minorEastAsia" w:hAnsiTheme="minorEastAsia" w:hint="eastAsia"/>
          <w:sz w:val="24"/>
          <w:szCs w:val="24"/>
        </w:rPr>
        <w:t>巨潮资讯网（</w:t>
      </w:r>
      <w:proofErr w:type="spellStart"/>
      <w:r w:rsidR="00794D6B" w:rsidRPr="008A6C3C">
        <w:rPr>
          <w:rFonts w:asciiTheme="minorEastAsia" w:eastAsiaTheme="minorEastAsia" w:hAnsiTheme="minorEastAsia" w:hint="eastAsia"/>
          <w:sz w:val="24"/>
          <w:szCs w:val="24"/>
        </w:rPr>
        <w:t>www.cninfo.com.cn</w:t>
      </w:r>
      <w:proofErr w:type="spellEnd"/>
      <w:r w:rsidR="00794D6B" w:rsidRPr="008A6C3C">
        <w:rPr>
          <w:rFonts w:asciiTheme="minorEastAsia" w:eastAsiaTheme="minorEastAsia" w:hAnsiTheme="minorEastAsia" w:hint="eastAsia"/>
          <w:sz w:val="24"/>
          <w:szCs w:val="24"/>
        </w:rPr>
        <w:t>)</w:t>
      </w:r>
      <w:r w:rsidR="00794D6B">
        <w:rPr>
          <w:rFonts w:asciiTheme="minorEastAsia" w:eastAsiaTheme="minorEastAsia" w:hAnsiTheme="minorEastAsia" w:hint="eastAsia"/>
          <w:sz w:val="24"/>
          <w:szCs w:val="24"/>
        </w:rPr>
        <w:t>上的2020-64号和2020-65号公告</w:t>
      </w:r>
      <w:r w:rsidR="00583592">
        <w:rPr>
          <w:rFonts w:asciiTheme="minorEastAsia" w:eastAsiaTheme="minorEastAsia" w:hAnsiTheme="minorEastAsia" w:hint="eastAsia"/>
          <w:sz w:val="24"/>
          <w:szCs w:val="24"/>
        </w:rPr>
        <w:t>及相关文件</w:t>
      </w:r>
      <w:r w:rsidR="00794D6B">
        <w:rPr>
          <w:rFonts w:asciiTheme="minorEastAsia" w:eastAsiaTheme="minorEastAsia" w:hAnsiTheme="minorEastAsia" w:hint="eastAsia"/>
          <w:sz w:val="24"/>
          <w:szCs w:val="24"/>
        </w:rPr>
        <w:t>。</w:t>
      </w:r>
      <w:r w:rsidR="00B14893">
        <w:rPr>
          <w:rFonts w:asciiTheme="minorEastAsia" w:eastAsiaTheme="minorEastAsia" w:hAnsiTheme="minorEastAsia" w:hint="eastAsia"/>
          <w:sz w:val="24"/>
          <w:szCs w:val="24"/>
        </w:rPr>
        <w:t>上述会后事项说明的文件已提交至中国证监会审核，</w:t>
      </w:r>
      <w:r w:rsidR="00794D6B" w:rsidRPr="00794D6B">
        <w:rPr>
          <w:rFonts w:asciiTheme="minorEastAsia" w:eastAsiaTheme="minorEastAsia" w:hAnsiTheme="minorEastAsia" w:hint="eastAsia"/>
          <w:sz w:val="24"/>
          <w:szCs w:val="24"/>
        </w:rPr>
        <w:t>目前尚在审理中。</w:t>
      </w:r>
      <w:r w:rsidR="00F2241E">
        <w:rPr>
          <w:rFonts w:asciiTheme="minorEastAsia" w:eastAsiaTheme="minorEastAsia" w:hAnsiTheme="minorEastAsia" w:hint="eastAsia"/>
          <w:sz w:val="24"/>
          <w:szCs w:val="24"/>
        </w:rPr>
        <w:t>公司将持续关注</w:t>
      </w:r>
      <w:r w:rsidR="00744C6D">
        <w:rPr>
          <w:rFonts w:asciiTheme="minorEastAsia" w:eastAsiaTheme="minorEastAsia" w:hAnsiTheme="minorEastAsia" w:hint="eastAsia"/>
          <w:sz w:val="24"/>
          <w:szCs w:val="24"/>
        </w:rPr>
        <w:t>该</w:t>
      </w:r>
      <w:r w:rsidR="00F2241E" w:rsidRPr="00794D6B">
        <w:rPr>
          <w:rFonts w:asciiTheme="minorEastAsia" w:eastAsiaTheme="minorEastAsia" w:hAnsiTheme="minorEastAsia" w:hint="eastAsia"/>
          <w:sz w:val="24"/>
          <w:szCs w:val="24"/>
        </w:rPr>
        <w:t>事项</w:t>
      </w:r>
      <w:r w:rsidR="00F2241E">
        <w:rPr>
          <w:rFonts w:asciiTheme="minorEastAsia" w:eastAsiaTheme="minorEastAsia" w:hAnsiTheme="minorEastAsia" w:hint="eastAsia"/>
          <w:sz w:val="24"/>
          <w:szCs w:val="24"/>
        </w:rPr>
        <w:t>的进展</w:t>
      </w:r>
      <w:r w:rsidR="00744C6D">
        <w:rPr>
          <w:rFonts w:asciiTheme="minorEastAsia" w:eastAsiaTheme="minorEastAsia" w:hAnsiTheme="minorEastAsia" w:hint="eastAsia"/>
          <w:sz w:val="24"/>
          <w:szCs w:val="24"/>
        </w:rPr>
        <w:t>情况并及时履行信息披露义务。</w:t>
      </w:r>
    </w:p>
    <w:p w:rsidR="001B15A7" w:rsidRPr="008A6C3C" w:rsidRDefault="003819E9" w:rsidP="008A6C3C">
      <w:pPr>
        <w:autoSpaceDE w:val="0"/>
        <w:autoSpaceDN w:val="0"/>
        <w:adjustRightInd w:val="0"/>
        <w:spacing w:line="5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2</w:t>
      </w:r>
      <w:r w:rsidR="001B15A7" w:rsidRPr="008A6C3C">
        <w:rPr>
          <w:rFonts w:asciiTheme="minorEastAsia" w:eastAsiaTheme="minorEastAsia" w:hAnsiTheme="minorEastAsia" w:hint="eastAsia"/>
          <w:sz w:val="24"/>
          <w:szCs w:val="24"/>
        </w:rPr>
        <w:t>、公司经自查不存在违反信息公平披露的情形。</w:t>
      </w:r>
    </w:p>
    <w:p w:rsidR="00D82926" w:rsidRPr="008A6C3C" w:rsidRDefault="003819E9" w:rsidP="008A6C3C">
      <w:pPr>
        <w:autoSpaceDE w:val="0"/>
        <w:autoSpaceDN w:val="0"/>
        <w:adjustRightInd w:val="0"/>
        <w:spacing w:line="500" w:lineRule="exact"/>
        <w:ind w:firstLineChars="200" w:firstLine="480"/>
        <w:jc w:val="left"/>
        <w:rPr>
          <w:rFonts w:ascii="宋体" w:hAnsi="宋体"/>
          <w:sz w:val="24"/>
          <w:szCs w:val="24"/>
        </w:rPr>
      </w:pPr>
      <w:r>
        <w:rPr>
          <w:rFonts w:asciiTheme="minorEastAsia" w:eastAsiaTheme="minorEastAsia" w:hAnsiTheme="minorEastAsia" w:hint="eastAsia"/>
          <w:sz w:val="24"/>
          <w:szCs w:val="24"/>
        </w:rPr>
        <w:t>3</w:t>
      </w:r>
      <w:r w:rsidR="00D82926" w:rsidRPr="008A6C3C">
        <w:rPr>
          <w:rFonts w:asciiTheme="minorEastAsia" w:eastAsiaTheme="minorEastAsia" w:hAnsiTheme="minorEastAsia" w:hint="eastAsia"/>
          <w:sz w:val="24"/>
          <w:szCs w:val="24"/>
        </w:rPr>
        <w:t>、公司郑重提醒广大投资者：《证券时报》、《中国证券报》、和巨潮资讯网（</w:t>
      </w:r>
      <w:proofErr w:type="spellStart"/>
      <w:r w:rsidR="00D82926" w:rsidRPr="008A6C3C">
        <w:rPr>
          <w:rFonts w:asciiTheme="minorEastAsia" w:eastAsiaTheme="minorEastAsia" w:hAnsiTheme="minorEastAsia" w:hint="eastAsia"/>
          <w:sz w:val="24"/>
          <w:szCs w:val="24"/>
        </w:rPr>
        <w:t>www.cninfo.com.cn</w:t>
      </w:r>
      <w:proofErr w:type="spellEnd"/>
      <w:r w:rsidR="00D82926" w:rsidRPr="008A6C3C">
        <w:rPr>
          <w:rFonts w:asciiTheme="minorEastAsia" w:eastAsiaTheme="minorEastAsia" w:hAnsiTheme="minorEastAsia" w:hint="eastAsia"/>
          <w:sz w:val="24"/>
          <w:szCs w:val="24"/>
        </w:rPr>
        <w:t>)为公司选定的信息披露媒体，公司所有信息均以在上述指定媒体刊登的信息为准，请广大投资者理性投资，注</w:t>
      </w:r>
      <w:r w:rsidR="00D82926" w:rsidRPr="008A6C3C">
        <w:rPr>
          <w:rFonts w:ascii="宋体" w:hAnsi="宋体" w:hint="eastAsia"/>
          <w:sz w:val="24"/>
          <w:szCs w:val="24"/>
        </w:rPr>
        <w:t>意风险。</w:t>
      </w:r>
    </w:p>
    <w:p w:rsidR="001B15A7" w:rsidRPr="008A6C3C" w:rsidRDefault="001B15A7" w:rsidP="008A6C3C">
      <w:pPr>
        <w:autoSpaceDE w:val="0"/>
        <w:autoSpaceDN w:val="0"/>
        <w:adjustRightInd w:val="0"/>
        <w:spacing w:line="500" w:lineRule="exact"/>
        <w:ind w:firstLineChars="200" w:firstLine="480"/>
        <w:jc w:val="left"/>
        <w:rPr>
          <w:rFonts w:ascii="宋体" w:hAnsi="宋体"/>
          <w:sz w:val="24"/>
          <w:szCs w:val="24"/>
        </w:rPr>
      </w:pPr>
      <w:r w:rsidRPr="008A6C3C">
        <w:rPr>
          <w:rFonts w:ascii="宋体" w:hAnsi="宋体" w:hint="eastAsia"/>
          <w:sz w:val="24"/>
          <w:szCs w:val="24"/>
        </w:rPr>
        <w:t>特此公告。</w:t>
      </w:r>
    </w:p>
    <w:p w:rsidR="00E10289" w:rsidRPr="008A6C3C" w:rsidRDefault="00E10289" w:rsidP="008A6C3C">
      <w:pPr>
        <w:autoSpaceDE w:val="0"/>
        <w:autoSpaceDN w:val="0"/>
        <w:adjustRightInd w:val="0"/>
        <w:spacing w:line="500" w:lineRule="exact"/>
        <w:jc w:val="right"/>
        <w:rPr>
          <w:rFonts w:ascii="宋体" w:hAnsi="宋体"/>
          <w:sz w:val="24"/>
          <w:szCs w:val="24"/>
        </w:rPr>
      </w:pPr>
    </w:p>
    <w:p w:rsidR="006E6AFD" w:rsidRPr="008A6C3C" w:rsidRDefault="006E6AFD" w:rsidP="008A6C3C">
      <w:pPr>
        <w:autoSpaceDE w:val="0"/>
        <w:autoSpaceDN w:val="0"/>
        <w:adjustRightInd w:val="0"/>
        <w:spacing w:line="500" w:lineRule="exact"/>
        <w:jc w:val="right"/>
        <w:rPr>
          <w:rFonts w:asciiTheme="minorEastAsia" w:eastAsiaTheme="minorEastAsia" w:hAnsiTheme="minorEastAsia"/>
          <w:kern w:val="0"/>
          <w:sz w:val="24"/>
          <w:szCs w:val="24"/>
        </w:rPr>
      </w:pPr>
      <w:r w:rsidRPr="008A6C3C">
        <w:rPr>
          <w:rFonts w:asciiTheme="minorEastAsia" w:eastAsiaTheme="minorEastAsia" w:hAnsiTheme="minorEastAsia"/>
          <w:kern w:val="0"/>
          <w:sz w:val="24"/>
          <w:szCs w:val="24"/>
        </w:rPr>
        <w:t>华孚</w:t>
      </w:r>
      <w:r w:rsidR="00704E4B" w:rsidRPr="008A6C3C">
        <w:rPr>
          <w:rFonts w:asciiTheme="minorEastAsia" w:eastAsiaTheme="minorEastAsia" w:hAnsiTheme="minorEastAsia"/>
          <w:kern w:val="0"/>
          <w:sz w:val="24"/>
          <w:szCs w:val="24"/>
        </w:rPr>
        <w:t>时尚</w:t>
      </w:r>
      <w:r w:rsidRPr="008A6C3C">
        <w:rPr>
          <w:rFonts w:asciiTheme="minorEastAsia" w:eastAsiaTheme="minorEastAsia" w:hAnsiTheme="minorEastAsia"/>
          <w:kern w:val="0"/>
          <w:sz w:val="24"/>
          <w:szCs w:val="24"/>
        </w:rPr>
        <w:t>股份有限公司</w:t>
      </w:r>
      <w:r w:rsidRPr="008A6C3C">
        <w:rPr>
          <w:rFonts w:asciiTheme="minorEastAsia" w:eastAsiaTheme="minorEastAsia" w:hAnsiTheme="minorEastAsia" w:hint="eastAsia"/>
          <w:kern w:val="0"/>
          <w:sz w:val="24"/>
          <w:szCs w:val="24"/>
        </w:rPr>
        <w:t>董</w:t>
      </w:r>
      <w:r w:rsidRPr="008A6C3C">
        <w:rPr>
          <w:rFonts w:asciiTheme="minorEastAsia" w:eastAsiaTheme="minorEastAsia" w:hAnsiTheme="minorEastAsia"/>
          <w:kern w:val="0"/>
          <w:sz w:val="24"/>
          <w:szCs w:val="24"/>
        </w:rPr>
        <w:t>事会</w:t>
      </w:r>
    </w:p>
    <w:p w:rsidR="00790F83" w:rsidRPr="008A6C3C" w:rsidRDefault="003819E9" w:rsidP="008A6C3C">
      <w:pPr>
        <w:autoSpaceDE w:val="0"/>
        <w:autoSpaceDN w:val="0"/>
        <w:adjustRightInd w:val="0"/>
        <w:spacing w:line="500" w:lineRule="exact"/>
        <w:jc w:val="right"/>
        <w:rPr>
          <w:rFonts w:asciiTheme="minorEastAsia" w:eastAsiaTheme="minorEastAsia" w:hAnsiTheme="minorEastAsia"/>
          <w:sz w:val="24"/>
          <w:szCs w:val="24"/>
        </w:rPr>
      </w:pPr>
      <w:r>
        <w:rPr>
          <w:rFonts w:asciiTheme="minorEastAsia" w:eastAsiaTheme="minorEastAsia" w:hAnsiTheme="minorEastAsia" w:hint="eastAsia"/>
          <w:kern w:val="0"/>
          <w:sz w:val="24"/>
          <w:szCs w:val="24"/>
        </w:rPr>
        <w:t>二〇二〇</w:t>
      </w:r>
      <w:r w:rsidR="00551063" w:rsidRPr="008A6C3C">
        <w:rPr>
          <w:rFonts w:asciiTheme="minorEastAsia" w:eastAsiaTheme="minorEastAsia" w:hAnsiTheme="minorEastAsia" w:hint="eastAsia"/>
          <w:kern w:val="0"/>
          <w:sz w:val="24"/>
          <w:szCs w:val="24"/>
        </w:rPr>
        <w:t>年</w:t>
      </w:r>
      <w:r>
        <w:rPr>
          <w:rFonts w:asciiTheme="minorEastAsia" w:eastAsiaTheme="minorEastAsia" w:hAnsiTheme="minorEastAsia" w:hint="eastAsia"/>
          <w:kern w:val="0"/>
          <w:sz w:val="24"/>
          <w:szCs w:val="24"/>
        </w:rPr>
        <w:t>十二</w:t>
      </w:r>
      <w:r w:rsidR="00551063" w:rsidRPr="008A6C3C">
        <w:rPr>
          <w:rFonts w:asciiTheme="minorEastAsia" w:eastAsiaTheme="minorEastAsia" w:hAnsiTheme="minorEastAsia" w:hint="eastAsia"/>
          <w:kern w:val="0"/>
          <w:sz w:val="24"/>
          <w:szCs w:val="24"/>
        </w:rPr>
        <w:t>月</w:t>
      </w:r>
      <w:r>
        <w:rPr>
          <w:rFonts w:asciiTheme="minorEastAsia" w:eastAsiaTheme="minorEastAsia" w:hAnsiTheme="minorEastAsia" w:hint="eastAsia"/>
          <w:kern w:val="0"/>
          <w:sz w:val="24"/>
          <w:szCs w:val="24"/>
        </w:rPr>
        <w:t>十五</w:t>
      </w:r>
      <w:r w:rsidR="006E6AFD" w:rsidRPr="008A6C3C">
        <w:rPr>
          <w:rFonts w:asciiTheme="minorEastAsia" w:eastAsiaTheme="minorEastAsia" w:hAnsiTheme="minorEastAsia" w:hint="eastAsia"/>
          <w:kern w:val="0"/>
          <w:sz w:val="24"/>
          <w:szCs w:val="24"/>
        </w:rPr>
        <w:t>日</w:t>
      </w:r>
    </w:p>
    <w:sectPr w:rsidR="00790F83" w:rsidRPr="008A6C3C" w:rsidSect="003824A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50E6" w:rsidRDefault="00E250E6" w:rsidP="00824DED">
      <w:r>
        <w:separator/>
      </w:r>
    </w:p>
  </w:endnote>
  <w:endnote w:type="continuationSeparator" w:id="0">
    <w:p w:rsidR="00E250E6" w:rsidRDefault="00E250E6" w:rsidP="00824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decorative"/>
    <w:pitch w:val="default"/>
    <w:sig w:usb0="00000000" w:usb1="0000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50E6" w:rsidRDefault="00E250E6" w:rsidP="00824DED">
      <w:r>
        <w:separator/>
      </w:r>
    </w:p>
  </w:footnote>
  <w:footnote w:type="continuationSeparator" w:id="0">
    <w:p w:rsidR="00E250E6" w:rsidRDefault="00E250E6" w:rsidP="00824D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AFD"/>
    <w:rsid w:val="00001F3F"/>
    <w:rsid w:val="00011431"/>
    <w:rsid w:val="0005344A"/>
    <w:rsid w:val="000864CE"/>
    <w:rsid w:val="000E0DC2"/>
    <w:rsid w:val="000E7DAA"/>
    <w:rsid w:val="000F31DF"/>
    <w:rsid w:val="00110CA2"/>
    <w:rsid w:val="00124731"/>
    <w:rsid w:val="001454CC"/>
    <w:rsid w:val="00160828"/>
    <w:rsid w:val="00171561"/>
    <w:rsid w:val="001834CB"/>
    <w:rsid w:val="00184D4F"/>
    <w:rsid w:val="00195116"/>
    <w:rsid w:val="001B15A7"/>
    <w:rsid w:val="001E670F"/>
    <w:rsid w:val="001E7C24"/>
    <w:rsid w:val="0020339F"/>
    <w:rsid w:val="00217CDF"/>
    <w:rsid w:val="00287EF9"/>
    <w:rsid w:val="002A54EE"/>
    <w:rsid w:val="002D792A"/>
    <w:rsid w:val="00333043"/>
    <w:rsid w:val="00354540"/>
    <w:rsid w:val="003819E9"/>
    <w:rsid w:val="003903F2"/>
    <w:rsid w:val="003C7D52"/>
    <w:rsid w:val="003D6B08"/>
    <w:rsid w:val="003D76D1"/>
    <w:rsid w:val="003E3AAF"/>
    <w:rsid w:val="00407607"/>
    <w:rsid w:val="004311AF"/>
    <w:rsid w:val="00481644"/>
    <w:rsid w:val="004D6190"/>
    <w:rsid w:val="004E7761"/>
    <w:rsid w:val="004F40B5"/>
    <w:rsid w:val="004F782E"/>
    <w:rsid w:val="00551063"/>
    <w:rsid w:val="00583371"/>
    <w:rsid w:val="00583592"/>
    <w:rsid w:val="005A7547"/>
    <w:rsid w:val="005C6441"/>
    <w:rsid w:val="005F62C8"/>
    <w:rsid w:val="00602F1F"/>
    <w:rsid w:val="0060371E"/>
    <w:rsid w:val="006079CD"/>
    <w:rsid w:val="006118F4"/>
    <w:rsid w:val="00617D60"/>
    <w:rsid w:val="00624B96"/>
    <w:rsid w:val="00630782"/>
    <w:rsid w:val="00666BB4"/>
    <w:rsid w:val="0067563D"/>
    <w:rsid w:val="00677B15"/>
    <w:rsid w:val="006822AB"/>
    <w:rsid w:val="00687BBD"/>
    <w:rsid w:val="006A57D4"/>
    <w:rsid w:val="006D6ACA"/>
    <w:rsid w:val="006E6AFD"/>
    <w:rsid w:val="006F59DF"/>
    <w:rsid w:val="00704E4B"/>
    <w:rsid w:val="0070765B"/>
    <w:rsid w:val="00737F5E"/>
    <w:rsid w:val="007443CA"/>
    <w:rsid w:val="00744C6D"/>
    <w:rsid w:val="00790F83"/>
    <w:rsid w:val="00794D6B"/>
    <w:rsid w:val="007952FC"/>
    <w:rsid w:val="0079769C"/>
    <w:rsid w:val="00822E8C"/>
    <w:rsid w:val="00824DED"/>
    <w:rsid w:val="00832685"/>
    <w:rsid w:val="00841BE8"/>
    <w:rsid w:val="00847235"/>
    <w:rsid w:val="00862A46"/>
    <w:rsid w:val="008A6C3C"/>
    <w:rsid w:val="008C20B1"/>
    <w:rsid w:val="008C3C6D"/>
    <w:rsid w:val="008D4E62"/>
    <w:rsid w:val="00932963"/>
    <w:rsid w:val="0095138F"/>
    <w:rsid w:val="00974AE1"/>
    <w:rsid w:val="00984D7B"/>
    <w:rsid w:val="00985CBE"/>
    <w:rsid w:val="009960CD"/>
    <w:rsid w:val="009D0419"/>
    <w:rsid w:val="009D7EF8"/>
    <w:rsid w:val="009E3DB5"/>
    <w:rsid w:val="009F23F9"/>
    <w:rsid w:val="009F6B32"/>
    <w:rsid w:val="00A02886"/>
    <w:rsid w:val="00A22881"/>
    <w:rsid w:val="00A35185"/>
    <w:rsid w:val="00A45FE7"/>
    <w:rsid w:val="00A568D4"/>
    <w:rsid w:val="00A83FCE"/>
    <w:rsid w:val="00AC3C01"/>
    <w:rsid w:val="00AC591E"/>
    <w:rsid w:val="00AC641F"/>
    <w:rsid w:val="00AF376D"/>
    <w:rsid w:val="00B00832"/>
    <w:rsid w:val="00B14893"/>
    <w:rsid w:val="00B315E6"/>
    <w:rsid w:val="00B34194"/>
    <w:rsid w:val="00B40D14"/>
    <w:rsid w:val="00B4132A"/>
    <w:rsid w:val="00B66744"/>
    <w:rsid w:val="00B84B11"/>
    <w:rsid w:val="00BA6BC2"/>
    <w:rsid w:val="00BA7F76"/>
    <w:rsid w:val="00BB3F3F"/>
    <w:rsid w:val="00BC045B"/>
    <w:rsid w:val="00BC23FF"/>
    <w:rsid w:val="00BF13AE"/>
    <w:rsid w:val="00C428C4"/>
    <w:rsid w:val="00C719B8"/>
    <w:rsid w:val="00C75216"/>
    <w:rsid w:val="00C80118"/>
    <w:rsid w:val="00CE7808"/>
    <w:rsid w:val="00CF0030"/>
    <w:rsid w:val="00D12795"/>
    <w:rsid w:val="00D67256"/>
    <w:rsid w:val="00D70B6D"/>
    <w:rsid w:val="00D82926"/>
    <w:rsid w:val="00D851B2"/>
    <w:rsid w:val="00D87C0C"/>
    <w:rsid w:val="00DA360D"/>
    <w:rsid w:val="00DF0348"/>
    <w:rsid w:val="00E10289"/>
    <w:rsid w:val="00E250E6"/>
    <w:rsid w:val="00E330A1"/>
    <w:rsid w:val="00E37C18"/>
    <w:rsid w:val="00E85137"/>
    <w:rsid w:val="00EC027C"/>
    <w:rsid w:val="00F01039"/>
    <w:rsid w:val="00F03CDE"/>
    <w:rsid w:val="00F05FA4"/>
    <w:rsid w:val="00F2241E"/>
    <w:rsid w:val="00F46F57"/>
    <w:rsid w:val="00F52653"/>
    <w:rsid w:val="00F54AEF"/>
    <w:rsid w:val="00F70C8D"/>
    <w:rsid w:val="00F758CC"/>
    <w:rsid w:val="00F92383"/>
    <w:rsid w:val="00F96CE1"/>
    <w:rsid w:val="00FB6F06"/>
    <w:rsid w:val="00FC798E"/>
    <w:rsid w:val="00FF20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6AFD"/>
    <w:pPr>
      <w:widowControl w:val="0"/>
      <w:jc w:val="both"/>
    </w:pPr>
    <w:rPr>
      <w:rFonts w:ascii="Calibri" w:eastAsia="宋体" w:hAnsi="Calibri" w:cs="Times New Roman"/>
    </w:rPr>
  </w:style>
  <w:style w:type="paragraph" w:styleId="5">
    <w:name w:val="heading 5"/>
    <w:basedOn w:val="a"/>
    <w:link w:val="5Char"/>
    <w:uiPriority w:val="9"/>
    <w:qFormat/>
    <w:rsid w:val="00E10289"/>
    <w:pPr>
      <w:widowControl/>
      <w:spacing w:before="100" w:beforeAutospacing="1" w:after="100" w:afterAutospacing="1"/>
      <w:jc w:val="left"/>
      <w:outlineLvl w:val="4"/>
    </w:pPr>
    <w:rPr>
      <w:rFonts w:ascii="宋体" w:hAnsi="宋体" w:cs="宋体"/>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6E6AFD"/>
    <w:rPr>
      <w:color w:val="0000FF"/>
      <w:u w:val="single"/>
    </w:rPr>
  </w:style>
  <w:style w:type="paragraph" w:styleId="a4">
    <w:name w:val="header"/>
    <w:basedOn w:val="a"/>
    <w:link w:val="Char"/>
    <w:uiPriority w:val="99"/>
    <w:unhideWhenUsed/>
    <w:rsid w:val="00824DE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824DED"/>
    <w:rPr>
      <w:rFonts w:ascii="Calibri" w:eastAsia="宋体" w:hAnsi="Calibri" w:cs="Times New Roman"/>
      <w:sz w:val="18"/>
      <w:szCs w:val="18"/>
    </w:rPr>
  </w:style>
  <w:style w:type="paragraph" w:styleId="a5">
    <w:name w:val="footer"/>
    <w:basedOn w:val="a"/>
    <w:link w:val="Char0"/>
    <w:uiPriority w:val="99"/>
    <w:unhideWhenUsed/>
    <w:rsid w:val="00824DED"/>
    <w:pPr>
      <w:tabs>
        <w:tab w:val="center" w:pos="4153"/>
        <w:tab w:val="right" w:pos="8306"/>
      </w:tabs>
      <w:snapToGrid w:val="0"/>
      <w:jc w:val="left"/>
    </w:pPr>
    <w:rPr>
      <w:sz w:val="18"/>
      <w:szCs w:val="18"/>
    </w:rPr>
  </w:style>
  <w:style w:type="character" w:customStyle="1" w:styleId="Char0">
    <w:name w:val="页脚 Char"/>
    <w:basedOn w:val="a0"/>
    <w:link w:val="a5"/>
    <w:uiPriority w:val="99"/>
    <w:rsid w:val="00824DED"/>
    <w:rPr>
      <w:rFonts w:ascii="Calibri" w:eastAsia="宋体" w:hAnsi="Calibri" w:cs="Times New Roman"/>
      <w:sz w:val="18"/>
      <w:szCs w:val="18"/>
    </w:rPr>
  </w:style>
  <w:style w:type="paragraph" w:styleId="a6">
    <w:name w:val="Body Text Indent"/>
    <w:basedOn w:val="a"/>
    <w:link w:val="Char1"/>
    <w:semiHidden/>
    <w:unhideWhenUsed/>
    <w:rsid w:val="00184D4F"/>
    <w:pPr>
      <w:spacing w:line="600" w:lineRule="atLeast"/>
      <w:ind w:firstLineChars="200" w:firstLine="560"/>
    </w:pPr>
    <w:rPr>
      <w:rFonts w:ascii="Times New Roman" w:hAnsi="Times New Roman"/>
      <w:sz w:val="28"/>
      <w:szCs w:val="24"/>
    </w:rPr>
  </w:style>
  <w:style w:type="character" w:customStyle="1" w:styleId="Char1">
    <w:name w:val="正文文本缩进 Char"/>
    <w:basedOn w:val="a0"/>
    <w:link w:val="a6"/>
    <w:semiHidden/>
    <w:rsid w:val="00184D4F"/>
    <w:rPr>
      <w:rFonts w:ascii="Times New Roman" w:eastAsia="宋体" w:hAnsi="Times New Roman" w:cs="Times New Roman"/>
      <w:sz w:val="28"/>
      <w:szCs w:val="24"/>
    </w:rPr>
  </w:style>
  <w:style w:type="paragraph" w:styleId="a7">
    <w:name w:val="Balloon Text"/>
    <w:basedOn w:val="a"/>
    <w:link w:val="Char2"/>
    <w:uiPriority w:val="99"/>
    <w:semiHidden/>
    <w:unhideWhenUsed/>
    <w:rsid w:val="00DF0348"/>
    <w:rPr>
      <w:sz w:val="18"/>
      <w:szCs w:val="18"/>
    </w:rPr>
  </w:style>
  <w:style w:type="character" w:customStyle="1" w:styleId="Char2">
    <w:name w:val="批注框文本 Char"/>
    <w:basedOn w:val="a0"/>
    <w:link w:val="a7"/>
    <w:uiPriority w:val="99"/>
    <w:semiHidden/>
    <w:rsid w:val="00DF0348"/>
    <w:rPr>
      <w:rFonts w:ascii="Calibri" w:eastAsia="宋体" w:hAnsi="Calibri" w:cs="Times New Roman"/>
      <w:sz w:val="18"/>
      <w:szCs w:val="18"/>
    </w:rPr>
  </w:style>
  <w:style w:type="character" w:styleId="a8">
    <w:name w:val="FollowedHyperlink"/>
    <w:basedOn w:val="a0"/>
    <w:uiPriority w:val="99"/>
    <w:semiHidden/>
    <w:unhideWhenUsed/>
    <w:rsid w:val="00551063"/>
    <w:rPr>
      <w:color w:val="800080" w:themeColor="followedHyperlink"/>
      <w:u w:val="single"/>
    </w:rPr>
  </w:style>
  <w:style w:type="character" w:customStyle="1" w:styleId="5Char">
    <w:name w:val="标题 5 Char"/>
    <w:basedOn w:val="a0"/>
    <w:link w:val="5"/>
    <w:uiPriority w:val="9"/>
    <w:rsid w:val="00E10289"/>
    <w:rPr>
      <w:rFonts w:ascii="宋体" w:eastAsia="宋体" w:hAnsi="宋体" w:cs="宋体"/>
      <w:b/>
      <w:bCs/>
      <w:kern w:val="0"/>
      <w:sz w:val="20"/>
      <w:szCs w:val="20"/>
    </w:rPr>
  </w:style>
  <w:style w:type="paragraph" w:styleId="a9">
    <w:name w:val="Normal (Web)"/>
    <w:basedOn w:val="a"/>
    <w:uiPriority w:val="99"/>
    <w:semiHidden/>
    <w:unhideWhenUsed/>
    <w:rsid w:val="00E10289"/>
    <w:pPr>
      <w:widowControl/>
      <w:spacing w:before="100" w:beforeAutospacing="1" w:after="100" w:afterAutospacing="1"/>
      <w:jc w:val="left"/>
    </w:pPr>
    <w:rPr>
      <w:rFonts w:ascii="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6AFD"/>
    <w:pPr>
      <w:widowControl w:val="0"/>
      <w:jc w:val="both"/>
    </w:pPr>
    <w:rPr>
      <w:rFonts w:ascii="Calibri" w:eastAsia="宋体" w:hAnsi="Calibri" w:cs="Times New Roman"/>
    </w:rPr>
  </w:style>
  <w:style w:type="paragraph" w:styleId="5">
    <w:name w:val="heading 5"/>
    <w:basedOn w:val="a"/>
    <w:link w:val="5Char"/>
    <w:uiPriority w:val="9"/>
    <w:qFormat/>
    <w:rsid w:val="00E10289"/>
    <w:pPr>
      <w:widowControl/>
      <w:spacing w:before="100" w:beforeAutospacing="1" w:after="100" w:afterAutospacing="1"/>
      <w:jc w:val="left"/>
      <w:outlineLvl w:val="4"/>
    </w:pPr>
    <w:rPr>
      <w:rFonts w:ascii="宋体" w:hAnsi="宋体" w:cs="宋体"/>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6E6AFD"/>
    <w:rPr>
      <w:color w:val="0000FF"/>
      <w:u w:val="single"/>
    </w:rPr>
  </w:style>
  <w:style w:type="paragraph" w:styleId="a4">
    <w:name w:val="header"/>
    <w:basedOn w:val="a"/>
    <w:link w:val="Char"/>
    <w:uiPriority w:val="99"/>
    <w:unhideWhenUsed/>
    <w:rsid w:val="00824DE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824DED"/>
    <w:rPr>
      <w:rFonts w:ascii="Calibri" w:eastAsia="宋体" w:hAnsi="Calibri" w:cs="Times New Roman"/>
      <w:sz w:val="18"/>
      <w:szCs w:val="18"/>
    </w:rPr>
  </w:style>
  <w:style w:type="paragraph" w:styleId="a5">
    <w:name w:val="footer"/>
    <w:basedOn w:val="a"/>
    <w:link w:val="Char0"/>
    <w:uiPriority w:val="99"/>
    <w:unhideWhenUsed/>
    <w:rsid w:val="00824DED"/>
    <w:pPr>
      <w:tabs>
        <w:tab w:val="center" w:pos="4153"/>
        <w:tab w:val="right" w:pos="8306"/>
      </w:tabs>
      <w:snapToGrid w:val="0"/>
      <w:jc w:val="left"/>
    </w:pPr>
    <w:rPr>
      <w:sz w:val="18"/>
      <w:szCs w:val="18"/>
    </w:rPr>
  </w:style>
  <w:style w:type="character" w:customStyle="1" w:styleId="Char0">
    <w:name w:val="页脚 Char"/>
    <w:basedOn w:val="a0"/>
    <w:link w:val="a5"/>
    <w:uiPriority w:val="99"/>
    <w:rsid w:val="00824DED"/>
    <w:rPr>
      <w:rFonts w:ascii="Calibri" w:eastAsia="宋体" w:hAnsi="Calibri" w:cs="Times New Roman"/>
      <w:sz w:val="18"/>
      <w:szCs w:val="18"/>
    </w:rPr>
  </w:style>
  <w:style w:type="paragraph" w:styleId="a6">
    <w:name w:val="Body Text Indent"/>
    <w:basedOn w:val="a"/>
    <w:link w:val="Char1"/>
    <w:semiHidden/>
    <w:unhideWhenUsed/>
    <w:rsid w:val="00184D4F"/>
    <w:pPr>
      <w:spacing w:line="600" w:lineRule="atLeast"/>
      <w:ind w:firstLineChars="200" w:firstLine="560"/>
    </w:pPr>
    <w:rPr>
      <w:rFonts w:ascii="Times New Roman" w:hAnsi="Times New Roman"/>
      <w:sz w:val="28"/>
      <w:szCs w:val="24"/>
    </w:rPr>
  </w:style>
  <w:style w:type="character" w:customStyle="1" w:styleId="Char1">
    <w:name w:val="正文文本缩进 Char"/>
    <w:basedOn w:val="a0"/>
    <w:link w:val="a6"/>
    <w:semiHidden/>
    <w:rsid w:val="00184D4F"/>
    <w:rPr>
      <w:rFonts w:ascii="Times New Roman" w:eastAsia="宋体" w:hAnsi="Times New Roman" w:cs="Times New Roman"/>
      <w:sz w:val="28"/>
      <w:szCs w:val="24"/>
    </w:rPr>
  </w:style>
  <w:style w:type="paragraph" w:styleId="a7">
    <w:name w:val="Balloon Text"/>
    <w:basedOn w:val="a"/>
    <w:link w:val="Char2"/>
    <w:uiPriority w:val="99"/>
    <w:semiHidden/>
    <w:unhideWhenUsed/>
    <w:rsid w:val="00DF0348"/>
    <w:rPr>
      <w:sz w:val="18"/>
      <w:szCs w:val="18"/>
    </w:rPr>
  </w:style>
  <w:style w:type="character" w:customStyle="1" w:styleId="Char2">
    <w:name w:val="批注框文本 Char"/>
    <w:basedOn w:val="a0"/>
    <w:link w:val="a7"/>
    <w:uiPriority w:val="99"/>
    <w:semiHidden/>
    <w:rsid w:val="00DF0348"/>
    <w:rPr>
      <w:rFonts w:ascii="Calibri" w:eastAsia="宋体" w:hAnsi="Calibri" w:cs="Times New Roman"/>
      <w:sz w:val="18"/>
      <w:szCs w:val="18"/>
    </w:rPr>
  </w:style>
  <w:style w:type="character" w:styleId="a8">
    <w:name w:val="FollowedHyperlink"/>
    <w:basedOn w:val="a0"/>
    <w:uiPriority w:val="99"/>
    <w:semiHidden/>
    <w:unhideWhenUsed/>
    <w:rsid w:val="00551063"/>
    <w:rPr>
      <w:color w:val="800080" w:themeColor="followedHyperlink"/>
      <w:u w:val="single"/>
    </w:rPr>
  </w:style>
  <w:style w:type="character" w:customStyle="1" w:styleId="5Char">
    <w:name w:val="标题 5 Char"/>
    <w:basedOn w:val="a0"/>
    <w:link w:val="5"/>
    <w:uiPriority w:val="9"/>
    <w:rsid w:val="00E10289"/>
    <w:rPr>
      <w:rFonts w:ascii="宋体" w:eastAsia="宋体" w:hAnsi="宋体" w:cs="宋体"/>
      <w:b/>
      <w:bCs/>
      <w:kern w:val="0"/>
      <w:sz w:val="20"/>
      <w:szCs w:val="20"/>
    </w:rPr>
  </w:style>
  <w:style w:type="paragraph" w:styleId="a9">
    <w:name w:val="Normal (Web)"/>
    <w:basedOn w:val="a"/>
    <w:uiPriority w:val="99"/>
    <w:semiHidden/>
    <w:unhideWhenUsed/>
    <w:rsid w:val="00E10289"/>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1063032">
      <w:bodyDiv w:val="1"/>
      <w:marLeft w:val="0"/>
      <w:marRight w:val="0"/>
      <w:marTop w:val="0"/>
      <w:marBottom w:val="0"/>
      <w:divBdr>
        <w:top w:val="none" w:sz="0" w:space="0" w:color="auto"/>
        <w:left w:val="none" w:sz="0" w:space="0" w:color="auto"/>
        <w:bottom w:val="none" w:sz="0" w:space="0" w:color="auto"/>
        <w:right w:val="none" w:sz="0" w:space="0" w:color="auto"/>
      </w:divBdr>
    </w:div>
    <w:div w:id="1097402801">
      <w:bodyDiv w:val="1"/>
      <w:marLeft w:val="0"/>
      <w:marRight w:val="0"/>
      <w:marTop w:val="0"/>
      <w:marBottom w:val="0"/>
      <w:divBdr>
        <w:top w:val="none" w:sz="0" w:space="0" w:color="auto"/>
        <w:left w:val="none" w:sz="0" w:space="0" w:color="auto"/>
        <w:bottom w:val="none" w:sz="0" w:space="0" w:color="auto"/>
        <w:right w:val="none" w:sz="0" w:space="0" w:color="auto"/>
      </w:divBdr>
    </w:div>
    <w:div w:id="1133209491">
      <w:bodyDiv w:val="1"/>
      <w:marLeft w:val="0"/>
      <w:marRight w:val="0"/>
      <w:marTop w:val="0"/>
      <w:marBottom w:val="0"/>
      <w:divBdr>
        <w:top w:val="none" w:sz="0" w:space="0" w:color="auto"/>
        <w:left w:val="none" w:sz="0" w:space="0" w:color="auto"/>
        <w:bottom w:val="none" w:sz="0" w:space="0" w:color="auto"/>
        <w:right w:val="none" w:sz="0" w:space="0" w:color="auto"/>
      </w:divBdr>
    </w:div>
    <w:div w:id="1191138957">
      <w:bodyDiv w:val="1"/>
      <w:marLeft w:val="0"/>
      <w:marRight w:val="0"/>
      <w:marTop w:val="0"/>
      <w:marBottom w:val="0"/>
      <w:divBdr>
        <w:top w:val="none" w:sz="0" w:space="0" w:color="auto"/>
        <w:left w:val="none" w:sz="0" w:space="0" w:color="auto"/>
        <w:bottom w:val="none" w:sz="0" w:space="0" w:color="auto"/>
        <w:right w:val="none" w:sz="0" w:space="0" w:color="auto"/>
      </w:divBdr>
    </w:div>
    <w:div w:id="1223565470">
      <w:bodyDiv w:val="1"/>
      <w:marLeft w:val="0"/>
      <w:marRight w:val="0"/>
      <w:marTop w:val="0"/>
      <w:marBottom w:val="0"/>
      <w:divBdr>
        <w:top w:val="none" w:sz="0" w:space="0" w:color="auto"/>
        <w:left w:val="none" w:sz="0" w:space="0" w:color="auto"/>
        <w:bottom w:val="none" w:sz="0" w:space="0" w:color="auto"/>
        <w:right w:val="none" w:sz="0" w:space="0" w:color="auto"/>
      </w:divBdr>
    </w:div>
    <w:div w:id="1417509979">
      <w:bodyDiv w:val="1"/>
      <w:marLeft w:val="0"/>
      <w:marRight w:val="0"/>
      <w:marTop w:val="0"/>
      <w:marBottom w:val="0"/>
      <w:divBdr>
        <w:top w:val="none" w:sz="0" w:space="0" w:color="auto"/>
        <w:left w:val="none" w:sz="0" w:space="0" w:color="auto"/>
        <w:bottom w:val="none" w:sz="0" w:space="0" w:color="auto"/>
        <w:right w:val="none" w:sz="0" w:space="0" w:color="auto"/>
      </w:divBdr>
    </w:div>
    <w:div w:id="1978559991">
      <w:bodyDiv w:val="1"/>
      <w:marLeft w:val="0"/>
      <w:marRight w:val="0"/>
      <w:marTop w:val="0"/>
      <w:marBottom w:val="0"/>
      <w:divBdr>
        <w:top w:val="none" w:sz="0" w:space="0" w:color="auto"/>
        <w:left w:val="none" w:sz="0" w:space="0" w:color="auto"/>
        <w:bottom w:val="none" w:sz="0" w:space="0" w:color="auto"/>
        <w:right w:val="none" w:sz="0" w:space="0" w:color="auto"/>
      </w:divBdr>
    </w:div>
    <w:div w:id="2071230182">
      <w:bodyDiv w:val="1"/>
      <w:marLeft w:val="0"/>
      <w:marRight w:val="0"/>
      <w:marTop w:val="0"/>
      <w:marBottom w:val="0"/>
      <w:divBdr>
        <w:top w:val="none" w:sz="0" w:space="0" w:color="auto"/>
        <w:left w:val="none" w:sz="0" w:space="0" w:color="auto"/>
        <w:bottom w:val="none" w:sz="0" w:space="0" w:color="auto"/>
        <w:right w:val="none" w:sz="0" w:space="0" w:color="auto"/>
      </w:divBdr>
    </w:div>
    <w:div w:id="2094155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B64330-2904-46A7-92FF-DE82E40A1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180</Words>
  <Characters>1031</Characters>
  <Application>Microsoft Office Word</Application>
  <DocSecurity>0</DocSecurity>
  <Lines>8</Lines>
  <Paragraphs>2</Paragraphs>
  <ScaleCrop>false</ScaleCrop>
  <Company>Lenovo</Company>
  <LinksUpToDate>false</LinksUpToDate>
  <CharactersWithSpaces>1209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杨溶</dc:creator>
  <cp:lastModifiedBy>孙献</cp:lastModifiedBy>
  <cp:revision>4</cp:revision>
  <cp:lastPrinted>2018-07-04T07:08:00Z</cp:lastPrinted>
  <dcterms:created xsi:type="dcterms:W3CDTF">2020-12-14T09:10:00Z</dcterms:created>
  <dcterms:modified xsi:type="dcterms:W3CDTF">2020-12-14T10:47:00Z</dcterms:modified>
</cp:coreProperties>
</file>