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A5" w:rsidRPr="001C22D0" w:rsidRDefault="00E457A5" w:rsidP="00E457A5">
      <w:pPr>
        <w:spacing w:line="440" w:lineRule="exact"/>
        <w:ind w:firstLineChars="49" w:firstLine="118"/>
        <w:rPr>
          <w:rFonts w:ascii="宋体" w:hAnsi="宋体"/>
          <w:b/>
          <w:bCs/>
          <w:kern w:val="0"/>
          <w:sz w:val="24"/>
          <w:szCs w:val="21"/>
        </w:rPr>
      </w:pPr>
      <w:r w:rsidRPr="001C22D0">
        <w:rPr>
          <w:rFonts w:ascii="宋体" w:hAnsi="宋体" w:hint="eastAsia"/>
          <w:b/>
          <w:bCs/>
          <w:kern w:val="0"/>
          <w:sz w:val="24"/>
          <w:szCs w:val="21"/>
        </w:rPr>
        <w:t>证券代码：</w:t>
      </w:r>
      <w:r w:rsidRPr="001C22D0">
        <w:rPr>
          <w:rFonts w:ascii="宋体" w:hAnsi="宋体"/>
          <w:b/>
          <w:bCs/>
          <w:kern w:val="0"/>
          <w:sz w:val="24"/>
          <w:szCs w:val="21"/>
        </w:rPr>
        <w:t>00</w:t>
      </w:r>
      <w:r w:rsidRPr="001C22D0">
        <w:rPr>
          <w:rFonts w:ascii="宋体" w:hAnsi="宋体" w:hint="eastAsia"/>
          <w:b/>
          <w:bCs/>
          <w:kern w:val="0"/>
          <w:sz w:val="24"/>
          <w:szCs w:val="21"/>
        </w:rPr>
        <w:t>2042</w:t>
      </w:r>
      <w:r w:rsidRPr="001C22D0">
        <w:rPr>
          <w:rFonts w:ascii="宋体" w:hAnsi="宋体"/>
          <w:b/>
          <w:bCs/>
          <w:kern w:val="0"/>
          <w:sz w:val="24"/>
          <w:szCs w:val="21"/>
        </w:rPr>
        <w:t xml:space="preserve"> </w:t>
      </w:r>
      <w:r w:rsidRPr="001C22D0">
        <w:rPr>
          <w:rFonts w:ascii="宋体" w:hAnsi="宋体" w:hint="eastAsia"/>
          <w:b/>
          <w:bCs/>
          <w:kern w:val="0"/>
          <w:sz w:val="24"/>
          <w:szCs w:val="21"/>
        </w:rPr>
        <w:t xml:space="preserve">        证券简称：华孚</w:t>
      </w:r>
      <w:r w:rsidR="001F1187">
        <w:rPr>
          <w:rFonts w:ascii="宋体" w:hAnsi="宋体" w:hint="eastAsia"/>
          <w:b/>
          <w:bCs/>
          <w:kern w:val="0"/>
          <w:sz w:val="24"/>
          <w:szCs w:val="21"/>
        </w:rPr>
        <w:t>时尚</w:t>
      </w:r>
      <w:r w:rsidRPr="001C22D0">
        <w:rPr>
          <w:rFonts w:ascii="宋体" w:hAnsi="宋体"/>
          <w:b/>
          <w:bCs/>
          <w:kern w:val="0"/>
          <w:sz w:val="24"/>
          <w:szCs w:val="21"/>
        </w:rPr>
        <w:t xml:space="preserve"> </w:t>
      </w:r>
      <w:r w:rsidRPr="001C22D0">
        <w:rPr>
          <w:rFonts w:ascii="宋体" w:hAnsi="宋体" w:hint="eastAsia"/>
          <w:b/>
          <w:bCs/>
          <w:kern w:val="0"/>
          <w:sz w:val="24"/>
          <w:szCs w:val="21"/>
        </w:rPr>
        <w:t xml:space="preserve">        公告编号：201</w:t>
      </w:r>
      <w:r w:rsidR="000576E1">
        <w:rPr>
          <w:rFonts w:ascii="宋体" w:hAnsi="宋体" w:hint="eastAsia"/>
          <w:b/>
          <w:bCs/>
          <w:kern w:val="0"/>
          <w:sz w:val="24"/>
          <w:szCs w:val="21"/>
        </w:rPr>
        <w:t>9</w:t>
      </w:r>
      <w:r w:rsidRPr="001C22D0">
        <w:rPr>
          <w:rFonts w:ascii="宋体" w:hAnsi="宋体" w:hint="eastAsia"/>
          <w:b/>
          <w:bCs/>
          <w:kern w:val="0"/>
          <w:sz w:val="24"/>
          <w:szCs w:val="21"/>
        </w:rPr>
        <w:t>-</w:t>
      </w:r>
      <w:r w:rsidR="0058274C">
        <w:rPr>
          <w:rFonts w:ascii="宋体" w:hAnsi="宋体" w:hint="eastAsia"/>
          <w:b/>
          <w:bCs/>
          <w:kern w:val="0"/>
          <w:sz w:val="24"/>
          <w:szCs w:val="21"/>
        </w:rPr>
        <w:t>51</w:t>
      </w:r>
    </w:p>
    <w:p w:rsidR="0058274C" w:rsidRPr="0058274C" w:rsidRDefault="0058274C" w:rsidP="0058274C">
      <w:pPr>
        <w:jc w:val="center"/>
        <w:rPr>
          <w:b/>
          <w:bCs/>
        </w:rPr>
      </w:pPr>
    </w:p>
    <w:p w:rsidR="00E457A5" w:rsidRPr="001C22D0" w:rsidRDefault="00E457A5" w:rsidP="0058274C">
      <w:pPr>
        <w:spacing w:line="600" w:lineRule="exact"/>
        <w:jc w:val="center"/>
        <w:rPr>
          <w:b/>
          <w:bCs/>
          <w:sz w:val="36"/>
        </w:rPr>
      </w:pPr>
      <w:r w:rsidRPr="001C22D0">
        <w:rPr>
          <w:rFonts w:hint="eastAsia"/>
          <w:b/>
          <w:bCs/>
          <w:sz w:val="36"/>
        </w:rPr>
        <w:t>华孚</w:t>
      </w:r>
      <w:r w:rsidR="001F1187">
        <w:rPr>
          <w:rFonts w:hint="eastAsia"/>
          <w:b/>
          <w:bCs/>
          <w:sz w:val="36"/>
        </w:rPr>
        <w:t>时尚</w:t>
      </w:r>
      <w:r w:rsidRPr="001C22D0">
        <w:rPr>
          <w:rFonts w:hint="eastAsia"/>
          <w:b/>
          <w:bCs/>
          <w:sz w:val="36"/>
        </w:rPr>
        <w:t>股份有限公司</w:t>
      </w:r>
    </w:p>
    <w:p w:rsidR="00E457A5" w:rsidRPr="001C22D0" w:rsidRDefault="00342D95" w:rsidP="0058274C">
      <w:pPr>
        <w:spacing w:line="600" w:lineRule="exact"/>
        <w:jc w:val="center"/>
        <w:outlineLvl w:val="0"/>
        <w:rPr>
          <w:rFonts w:asciiTheme="minorEastAsia" w:hAnsiTheme="minorEastAsia"/>
          <w:b/>
          <w:bCs/>
          <w:sz w:val="36"/>
        </w:rPr>
      </w:pPr>
      <w:r>
        <w:rPr>
          <w:rFonts w:asciiTheme="minorEastAsia" w:hAnsiTheme="minorEastAsia" w:hint="eastAsia"/>
          <w:b/>
          <w:bCs/>
          <w:sz w:val="36"/>
        </w:rPr>
        <w:t>关于</w:t>
      </w:r>
      <w:r w:rsidR="00454170">
        <w:rPr>
          <w:rFonts w:asciiTheme="minorEastAsia" w:hAnsiTheme="minorEastAsia" w:hint="eastAsia"/>
          <w:b/>
          <w:bCs/>
          <w:sz w:val="36"/>
        </w:rPr>
        <w:t>第三期员工持股</w:t>
      </w:r>
      <w:r w:rsidR="00EC20B5">
        <w:rPr>
          <w:rFonts w:asciiTheme="minorEastAsia" w:hAnsiTheme="minorEastAsia" w:hint="eastAsia"/>
          <w:b/>
          <w:bCs/>
          <w:sz w:val="36"/>
        </w:rPr>
        <w:t>计划完成股票购买的</w:t>
      </w:r>
      <w:r w:rsidR="00E457A5" w:rsidRPr="001C22D0">
        <w:rPr>
          <w:rFonts w:asciiTheme="minorEastAsia" w:hAnsiTheme="minorEastAsia" w:hint="eastAsia"/>
          <w:b/>
          <w:bCs/>
          <w:sz w:val="36"/>
        </w:rPr>
        <w:t>公告</w:t>
      </w:r>
    </w:p>
    <w:p w:rsidR="0058274C" w:rsidRDefault="0058274C" w:rsidP="0058274C">
      <w:pPr>
        <w:ind w:firstLineChars="200" w:firstLine="480"/>
        <w:rPr>
          <w:rFonts w:ascii="楷体" w:eastAsia="楷体" w:hAnsi="楷体"/>
          <w:sz w:val="24"/>
        </w:rPr>
      </w:pPr>
    </w:p>
    <w:p w:rsidR="00E457A5" w:rsidRPr="00454170" w:rsidRDefault="00E457A5" w:rsidP="003E0440">
      <w:pPr>
        <w:spacing w:line="400" w:lineRule="exact"/>
        <w:ind w:firstLineChars="200" w:firstLine="480"/>
        <w:rPr>
          <w:rFonts w:ascii="楷体" w:eastAsia="楷体" w:hAnsi="楷体"/>
          <w:sz w:val="24"/>
        </w:rPr>
      </w:pPr>
      <w:r w:rsidRPr="00454170">
        <w:rPr>
          <w:rFonts w:ascii="楷体" w:eastAsia="楷体" w:hAnsi="楷体" w:hint="eastAsia"/>
          <w:sz w:val="24"/>
        </w:rPr>
        <w:t>本公司及董事会全体成员保证信息披露的内容真实、准确、完整，没有虚假记载、误导性陈述或重大遗漏。</w:t>
      </w:r>
    </w:p>
    <w:p w:rsidR="00155E04" w:rsidRPr="003D332F" w:rsidRDefault="00454170" w:rsidP="003D332F">
      <w:pPr>
        <w:pStyle w:val="Default"/>
        <w:spacing w:line="500" w:lineRule="exact"/>
        <w:ind w:firstLineChars="200" w:firstLine="480"/>
      </w:pPr>
      <w:r>
        <w:rPr>
          <w:rFonts w:asciiTheme="minorEastAsia" w:hAnsiTheme="minorEastAsia" w:hint="eastAsia"/>
        </w:rPr>
        <w:t>华孚时尚股份有限公司（以下简称“公司”）于2018年11月30日召开</w:t>
      </w:r>
      <w:r w:rsidR="003D332F">
        <w:rPr>
          <w:rFonts w:asciiTheme="minorEastAsia" w:hAnsiTheme="minorEastAsia" w:hint="eastAsia"/>
        </w:rPr>
        <w:t>的</w:t>
      </w:r>
      <w:r>
        <w:rPr>
          <w:rFonts w:asciiTheme="minorEastAsia" w:hAnsiTheme="minorEastAsia" w:hint="eastAsia"/>
        </w:rPr>
        <w:t>公司第六届董事会2018</w:t>
      </w:r>
      <w:r w:rsidR="003D332F">
        <w:rPr>
          <w:rFonts w:asciiTheme="minorEastAsia" w:hAnsiTheme="minorEastAsia" w:hint="eastAsia"/>
        </w:rPr>
        <w:t>年第四次临时会议</w:t>
      </w:r>
      <w:r>
        <w:rPr>
          <w:rFonts w:asciiTheme="minorEastAsia" w:hAnsiTheme="minorEastAsia" w:hint="eastAsia"/>
        </w:rPr>
        <w:t>、第六届监事会第二十二次会议</w:t>
      </w:r>
      <w:r w:rsidR="003D332F">
        <w:rPr>
          <w:rFonts w:asciiTheme="minorEastAsia" w:hAnsiTheme="minorEastAsia" w:hint="eastAsia"/>
        </w:rPr>
        <w:t>及</w:t>
      </w:r>
      <w:r>
        <w:rPr>
          <w:rFonts w:asciiTheme="minorEastAsia" w:hAnsiTheme="minorEastAsia" w:hint="eastAsia"/>
        </w:rPr>
        <w:t>2018年12月17日召开</w:t>
      </w:r>
      <w:r w:rsidR="003D332F">
        <w:rPr>
          <w:rFonts w:asciiTheme="minorEastAsia" w:hAnsiTheme="minorEastAsia" w:hint="eastAsia"/>
        </w:rPr>
        <w:t>的</w:t>
      </w:r>
      <w:r>
        <w:rPr>
          <w:rFonts w:asciiTheme="minorEastAsia" w:hAnsiTheme="minorEastAsia" w:hint="eastAsia"/>
        </w:rPr>
        <w:t>公司2018年第三次临时股东大会，审议通过了</w:t>
      </w:r>
      <w:r w:rsidR="003D332F" w:rsidRPr="003D332F">
        <w:rPr>
          <w:rFonts w:asciiTheme="minorEastAsia" w:eastAsiaTheme="minorEastAsia" w:hAnsiTheme="minorEastAsia" w:hint="eastAsia"/>
          <w:color w:val="auto"/>
        </w:rPr>
        <w:t>关于</w:t>
      </w:r>
      <w:r w:rsidR="00454831">
        <w:rPr>
          <w:rFonts w:asciiTheme="minorEastAsia" w:eastAsiaTheme="minorEastAsia" w:hAnsiTheme="minorEastAsia" w:hint="eastAsia"/>
          <w:color w:val="auto"/>
        </w:rPr>
        <w:t>《</w:t>
      </w:r>
      <w:r w:rsidR="003D332F" w:rsidRPr="003D332F">
        <w:rPr>
          <w:rFonts w:asciiTheme="minorEastAsia" w:eastAsiaTheme="minorEastAsia" w:hAnsiTheme="minorEastAsia" w:hint="eastAsia"/>
          <w:color w:val="auto"/>
        </w:rPr>
        <w:t>华孚时尚股份有限公司第三期员工持股计划（草案）及其摘要的议案》</w:t>
      </w:r>
      <w:r w:rsidR="00EC20B5">
        <w:rPr>
          <w:rFonts w:asciiTheme="minorEastAsia" w:eastAsiaTheme="minorEastAsia" w:hAnsiTheme="minorEastAsia" w:hint="eastAsia"/>
          <w:color w:val="auto"/>
        </w:rPr>
        <w:t>及</w:t>
      </w:r>
      <w:r w:rsidR="00EC20B5" w:rsidRPr="00EC20B5">
        <w:rPr>
          <w:rFonts w:asciiTheme="minorEastAsia" w:hAnsiTheme="minorEastAsia" w:hint="eastAsia"/>
        </w:rPr>
        <w:t>《关于提请股东大会授权董事会办理公司第三期员工持股计划相关事宜的议案》等相关议案</w:t>
      </w:r>
      <w:r w:rsidR="003D332F">
        <w:rPr>
          <w:rFonts w:asciiTheme="minorEastAsia" w:hAnsiTheme="minorEastAsia" w:hint="eastAsia"/>
        </w:rPr>
        <w:t>。以上内容详见</w:t>
      </w:r>
      <w:r w:rsidR="00487948">
        <w:rPr>
          <w:rFonts w:asciiTheme="minorEastAsia" w:hAnsiTheme="minorEastAsia" w:hint="eastAsia"/>
        </w:rPr>
        <w:t>公司于</w:t>
      </w:r>
      <w:r w:rsidR="003D332F">
        <w:rPr>
          <w:rFonts w:asciiTheme="minorEastAsia" w:hAnsiTheme="minorEastAsia" w:hint="eastAsia"/>
        </w:rPr>
        <w:t>2018年12月1日和2018年12月18日</w:t>
      </w:r>
      <w:r w:rsidR="003D332F" w:rsidRPr="003D332F">
        <w:rPr>
          <w:rFonts w:asciiTheme="minorEastAsia" w:hAnsiTheme="minorEastAsia" w:hint="eastAsia"/>
        </w:rPr>
        <w:t>刊登在《证券时报》、《中国证券报》及巨潮资讯网（</w:t>
      </w:r>
      <w:r w:rsidR="003D332F" w:rsidRPr="003D332F">
        <w:rPr>
          <w:rFonts w:asciiTheme="minorEastAsia" w:hAnsiTheme="minorEastAsia"/>
        </w:rPr>
        <w:t>www.cninfo.com.cn</w:t>
      </w:r>
      <w:r w:rsidR="003D332F" w:rsidRPr="003D332F">
        <w:rPr>
          <w:rFonts w:asciiTheme="minorEastAsia" w:hAnsiTheme="minorEastAsia" w:hint="eastAsia"/>
        </w:rPr>
        <w:t>）上的相关公告。</w:t>
      </w:r>
    </w:p>
    <w:p w:rsidR="003D332F" w:rsidRPr="003D332F" w:rsidRDefault="003D332F" w:rsidP="00EC20B5">
      <w:pPr>
        <w:autoSpaceDE w:val="0"/>
        <w:autoSpaceDN w:val="0"/>
        <w:adjustRightInd w:val="0"/>
        <w:spacing w:line="500" w:lineRule="exact"/>
        <w:ind w:firstLineChars="200" w:firstLine="480"/>
        <w:jc w:val="left"/>
        <w:rPr>
          <w:rFonts w:asciiTheme="minorEastAsia" w:eastAsia="宋体" w:hAnsiTheme="minorEastAsia" w:cs="宋体"/>
          <w:color w:val="000000"/>
          <w:kern w:val="0"/>
          <w:sz w:val="24"/>
          <w:szCs w:val="24"/>
        </w:rPr>
      </w:pPr>
      <w:r w:rsidRPr="003D332F">
        <w:rPr>
          <w:rFonts w:asciiTheme="minorEastAsia" w:eastAsia="宋体" w:hAnsiTheme="minorEastAsia" w:cs="宋体" w:hint="eastAsia"/>
          <w:color w:val="000000"/>
          <w:kern w:val="0"/>
          <w:sz w:val="24"/>
          <w:szCs w:val="24"/>
        </w:rPr>
        <w:t>根据中国证监会《关于上市公司实施员工持股计划试点的指导意见》及深圳证券交易所《中小企业板信息披露业务备忘录第</w:t>
      </w:r>
      <w:r w:rsidRPr="003D332F">
        <w:rPr>
          <w:rFonts w:asciiTheme="minorEastAsia" w:eastAsia="宋体" w:hAnsiTheme="minorEastAsia" w:cs="宋体"/>
          <w:color w:val="000000"/>
          <w:kern w:val="0"/>
          <w:sz w:val="24"/>
          <w:szCs w:val="24"/>
        </w:rPr>
        <w:t>7</w:t>
      </w:r>
      <w:r>
        <w:rPr>
          <w:rFonts w:asciiTheme="minorEastAsia" w:eastAsia="宋体" w:hAnsiTheme="minorEastAsia" w:cs="宋体" w:hint="eastAsia"/>
          <w:color w:val="000000"/>
          <w:kern w:val="0"/>
          <w:sz w:val="24"/>
          <w:szCs w:val="24"/>
        </w:rPr>
        <w:t>号：员工持股计划》的相关规定，现将公司第三</w:t>
      </w:r>
      <w:r w:rsidRPr="003D332F">
        <w:rPr>
          <w:rFonts w:asciiTheme="minorEastAsia" w:eastAsia="宋体" w:hAnsiTheme="minorEastAsia" w:cs="宋体" w:hint="eastAsia"/>
          <w:color w:val="000000"/>
          <w:kern w:val="0"/>
          <w:sz w:val="24"/>
          <w:szCs w:val="24"/>
        </w:rPr>
        <w:t>期员工持股计划的实施进展情况公告如下：</w:t>
      </w:r>
      <w:r w:rsidRPr="003D332F">
        <w:rPr>
          <w:rFonts w:asciiTheme="minorEastAsia" w:eastAsia="宋体" w:hAnsiTheme="minorEastAsia" w:cs="宋体"/>
          <w:color w:val="000000"/>
          <w:kern w:val="0"/>
          <w:sz w:val="24"/>
          <w:szCs w:val="24"/>
        </w:rPr>
        <w:t xml:space="preserve"> </w:t>
      </w:r>
    </w:p>
    <w:p w:rsidR="003D332F" w:rsidRPr="00EC20B5" w:rsidRDefault="003D332F" w:rsidP="003B79D1">
      <w:pPr>
        <w:pStyle w:val="Default"/>
        <w:spacing w:line="500" w:lineRule="exact"/>
        <w:ind w:firstLineChars="200" w:firstLine="480"/>
        <w:rPr>
          <w:rFonts w:asciiTheme="minorEastAsia" w:hAnsiTheme="minorEastAsia"/>
        </w:rPr>
      </w:pPr>
      <w:r w:rsidRPr="003D332F">
        <w:rPr>
          <w:rFonts w:asciiTheme="minorEastAsia" w:hAnsiTheme="minorEastAsia" w:hint="eastAsia"/>
        </w:rPr>
        <w:t>截至</w:t>
      </w:r>
      <w:r w:rsidRPr="003D332F">
        <w:rPr>
          <w:rFonts w:asciiTheme="minorEastAsia" w:hAnsiTheme="minorEastAsia"/>
        </w:rPr>
        <w:t>2019</w:t>
      </w:r>
      <w:r w:rsidRPr="003D332F">
        <w:rPr>
          <w:rFonts w:asciiTheme="minorEastAsia" w:hAnsiTheme="minorEastAsia" w:hint="eastAsia"/>
        </w:rPr>
        <w:t>年</w:t>
      </w:r>
      <w:r w:rsidR="00EC20B5">
        <w:rPr>
          <w:rFonts w:asciiTheme="minorEastAsia" w:hAnsiTheme="minorEastAsia" w:hint="eastAsia"/>
        </w:rPr>
        <w:t>6</w:t>
      </w:r>
      <w:r w:rsidRPr="003D332F">
        <w:rPr>
          <w:rFonts w:asciiTheme="minorEastAsia" w:hAnsiTheme="minorEastAsia" w:hint="eastAsia"/>
        </w:rPr>
        <w:t>月</w:t>
      </w:r>
      <w:r w:rsidR="0058274C">
        <w:rPr>
          <w:rFonts w:asciiTheme="minorEastAsia" w:hAnsiTheme="minorEastAsia" w:hint="eastAsia"/>
        </w:rPr>
        <w:t>14</w:t>
      </w:r>
      <w:r w:rsidRPr="003D332F">
        <w:rPr>
          <w:rFonts w:asciiTheme="minorEastAsia" w:hAnsiTheme="minorEastAsia" w:hint="eastAsia"/>
        </w:rPr>
        <w:t>日，</w:t>
      </w:r>
      <w:r w:rsidRPr="003D332F">
        <w:rPr>
          <w:rFonts w:asciiTheme="minorEastAsia" w:hAnsiTheme="minorEastAsia"/>
        </w:rPr>
        <w:t>“</w:t>
      </w:r>
      <w:r w:rsidR="00487948">
        <w:rPr>
          <w:rFonts w:asciiTheme="minorEastAsia" w:hAnsiTheme="minorEastAsia" w:hint="eastAsia"/>
        </w:rPr>
        <w:t>华孚时尚</w:t>
      </w:r>
      <w:r w:rsidRPr="003D332F">
        <w:rPr>
          <w:rFonts w:asciiTheme="minorEastAsia" w:hAnsiTheme="minorEastAsia" w:hint="eastAsia"/>
        </w:rPr>
        <w:t>股份有</w:t>
      </w:r>
      <w:bookmarkStart w:id="0" w:name="_GoBack"/>
      <w:bookmarkEnd w:id="0"/>
      <w:r w:rsidRPr="003D332F">
        <w:rPr>
          <w:rFonts w:asciiTheme="minorEastAsia" w:hAnsiTheme="minorEastAsia" w:hint="eastAsia"/>
        </w:rPr>
        <w:t>限公司</w:t>
      </w:r>
      <w:r w:rsidRPr="003D332F">
        <w:rPr>
          <w:rFonts w:asciiTheme="minorEastAsia" w:hAnsiTheme="minorEastAsia"/>
        </w:rPr>
        <w:t>—</w:t>
      </w:r>
      <w:r w:rsidR="00487948">
        <w:rPr>
          <w:rFonts w:asciiTheme="minorEastAsia" w:hAnsiTheme="minorEastAsia" w:hint="eastAsia"/>
        </w:rPr>
        <w:t>第三</w:t>
      </w:r>
      <w:r w:rsidRPr="003D332F">
        <w:rPr>
          <w:rFonts w:asciiTheme="minorEastAsia" w:hAnsiTheme="minorEastAsia" w:hint="eastAsia"/>
        </w:rPr>
        <w:t>期员工持股计划</w:t>
      </w:r>
      <w:r w:rsidRPr="003D332F">
        <w:rPr>
          <w:rFonts w:asciiTheme="minorEastAsia" w:hAnsiTheme="minorEastAsia"/>
        </w:rPr>
        <w:t>”</w:t>
      </w:r>
      <w:r w:rsidRPr="003D332F">
        <w:rPr>
          <w:rFonts w:asciiTheme="minorEastAsia" w:hAnsiTheme="minorEastAsia" w:hint="eastAsia"/>
        </w:rPr>
        <w:t>已通过二级市场购入的方式</w:t>
      </w:r>
      <w:r w:rsidR="00EC20B5" w:rsidRPr="00EC20B5">
        <w:rPr>
          <w:rFonts w:asciiTheme="minorEastAsia" w:hAnsiTheme="minorEastAsia" w:hint="eastAsia"/>
        </w:rPr>
        <w:t>完成了此次员工持股计划的股票购买，</w:t>
      </w:r>
      <w:r w:rsidRPr="003D332F">
        <w:rPr>
          <w:rFonts w:asciiTheme="minorEastAsia" w:hAnsiTheme="minorEastAsia" w:hint="eastAsia"/>
        </w:rPr>
        <w:t>购买公司股票</w:t>
      </w:r>
      <w:r w:rsidR="0058274C" w:rsidRPr="0058274C">
        <w:rPr>
          <w:rFonts w:asciiTheme="minorEastAsia" w:hAnsiTheme="minorEastAsia"/>
        </w:rPr>
        <w:t>27</w:t>
      </w:r>
      <w:r w:rsidR="0058274C">
        <w:rPr>
          <w:rFonts w:asciiTheme="minorEastAsia" w:hAnsiTheme="minorEastAsia" w:hint="eastAsia"/>
        </w:rPr>
        <w:t>,</w:t>
      </w:r>
      <w:r w:rsidR="0058274C" w:rsidRPr="0058274C">
        <w:rPr>
          <w:rFonts w:asciiTheme="minorEastAsia" w:hAnsiTheme="minorEastAsia"/>
        </w:rPr>
        <w:t>119</w:t>
      </w:r>
      <w:r w:rsidR="0058274C">
        <w:rPr>
          <w:rFonts w:asciiTheme="minorEastAsia" w:hAnsiTheme="minorEastAsia" w:hint="eastAsia"/>
        </w:rPr>
        <w:t>,</w:t>
      </w:r>
      <w:r w:rsidR="0058274C" w:rsidRPr="0058274C">
        <w:rPr>
          <w:rFonts w:asciiTheme="minorEastAsia" w:hAnsiTheme="minorEastAsia"/>
        </w:rPr>
        <w:t>969</w:t>
      </w:r>
      <w:r w:rsidRPr="003D332F">
        <w:rPr>
          <w:rFonts w:asciiTheme="minorEastAsia" w:hAnsiTheme="minorEastAsia" w:hint="eastAsia"/>
        </w:rPr>
        <w:t>股，占公司总股本的</w:t>
      </w:r>
      <w:r w:rsidR="0058274C">
        <w:rPr>
          <w:rFonts w:asciiTheme="minorEastAsia" w:hAnsiTheme="minorEastAsia" w:hint="eastAsia"/>
        </w:rPr>
        <w:t>1.78%</w:t>
      </w:r>
      <w:r w:rsidRPr="003D332F">
        <w:rPr>
          <w:rFonts w:asciiTheme="minorEastAsia" w:hAnsiTheme="minorEastAsia" w:hint="eastAsia"/>
        </w:rPr>
        <w:t>，成交均价约为</w:t>
      </w:r>
      <w:r w:rsidR="0058274C">
        <w:rPr>
          <w:rFonts w:asciiTheme="minorEastAsia" w:hAnsiTheme="minorEastAsia" w:hint="eastAsia"/>
        </w:rPr>
        <w:t>7.32</w:t>
      </w:r>
      <w:r w:rsidRPr="003D332F">
        <w:rPr>
          <w:rFonts w:asciiTheme="minorEastAsia" w:hAnsiTheme="minorEastAsia" w:hint="eastAsia"/>
        </w:rPr>
        <w:t>元</w:t>
      </w:r>
      <w:r w:rsidRPr="003D332F">
        <w:rPr>
          <w:rFonts w:asciiTheme="minorEastAsia" w:hAnsiTheme="minorEastAsia"/>
        </w:rPr>
        <w:t>/</w:t>
      </w:r>
      <w:r w:rsidRPr="003D332F">
        <w:rPr>
          <w:rFonts w:asciiTheme="minorEastAsia" w:hAnsiTheme="minorEastAsia" w:hint="eastAsia"/>
        </w:rPr>
        <w:t>股，成交</w:t>
      </w:r>
      <w:r w:rsidR="00BB0C21">
        <w:rPr>
          <w:rFonts w:asciiTheme="minorEastAsia" w:hAnsiTheme="minorEastAsia" w:hint="eastAsia"/>
        </w:rPr>
        <w:t>总</w:t>
      </w:r>
      <w:r w:rsidRPr="003D332F">
        <w:rPr>
          <w:rFonts w:asciiTheme="minorEastAsia" w:hAnsiTheme="minorEastAsia" w:hint="eastAsia"/>
        </w:rPr>
        <w:t>金额为</w:t>
      </w:r>
      <w:r w:rsidR="0058274C" w:rsidRPr="0058274C">
        <w:rPr>
          <w:rFonts w:asciiTheme="minorEastAsia" w:hAnsiTheme="minorEastAsia"/>
        </w:rPr>
        <w:t>19</w:t>
      </w:r>
      <w:r w:rsidR="0058274C">
        <w:rPr>
          <w:rFonts w:asciiTheme="minorEastAsia" w:hAnsiTheme="minorEastAsia" w:hint="eastAsia"/>
        </w:rPr>
        <w:t>,</w:t>
      </w:r>
      <w:r w:rsidR="0058274C" w:rsidRPr="0058274C">
        <w:rPr>
          <w:rFonts w:asciiTheme="minorEastAsia" w:hAnsiTheme="minorEastAsia"/>
        </w:rPr>
        <w:t>863</w:t>
      </w:r>
      <w:r w:rsidR="0058274C">
        <w:rPr>
          <w:rFonts w:asciiTheme="minorEastAsia" w:hAnsiTheme="minorEastAsia" w:hint="eastAsia"/>
        </w:rPr>
        <w:t>.76</w:t>
      </w:r>
      <w:r w:rsidRPr="003D332F">
        <w:rPr>
          <w:rFonts w:asciiTheme="minorEastAsia" w:hAnsiTheme="minorEastAsia" w:hint="eastAsia"/>
        </w:rPr>
        <w:t>万元。</w:t>
      </w:r>
    </w:p>
    <w:p w:rsidR="001B515D" w:rsidRDefault="00EC20B5" w:rsidP="00EC20B5">
      <w:pPr>
        <w:autoSpaceDE w:val="0"/>
        <w:autoSpaceDN w:val="0"/>
        <w:adjustRightInd w:val="0"/>
        <w:spacing w:line="500" w:lineRule="exact"/>
        <w:ind w:firstLineChars="200" w:firstLine="480"/>
        <w:jc w:val="left"/>
        <w:rPr>
          <w:rFonts w:asciiTheme="minorEastAsia" w:eastAsia="宋体" w:hAnsiTheme="minorEastAsia" w:cs="宋体"/>
          <w:color w:val="000000"/>
          <w:kern w:val="0"/>
          <w:sz w:val="24"/>
          <w:szCs w:val="24"/>
        </w:rPr>
      </w:pPr>
      <w:r w:rsidRPr="00EC20B5">
        <w:rPr>
          <w:rFonts w:asciiTheme="minorEastAsia" w:eastAsia="宋体" w:hAnsiTheme="minorEastAsia" w:cs="宋体" w:hint="eastAsia"/>
          <w:color w:val="000000"/>
          <w:kern w:val="0"/>
          <w:sz w:val="24"/>
          <w:szCs w:val="24"/>
        </w:rPr>
        <w:t>截至本公告披露日，公司本次员工持股计划已经完成股票购买，公司本次员工持股计划在股东大会审议通过后</w:t>
      </w:r>
      <w:r w:rsidRPr="00EC20B5">
        <w:rPr>
          <w:rFonts w:asciiTheme="minorEastAsia" w:eastAsia="宋体" w:hAnsiTheme="minorEastAsia" w:cs="宋体"/>
          <w:color w:val="000000"/>
          <w:kern w:val="0"/>
          <w:sz w:val="24"/>
          <w:szCs w:val="24"/>
        </w:rPr>
        <w:t>6</w:t>
      </w:r>
      <w:r w:rsidR="00BB0C21">
        <w:rPr>
          <w:rFonts w:asciiTheme="minorEastAsia" w:eastAsia="宋体" w:hAnsiTheme="minorEastAsia" w:cs="宋体" w:hint="eastAsia"/>
          <w:color w:val="000000"/>
          <w:kern w:val="0"/>
          <w:sz w:val="24"/>
          <w:szCs w:val="24"/>
        </w:rPr>
        <w:t>个月内购买</w:t>
      </w:r>
      <w:r w:rsidRPr="00EC20B5">
        <w:rPr>
          <w:rFonts w:asciiTheme="minorEastAsia" w:eastAsia="宋体" w:hAnsiTheme="minorEastAsia" w:cs="宋体" w:hint="eastAsia"/>
          <w:color w:val="000000"/>
          <w:kern w:val="0"/>
          <w:sz w:val="24"/>
          <w:szCs w:val="24"/>
        </w:rPr>
        <w:t>完毕，本次员工持股计划所购买的股票锁定期为</w:t>
      </w:r>
      <w:r w:rsidRPr="00EC20B5">
        <w:rPr>
          <w:rFonts w:asciiTheme="minorEastAsia" w:eastAsia="宋体" w:hAnsiTheme="minorEastAsia" w:cs="宋体"/>
          <w:color w:val="000000"/>
          <w:kern w:val="0"/>
          <w:sz w:val="24"/>
          <w:szCs w:val="24"/>
        </w:rPr>
        <w:t>12</w:t>
      </w:r>
      <w:r w:rsidRPr="00EC20B5">
        <w:rPr>
          <w:rFonts w:asciiTheme="minorEastAsia" w:eastAsia="宋体" w:hAnsiTheme="minorEastAsia" w:cs="宋体" w:hint="eastAsia"/>
          <w:color w:val="000000"/>
          <w:kern w:val="0"/>
          <w:sz w:val="24"/>
          <w:szCs w:val="24"/>
        </w:rPr>
        <w:t>个月，自公司公告最后一笔标的股票过户至</w:t>
      </w:r>
      <w:r w:rsidR="003B79D1">
        <w:rPr>
          <w:rFonts w:asciiTheme="minorEastAsia" w:eastAsia="宋体" w:hAnsiTheme="minorEastAsia" w:cs="宋体" w:hint="eastAsia"/>
          <w:color w:val="000000"/>
          <w:kern w:val="0"/>
          <w:sz w:val="24"/>
          <w:szCs w:val="24"/>
        </w:rPr>
        <w:t>员工持股</w:t>
      </w:r>
      <w:r w:rsidR="00096EAE">
        <w:rPr>
          <w:rFonts w:asciiTheme="minorEastAsia" w:eastAsia="宋体" w:hAnsiTheme="minorEastAsia" w:cs="宋体" w:hint="eastAsia"/>
          <w:color w:val="000000"/>
          <w:kern w:val="0"/>
          <w:sz w:val="24"/>
          <w:szCs w:val="24"/>
        </w:rPr>
        <w:t>计划</w:t>
      </w:r>
      <w:r w:rsidRPr="00EC20B5">
        <w:rPr>
          <w:rFonts w:asciiTheme="minorEastAsia" w:eastAsia="宋体" w:hAnsiTheme="minorEastAsia" w:cs="宋体" w:hint="eastAsia"/>
          <w:color w:val="000000"/>
          <w:kern w:val="0"/>
          <w:sz w:val="24"/>
          <w:szCs w:val="24"/>
        </w:rPr>
        <w:t>名下之日起计算</w:t>
      </w:r>
      <w:r w:rsidR="0058274C">
        <w:rPr>
          <w:rFonts w:asciiTheme="minorEastAsia" w:eastAsia="宋体" w:hAnsiTheme="minorEastAsia" w:cs="宋体" w:hint="eastAsia"/>
          <w:color w:val="000000"/>
          <w:kern w:val="0"/>
          <w:sz w:val="24"/>
          <w:szCs w:val="24"/>
        </w:rPr>
        <w:t>（2019年6月14日至2020年6月13日）</w:t>
      </w:r>
      <w:r w:rsidRPr="00EC20B5">
        <w:rPr>
          <w:rFonts w:asciiTheme="minorEastAsia" w:eastAsia="宋体" w:hAnsiTheme="minorEastAsia" w:cs="宋体" w:hint="eastAsia"/>
          <w:color w:val="000000"/>
          <w:kern w:val="0"/>
          <w:sz w:val="24"/>
          <w:szCs w:val="24"/>
        </w:rPr>
        <w:t>。公司将按照相关法律法规的规定及时履行后续信息披露义务。敬请广大投资者关注相关公告并注意投资风险。</w:t>
      </w:r>
      <w:r w:rsidR="001B515D">
        <w:rPr>
          <w:rFonts w:asciiTheme="minorEastAsia" w:eastAsia="宋体" w:hAnsiTheme="minorEastAsia" w:cs="宋体" w:hint="eastAsia"/>
          <w:color w:val="000000"/>
          <w:kern w:val="0"/>
          <w:sz w:val="24"/>
          <w:szCs w:val="24"/>
        </w:rPr>
        <w:t xml:space="preserve">　　　　</w:t>
      </w:r>
    </w:p>
    <w:p w:rsidR="00155E04" w:rsidRPr="00EC20B5" w:rsidRDefault="001556ED" w:rsidP="00EC20B5">
      <w:pPr>
        <w:autoSpaceDE w:val="0"/>
        <w:autoSpaceDN w:val="0"/>
        <w:adjustRightInd w:val="0"/>
        <w:spacing w:line="500" w:lineRule="exact"/>
        <w:ind w:firstLineChars="200" w:firstLine="480"/>
        <w:jc w:val="left"/>
        <w:rPr>
          <w:rFonts w:asciiTheme="minorEastAsia" w:eastAsia="宋体" w:hAnsiTheme="minorEastAsia" w:cs="宋体"/>
          <w:color w:val="000000"/>
          <w:kern w:val="0"/>
          <w:sz w:val="24"/>
          <w:szCs w:val="24"/>
        </w:rPr>
      </w:pPr>
      <w:r w:rsidRPr="00EC20B5">
        <w:rPr>
          <w:rFonts w:asciiTheme="minorEastAsia" w:eastAsia="宋体" w:hAnsiTheme="minorEastAsia" w:cs="宋体" w:hint="eastAsia"/>
          <w:color w:val="000000"/>
          <w:kern w:val="0"/>
          <w:sz w:val="24"/>
          <w:szCs w:val="24"/>
        </w:rPr>
        <w:t>特此公告。</w:t>
      </w:r>
    </w:p>
    <w:p w:rsidR="00155E04" w:rsidRPr="00EC20B5" w:rsidRDefault="00155E04" w:rsidP="00EC20B5">
      <w:pPr>
        <w:autoSpaceDE w:val="0"/>
        <w:autoSpaceDN w:val="0"/>
        <w:adjustRightInd w:val="0"/>
        <w:spacing w:line="500" w:lineRule="exact"/>
        <w:ind w:firstLineChars="200" w:firstLine="480"/>
        <w:jc w:val="right"/>
        <w:rPr>
          <w:rFonts w:asciiTheme="minorEastAsia" w:eastAsia="宋体" w:hAnsiTheme="minorEastAsia" w:cs="宋体"/>
          <w:color w:val="000000"/>
          <w:kern w:val="0"/>
          <w:sz w:val="24"/>
          <w:szCs w:val="24"/>
        </w:rPr>
      </w:pPr>
      <w:r w:rsidRPr="00EC20B5">
        <w:rPr>
          <w:rFonts w:asciiTheme="minorEastAsia" w:eastAsia="宋体" w:hAnsiTheme="minorEastAsia" w:cs="宋体"/>
          <w:color w:val="000000"/>
          <w:kern w:val="0"/>
          <w:sz w:val="24"/>
          <w:szCs w:val="24"/>
        </w:rPr>
        <w:t xml:space="preserve"> </w:t>
      </w:r>
      <w:r w:rsidRPr="00EC20B5">
        <w:rPr>
          <w:rFonts w:asciiTheme="minorEastAsia" w:eastAsia="宋体" w:hAnsiTheme="minorEastAsia" w:cs="宋体" w:hint="eastAsia"/>
          <w:color w:val="000000"/>
          <w:kern w:val="0"/>
          <w:sz w:val="24"/>
          <w:szCs w:val="24"/>
        </w:rPr>
        <w:t xml:space="preserve">  华孚</w:t>
      </w:r>
      <w:r w:rsidR="001F1187" w:rsidRPr="00EC20B5">
        <w:rPr>
          <w:rFonts w:asciiTheme="minorEastAsia" w:eastAsia="宋体" w:hAnsiTheme="minorEastAsia" w:cs="宋体" w:hint="eastAsia"/>
          <w:color w:val="000000"/>
          <w:kern w:val="0"/>
          <w:sz w:val="24"/>
          <w:szCs w:val="24"/>
        </w:rPr>
        <w:t>时尚</w:t>
      </w:r>
      <w:r w:rsidRPr="00EC20B5">
        <w:rPr>
          <w:rFonts w:asciiTheme="minorEastAsia" w:eastAsia="宋体" w:hAnsiTheme="minorEastAsia" w:cs="宋体" w:hint="eastAsia"/>
          <w:color w:val="000000"/>
          <w:kern w:val="0"/>
          <w:sz w:val="24"/>
          <w:szCs w:val="24"/>
        </w:rPr>
        <w:t>股份有限公司</w:t>
      </w:r>
      <w:r w:rsidR="0028119F" w:rsidRPr="00EC20B5">
        <w:rPr>
          <w:rFonts w:asciiTheme="minorEastAsia" w:eastAsia="宋体" w:hAnsiTheme="minorEastAsia" w:cs="宋体" w:hint="eastAsia"/>
          <w:color w:val="000000"/>
          <w:kern w:val="0"/>
          <w:sz w:val="24"/>
          <w:szCs w:val="24"/>
        </w:rPr>
        <w:t>董事会</w:t>
      </w:r>
      <w:r w:rsidRPr="00EC20B5">
        <w:rPr>
          <w:rFonts w:asciiTheme="minorEastAsia" w:eastAsia="宋体" w:hAnsiTheme="minorEastAsia" w:cs="宋体" w:hint="eastAsia"/>
          <w:color w:val="000000"/>
          <w:kern w:val="0"/>
          <w:sz w:val="24"/>
          <w:szCs w:val="24"/>
        </w:rPr>
        <w:t xml:space="preserve"> </w:t>
      </w:r>
    </w:p>
    <w:p w:rsidR="00155E04" w:rsidRPr="000576E1" w:rsidRDefault="0028119F" w:rsidP="00155E04">
      <w:pPr>
        <w:spacing w:line="360" w:lineRule="auto"/>
        <w:ind w:firstLineChars="200" w:firstLine="480"/>
        <w:jc w:val="right"/>
        <w:rPr>
          <w:rFonts w:asciiTheme="minorEastAsia" w:hAnsiTheme="minorEastAsia"/>
          <w:sz w:val="24"/>
          <w:szCs w:val="24"/>
        </w:rPr>
      </w:pPr>
      <w:r w:rsidRPr="000576E1">
        <w:rPr>
          <w:rFonts w:asciiTheme="minorEastAsia" w:hAnsiTheme="minorEastAsia" w:hint="eastAsia"/>
          <w:sz w:val="24"/>
          <w:szCs w:val="24"/>
        </w:rPr>
        <w:t>二〇一</w:t>
      </w:r>
      <w:r w:rsidR="00261B60">
        <w:rPr>
          <w:rFonts w:asciiTheme="minorEastAsia" w:hAnsiTheme="minorEastAsia" w:hint="eastAsia"/>
          <w:sz w:val="24"/>
          <w:szCs w:val="24"/>
        </w:rPr>
        <w:t>九</w:t>
      </w:r>
      <w:r w:rsidR="00155E04" w:rsidRPr="000576E1">
        <w:rPr>
          <w:rFonts w:asciiTheme="minorEastAsia" w:hAnsiTheme="minorEastAsia" w:hint="eastAsia"/>
          <w:sz w:val="24"/>
          <w:szCs w:val="24"/>
        </w:rPr>
        <w:t>年</w:t>
      </w:r>
      <w:r w:rsidR="00487948">
        <w:rPr>
          <w:rFonts w:asciiTheme="minorEastAsia" w:hAnsiTheme="minorEastAsia" w:hint="eastAsia"/>
          <w:sz w:val="24"/>
          <w:szCs w:val="24"/>
        </w:rPr>
        <w:t>六</w:t>
      </w:r>
      <w:r w:rsidR="00155E04" w:rsidRPr="000576E1">
        <w:rPr>
          <w:rFonts w:asciiTheme="minorEastAsia" w:hAnsiTheme="minorEastAsia" w:hint="eastAsia"/>
          <w:sz w:val="24"/>
          <w:szCs w:val="24"/>
        </w:rPr>
        <w:t>月</w:t>
      </w:r>
      <w:r w:rsidR="0058274C">
        <w:rPr>
          <w:rFonts w:asciiTheme="minorEastAsia" w:hAnsiTheme="minorEastAsia" w:hint="eastAsia"/>
          <w:sz w:val="24"/>
          <w:szCs w:val="24"/>
        </w:rPr>
        <w:t>十八</w:t>
      </w:r>
      <w:r w:rsidR="00155E04" w:rsidRPr="000576E1">
        <w:rPr>
          <w:rFonts w:asciiTheme="minorEastAsia" w:hAnsiTheme="minorEastAsia" w:hint="eastAsia"/>
          <w:sz w:val="24"/>
          <w:szCs w:val="24"/>
        </w:rPr>
        <w:t xml:space="preserve">日 </w:t>
      </w:r>
    </w:p>
    <w:sectPr w:rsidR="00155E04" w:rsidRPr="000576E1" w:rsidSect="00800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DC" w:rsidRDefault="00BC5FDC" w:rsidP="00BE3A51">
      <w:r>
        <w:separator/>
      </w:r>
    </w:p>
  </w:endnote>
  <w:endnote w:type="continuationSeparator" w:id="0">
    <w:p w:rsidR="00BC5FDC" w:rsidRDefault="00BC5FDC" w:rsidP="00B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DC" w:rsidRDefault="00BC5FDC" w:rsidP="00BE3A51">
      <w:r>
        <w:separator/>
      </w:r>
    </w:p>
  </w:footnote>
  <w:footnote w:type="continuationSeparator" w:id="0">
    <w:p w:rsidR="00BC5FDC" w:rsidRDefault="00BC5FDC" w:rsidP="00BE3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27"/>
    <w:rsid w:val="00014A75"/>
    <w:rsid w:val="00041617"/>
    <w:rsid w:val="000435C4"/>
    <w:rsid w:val="00051A23"/>
    <w:rsid w:val="000576E1"/>
    <w:rsid w:val="00071723"/>
    <w:rsid w:val="00075EF9"/>
    <w:rsid w:val="0009529A"/>
    <w:rsid w:val="00096C08"/>
    <w:rsid w:val="00096EAE"/>
    <w:rsid w:val="000A4773"/>
    <w:rsid w:val="000C2532"/>
    <w:rsid w:val="000C784A"/>
    <w:rsid w:val="000E4B01"/>
    <w:rsid w:val="000F1337"/>
    <w:rsid w:val="001065B7"/>
    <w:rsid w:val="00114666"/>
    <w:rsid w:val="00135A27"/>
    <w:rsid w:val="00143E1F"/>
    <w:rsid w:val="001556ED"/>
    <w:rsid w:val="00155E04"/>
    <w:rsid w:val="00163DFF"/>
    <w:rsid w:val="00180A49"/>
    <w:rsid w:val="00197D3B"/>
    <w:rsid w:val="001A3A3A"/>
    <w:rsid w:val="001B0882"/>
    <w:rsid w:val="001B373B"/>
    <w:rsid w:val="001B515D"/>
    <w:rsid w:val="001B6157"/>
    <w:rsid w:val="001C22D0"/>
    <w:rsid w:val="001F1187"/>
    <w:rsid w:val="00215C34"/>
    <w:rsid w:val="002203A7"/>
    <w:rsid w:val="002257FD"/>
    <w:rsid w:val="00231ECF"/>
    <w:rsid w:val="002345FC"/>
    <w:rsid w:val="00244BAF"/>
    <w:rsid w:val="00261B60"/>
    <w:rsid w:val="00265313"/>
    <w:rsid w:val="00273ABD"/>
    <w:rsid w:val="00277BE5"/>
    <w:rsid w:val="0028119F"/>
    <w:rsid w:val="00285F8C"/>
    <w:rsid w:val="002A2EF4"/>
    <w:rsid w:val="002A4BC0"/>
    <w:rsid w:val="002C16A9"/>
    <w:rsid w:val="002C6CC5"/>
    <w:rsid w:val="002E685D"/>
    <w:rsid w:val="002F0C15"/>
    <w:rsid w:val="002F44E3"/>
    <w:rsid w:val="00302787"/>
    <w:rsid w:val="003207A5"/>
    <w:rsid w:val="00322FBC"/>
    <w:rsid w:val="003276E4"/>
    <w:rsid w:val="003279C5"/>
    <w:rsid w:val="003409E9"/>
    <w:rsid w:val="00342D95"/>
    <w:rsid w:val="00353865"/>
    <w:rsid w:val="00363FE0"/>
    <w:rsid w:val="00377F51"/>
    <w:rsid w:val="003823CB"/>
    <w:rsid w:val="00396609"/>
    <w:rsid w:val="003B79D1"/>
    <w:rsid w:val="003C4350"/>
    <w:rsid w:val="003C6DFD"/>
    <w:rsid w:val="003C6E3C"/>
    <w:rsid w:val="003D0918"/>
    <w:rsid w:val="003D332F"/>
    <w:rsid w:val="003E0440"/>
    <w:rsid w:val="00406CD8"/>
    <w:rsid w:val="00414C0A"/>
    <w:rsid w:val="00423189"/>
    <w:rsid w:val="00423CA0"/>
    <w:rsid w:val="0042457F"/>
    <w:rsid w:val="004267DF"/>
    <w:rsid w:val="004422C1"/>
    <w:rsid w:val="00453302"/>
    <w:rsid w:val="00454170"/>
    <w:rsid w:val="00454831"/>
    <w:rsid w:val="00487948"/>
    <w:rsid w:val="004B1E45"/>
    <w:rsid w:val="004C0F76"/>
    <w:rsid w:val="004C20EC"/>
    <w:rsid w:val="004D77AA"/>
    <w:rsid w:val="004F49E1"/>
    <w:rsid w:val="00520912"/>
    <w:rsid w:val="0052589A"/>
    <w:rsid w:val="00525E6D"/>
    <w:rsid w:val="00546FCA"/>
    <w:rsid w:val="00551039"/>
    <w:rsid w:val="00551188"/>
    <w:rsid w:val="00551E09"/>
    <w:rsid w:val="0055758F"/>
    <w:rsid w:val="005744A4"/>
    <w:rsid w:val="0058274C"/>
    <w:rsid w:val="0059709A"/>
    <w:rsid w:val="005B3964"/>
    <w:rsid w:val="005E782C"/>
    <w:rsid w:val="00607447"/>
    <w:rsid w:val="0062221E"/>
    <w:rsid w:val="00626B3B"/>
    <w:rsid w:val="006331CB"/>
    <w:rsid w:val="0064649D"/>
    <w:rsid w:val="00651CA6"/>
    <w:rsid w:val="0065528F"/>
    <w:rsid w:val="0066466F"/>
    <w:rsid w:val="0066582F"/>
    <w:rsid w:val="006663F3"/>
    <w:rsid w:val="00677607"/>
    <w:rsid w:val="006844C0"/>
    <w:rsid w:val="00687B4D"/>
    <w:rsid w:val="0069188A"/>
    <w:rsid w:val="006A4DC4"/>
    <w:rsid w:val="006B1D9C"/>
    <w:rsid w:val="006B3DFF"/>
    <w:rsid w:val="006B7358"/>
    <w:rsid w:val="006E558E"/>
    <w:rsid w:val="006F252E"/>
    <w:rsid w:val="0073020C"/>
    <w:rsid w:val="00734059"/>
    <w:rsid w:val="00767DE6"/>
    <w:rsid w:val="00780665"/>
    <w:rsid w:val="007A2537"/>
    <w:rsid w:val="007B2744"/>
    <w:rsid w:val="007C5DDD"/>
    <w:rsid w:val="007D098D"/>
    <w:rsid w:val="007D1178"/>
    <w:rsid w:val="007D2ACD"/>
    <w:rsid w:val="007E11A2"/>
    <w:rsid w:val="007E3397"/>
    <w:rsid w:val="007E6724"/>
    <w:rsid w:val="00800FE6"/>
    <w:rsid w:val="00805710"/>
    <w:rsid w:val="008232C0"/>
    <w:rsid w:val="00831DD8"/>
    <w:rsid w:val="008450C4"/>
    <w:rsid w:val="00872AA7"/>
    <w:rsid w:val="008838CD"/>
    <w:rsid w:val="0088544C"/>
    <w:rsid w:val="008907D2"/>
    <w:rsid w:val="0089548F"/>
    <w:rsid w:val="008C05DD"/>
    <w:rsid w:val="008D2E22"/>
    <w:rsid w:val="008E24DB"/>
    <w:rsid w:val="008E6E72"/>
    <w:rsid w:val="008F3F3B"/>
    <w:rsid w:val="008F4A93"/>
    <w:rsid w:val="009101D2"/>
    <w:rsid w:val="00911A1F"/>
    <w:rsid w:val="00925355"/>
    <w:rsid w:val="009332B5"/>
    <w:rsid w:val="00934BA3"/>
    <w:rsid w:val="00950137"/>
    <w:rsid w:val="009679CA"/>
    <w:rsid w:val="00967CFB"/>
    <w:rsid w:val="009802D7"/>
    <w:rsid w:val="00990510"/>
    <w:rsid w:val="0099400C"/>
    <w:rsid w:val="0099646E"/>
    <w:rsid w:val="009A7B74"/>
    <w:rsid w:val="009B7D3A"/>
    <w:rsid w:val="009C004E"/>
    <w:rsid w:val="009D3AB2"/>
    <w:rsid w:val="009E196A"/>
    <w:rsid w:val="009E5D19"/>
    <w:rsid w:val="009F2929"/>
    <w:rsid w:val="009F3D05"/>
    <w:rsid w:val="009F46D5"/>
    <w:rsid w:val="009F5DCA"/>
    <w:rsid w:val="00A016A6"/>
    <w:rsid w:val="00A11D28"/>
    <w:rsid w:val="00A44D3A"/>
    <w:rsid w:val="00A549EF"/>
    <w:rsid w:val="00A8428B"/>
    <w:rsid w:val="00AA3BE4"/>
    <w:rsid w:val="00AB0950"/>
    <w:rsid w:val="00AD4F8F"/>
    <w:rsid w:val="00AE3E50"/>
    <w:rsid w:val="00AF2756"/>
    <w:rsid w:val="00B05532"/>
    <w:rsid w:val="00B12B11"/>
    <w:rsid w:val="00B242F2"/>
    <w:rsid w:val="00B313D3"/>
    <w:rsid w:val="00B350F0"/>
    <w:rsid w:val="00B404C4"/>
    <w:rsid w:val="00B506BD"/>
    <w:rsid w:val="00B618D8"/>
    <w:rsid w:val="00B61C0D"/>
    <w:rsid w:val="00B706DB"/>
    <w:rsid w:val="00B7255C"/>
    <w:rsid w:val="00B770CA"/>
    <w:rsid w:val="00B7744C"/>
    <w:rsid w:val="00BA1222"/>
    <w:rsid w:val="00BB0C21"/>
    <w:rsid w:val="00BB7C67"/>
    <w:rsid w:val="00BB7FC5"/>
    <w:rsid w:val="00BC5FDC"/>
    <w:rsid w:val="00BE3A51"/>
    <w:rsid w:val="00C007A3"/>
    <w:rsid w:val="00C13583"/>
    <w:rsid w:val="00C2161A"/>
    <w:rsid w:val="00C26E51"/>
    <w:rsid w:val="00C34DC9"/>
    <w:rsid w:val="00C42200"/>
    <w:rsid w:val="00C4540D"/>
    <w:rsid w:val="00C521C8"/>
    <w:rsid w:val="00C54957"/>
    <w:rsid w:val="00C6463B"/>
    <w:rsid w:val="00C77376"/>
    <w:rsid w:val="00C9405E"/>
    <w:rsid w:val="00CA0711"/>
    <w:rsid w:val="00CA4E33"/>
    <w:rsid w:val="00CB32AF"/>
    <w:rsid w:val="00CC5534"/>
    <w:rsid w:val="00CE197D"/>
    <w:rsid w:val="00D00C9D"/>
    <w:rsid w:val="00D13371"/>
    <w:rsid w:val="00D243B1"/>
    <w:rsid w:val="00D36DB6"/>
    <w:rsid w:val="00D409E4"/>
    <w:rsid w:val="00D63C59"/>
    <w:rsid w:val="00D779A5"/>
    <w:rsid w:val="00DA1B5F"/>
    <w:rsid w:val="00DA3DF0"/>
    <w:rsid w:val="00DC06F1"/>
    <w:rsid w:val="00DC75E7"/>
    <w:rsid w:val="00DE502B"/>
    <w:rsid w:val="00DF142B"/>
    <w:rsid w:val="00DF46C6"/>
    <w:rsid w:val="00E128A7"/>
    <w:rsid w:val="00E14E37"/>
    <w:rsid w:val="00E34F3D"/>
    <w:rsid w:val="00E443E2"/>
    <w:rsid w:val="00E457A5"/>
    <w:rsid w:val="00E619BD"/>
    <w:rsid w:val="00E71770"/>
    <w:rsid w:val="00E91AC7"/>
    <w:rsid w:val="00EA33AF"/>
    <w:rsid w:val="00EA6CAC"/>
    <w:rsid w:val="00EB648E"/>
    <w:rsid w:val="00EB74EC"/>
    <w:rsid w:val="00EC20B5"/>
    <w:rsid w:val="00EE60C6"/>
    <w:rsid w:val="00EE6540"/>
    <w:rsid w:val="00EF4525"/>
    <w:rsid w:val="00F04732"/>
    <w:rsid w:val="00F22ED1"/>
    <w:rsid w:val="00F33356"/>
    <w:rsid w:val="00F42C8B"/>
    <w:rsid w:val="00F51D6E"/>
    <w:rsid w:val="00F619B0"/>
    <w:rsid w:val="00F64593"/>
    <w:rsid w:val="00F95111"/>
    <w:rsid w:val="00FA4674"/>
    <w:rsid w:val="00FD2D45"/>
    <w:rsid w:val="00FD7BB9"/>
    <w:rsid w:val="00FE219B"/>
    <w:rsid w:val="00FE30CD"/>
    <w:rsid w:val="00FF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E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3A51"/>
    <w:rPr>
      <w:sz w:val="18"/>
      <w:szCs w:val="18"/>
    </w:rPr>
  </w:style>
  <w:style w:type="paragraph" w:styleId="a5">
    <w:name w:val="footer"/>
    <w:basedOn w:val="a"/>
    <w:link w:val="Char0"/>
    <w:uiPriority w:val="99"/>
    <w:unhideWhenUsed/>
    <w:rsid w:val="00BE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E3A51"/>
    <w:rPr>
      <w:sz w:val="18"/>
      <w:szCs w:val="18"/>
    </w:rPr>
  </w:style>
  <w:style w:type="paragraph" w:customStyle="1" w:styleId="Default">
    <w:name w:val="Default"/>
    <w:rsid w:val="00BE3A51"/>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09529A"/>
    <w:rPr>
      <w:sz w:val="18"/>
      <w:szCs w:val="18"/>
    </w:rPr>
  </w:style>
  <w:style w:type="character" w:customStyle="1" w:styleId="Char1">
    <w:name w:val="批注框文本 Char"/>
    <w:basedOn w:val="a0"/>
    <w:link w:val="a6"/>
    <w:uiPriority w:val="99"/>
    <w:semiHidden/>
    <w:rsid w:val="000952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E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3A51"/>
    <w:rPr>
      <w:sz w:val="18"/>
      <w:szCs w:val="18"/>
    </w:rPr>
  </w:style>
  <w:style w:type="paragraph" w:styleId="a5">
    <w:name w:val="footer"/>
    <w:basedOn w:val="a"/>
    <w:link w:val="Char0"/>
    <w:uiPriority w:val="99"/>
    <w:unhideWhenUsed/>
    <w:rsid w:val="00BE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E3A51"/>
    <w:rPr>
      <w:sz w:val="18"/>
      <w:szCs w:val="18"/>
    </w:rPr>
  </w:style>
  <w:style w:type="paragraph" w:customStyle="1" w:styleId="Default">
    <w:name w:val="Default"/>
    <w:rsid w:val="00BE3A51"/>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09529A"/>
    <w:rPr>
      <w:sz w:val="18"/>
      <w:szCs w:val="18"/>
    </w:rPr>
  </w:style>
  <w:style w:type="character" w:customStyle="1" w:styleId="Char1">
    <w:name w:val="批注框文本 Char"/>
    <w:basedOn w:val="a0"/>
    <w:link w:val="a6"/>
    <w:uiPriority w:val="99"/>
    <w:semiHidden/>
    <w:rsid w:val="000952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1984">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sChild>
        <w:div w:id="969478457">
          <w:marLeft w:val="0"/>
          <w:marRight w:val="0"/>
          <w:marTop w:val="0"/>
          <w:marBottom w:val="0"/>
          <w:divBdr>
            <w:top w:val="none" w:sz="0" w:space="0" w:color="auto"/>
            <w:left w:val="none" w:sz="0" w:space="0" w:color="auto"/>
            <w:bottom w:val="none" w:sz="0" w:space="0" w:color="auto"/>
            <w:right w:val="none" w:sz="0" w:space="0" w:color="auto"/>
          </w:divBdr>
        </w:div>
        <w:div w:id="315189938">
          <w:marLeft w:val="0"/>
          <w:marRight w:val="0"/>
          <w:marTop w:val="0"/>
          <w:marBottom w:val="0"/>
          <w:divBdr>
            <w:top w:val="none" w:sz="0" w:space="0" w:color="auto"/>
            <w:left w:val="none" w:sz="0" w:space="0" w:color="auto"/>
            <w:bottom w:val="none" w:sz="0" w:space="0" w:color="auto"/>
            <w:right w:val="none" w:sz="0" w:space="0" w:color="auto"/>
          </w:divBdr>
        </w:div>
        <w:div w:id="1362974632">
          <w:marLeft w:val="0"/>
          <w:marRight w:val="0"/>
          <w:marTop w:val="0"/>
          <w:marBottom w:val="0"/>
          <w:divBdr>
            <w:top w:val="none" w:sz="0" w:space="0" w:color="auto"/>
            <w:left w:val="none" w:sz="0" w:space="0" w:color="auto"/>
            <w:bottom w:val="none" w:sz="0" w:space="0" w:color="auto"/>
            <w:right w:val="none" w:sz="0" w:space="0" w:color="auto"/>
          </w:divBdr>
        </w:div>
        <w:div w:id="1994483838">
          <w:marLeft w:val="0"/>
          <w:marRight w:val="0"/>
          <w:marTop w:val="0"/>
          <w:marBottom w:val="0"/>
          <w:divBdr>
            <w:top w:val="none" w:sz="0" w:space="0" w:color="auto"/>
            <w:left w:val="none" w:sz="0" w:space="0" w:color="auto"/>
            <w:bottom w:val="none" w:sz="0" w:space="0" w:color="auto"/>
            <w:right w:val="none" w:sz="0" w:space="0" w:color="auto"/>
          </w:divBdr>
        </w:div>
        <w:div w:id="1564868847">
          <w:marLeft w:val="0"/>
          <w:marRight w:val="0"/>
          <w:marTop w:val="0"/>
          <w:marBottom w:val="0"/>
          <w:divBdr>
            <w:top w:val="none" w:sz="0" w:space="0" w:color="auto"/>
            <w:left w:val="none" w:sz="0" w:space="0" w:color="auto"/>
            <w:bottom w:val="none" w:sz="0" w:space="0" w:color="auto"/>
            <w:right w:val="none" w:sz="0" w:space="0" w:color="auto"/>
          </w:divBdr>
        </w:div>
        <w:div w:id="1612281272">
          <w:marLeft w:val="0"/>
          <w:marRight w:val="0"/>
          <w:marTop w:val="0"/>
          <w:marBottom w:val="0"/>
          <w:divBdr>
            <w:top w:val="none" w:sz="0" w:space="0" w:color="auto"/>
            <w:left w:val="none" w:sz="0" w:space="0" w:color="auto"/>
            <w:bottom w:val="none" w:sz="0" w:space="0" w:color="auto"/>
            <w:right w:val="none" w:sz="0" w:space="0" w:color="auto"/>
          </w:divBdr>
        </w:div>
        <w:div w:id="824011466">
          <w:marLeft w:val="0"/>
          <w:marRight w:val="0"/>
          <w:marTop w:val="0"/>
          <w:marBottom w:val="0"/>
          <w:divBdr>
            <w:top w:val="none" w:sz="0" w:space="0" w:color="auto"/>
            <w:left w:val="none" w:sz="0" w:space="0" w:color="auto"/>
            <w:bottom w:val="none" w:sz="0" w:space="0" w:color="auto"/>
            <w:right w:val="none" w:sz="0" w:space="0" w:color="auto"/>
          </w:divBdr>
        </w:div>
        <w:div w:id="1795369343">
          <w:marLeft w:val="0"/>
          <w:marRight w:val="0"/>
          <w:marTop w:val="0"/>
          <w:marBottom w:val="0"/>
          <w:divBdr>
            <w:top w:val="none" w:sz="0" w:space="0" w:color="auto"/>
            <w:left w:val="none" w:sz="0" w:space="0" w:color="auto"/>
            <w:bottom w:val="none" w:sz="0" w:space="0" w:color="auto"/>
            <w:right w:val="none" w:sz="0" w:space="0" w:color="auto"/>
          </w:divBdr>
        </w:div>
        <w:div w:id="289673168">
          <w:marLeft w:val="0"/>
          <w:marRight w:val="0"/>
          <w:marTop w:val="0"/>
          <w:marBottom w:val="0"/>
          <w:divBdr>
            <w:top w:val="none" w:sz="0" w:space="0" w:color="auto"/>
            <w:left w:val="none" w:sz="0" w:space="0" w:color="auto"/>
            <w:bottom w:val="none" w:sz="0" w:space="0" w:color="auto"/>
            <w:right w:val="none" w:sz="0" w:space="0" w:color="auto"/>
          </w:divBdr>
        </w:div>
        <w:div w:id="717122903">
          <w:marLeft w:val="0"/>
          <w:marRight w:val="0"/>
          <w:marTop w:val="0"/>
          <w:marBottom w:val="0"/>
          <w:divBdr>
            <w:top w:val="none" w:sz="0" w:space="0" w:color="auto"/>
            <w:left w:val="none" w:sz="0" w:space="0" w:color="auto"/>
            <w:bottom w:val="none" w:sz="0" w:space="0" w:color="auto"/>
            <w:right w:val="none" w:sz="0" w:space="0" w:color="auto"/>
          </w:divBdr>
        </w:div>
        <w:div w:id="1311254494">
          <w:marLeft w:val="0"/>
          <w:marRight w:val="0"/>
          <w:marTop w:val="0"/>
          <w:marBottom w:val="0"/>
          <w:divBdr>
            <w:top w:val="none" w:sz="0" w:space="0" w:color="auto"/>
            <w:left w:val="none" w:sz="0" w:space="0" w:color="auto"/>
            <w:bottom w:val="none" w:sz="0" w:space="0" w:color="auto"/>
            <w:right w:val="none" w:sz="0" w:space="0" w:color="auto"/>
          </w:divBdr>
        </w:div>
        <w:div w:id="325326233">
          <w:marLeft w:val="0"/>
          <w:marRight w:val="0"/>
          <w:marTop w:val="0"/>
          <w:marBottom w:val="0"/>
          <w:divBdr>
            <w:top w:val="none" w:sz="0" w:space="0" w:color="auto"/>
            <w:left w:val="none" w:sz="0" w:space="0" w:color="auto"/>
            <w:bottom w:val="none" w:sz="0" w:space="0" w:color="auto"/>
            <w:right w:val="none" w:sz="0" w:space="0" w:color="auto"/>
          </w:divBdr>
        </w:div>
        <w:div w:id="765155646">
          <w:marLeft w:val="0"/>
          <w:marRight w:val="0"/>
          <w:marTop w:val="0"/>
          <w:marBottom w:val="0"/>
          <w:divBdr>
            <w:top w:val="none" w:sz="0" w:space="0" w:color="auto"/>
            <w:left w:val="none" w:sz="0" w:space="0" w:color="auto"/>
            <w:bottom w:val="none" w:sz="0" w:space="0" w:color="auto"/>
            <w:right w:val="none" w:sz="0" w:space="0" w:color="auto"/>
          </w:divBdr>
        </w:div>
        <w:div w:id="1571502437">
          <w:marLeft w:val="0"/>
          <w:marRight w:val="0"/>
          <w:marTop w:val="0"/>
          <w:marBottom w:val="0"/>
          <w:divBdr>
            <w:top w:val="none" w:sz="0" w:space="0" w:color="auto"/>
            <w:left w:val="none" w:sz="0" w:space="0" w:color="auto"/>
            <w:bottom w:val="none" w:sz="0" w:space="0" w:color="auto"/>
            <w:right w:val="none" w:sz="0" w:space="0" w:color="auto"/>
          </w:divBdr>
        </w:div>
        <w:div w:id="2025859567">
          <w:marLeft w:val="0"/>
          <w:marRight w:val="0"/>
          <w:marTop w:val="0"/>
          <w:marBottom w:val="0"/>
          <w:divBdr>
            <w:top w:val="none" w:sz="0" w:space="0" w:color="auto"/>
            <w:left w:val="none" w:sz="0" w:space="0" w:color="auto"/>
            <w:bottom w:val="none" w:sz="0" w:space="0" w:color="auto"/>
            <w:right w:val="none" w:sz="0" w:space="0" w:color="auto"/>
          </w:divBdr>
        </w:div>
        <w:div w:id="1045906111">
          <w:marLeft w:val="0"/>
          <w:marRight w:val="0"/>
          <w:marTop w:val="0"/>
          <w:marBottom w:val="0"/>
          <w:divBdr>
            <w:top w:val="none" w:sz="0" w:space="0" w:color="auto"/>
            <w:left w:val="none" w:sz="0" w:space="0" w:color="auto"/>
            <w:bottom w:val="none" w:sz="0" w:space="0" w:color="auto"/>
            <w:right w:val="none" w:sz="0" w:space="0" w:color="auto"/>
          </w:divBdr>
        </w:div>
        <w:div w:id="639578511">
          <w:marLeft w:val="0"/>
          <w:marRight w:val="0"/>
          <w:marTop w:val="0"/>
          <w:marBottom w:val="0"/>
          <w:divBdr>
            <w:top w:val="none" w:sz="0" w:space="0" w:color="auto"/>
            <w:left w:val="none" w:sz="0" w:space="0" w:color="auto"/>
            <w:bottom w:val="none" w:sz="0" w:space="0" w:color="auto"/>
            <w:right w:val="none" w:sz="0" w:space="0" w:color="auto"/>
          </w:divBdr>
        </w:div>
        <w:div w:id="1314063560">
          <w:marLeft w:val="0"/>
          <w:marRight w:val="0"/>
          <w:marTop w:val="0"/>
          <w:marBottom w:val="0"/>
          <w:divBdr>
            <w:top w:val="none" w:sz="0" w:space="0" w:color="auto"/>
            <w:left w:val="none" w:sz="0" w:space="0" w:color="auto"/>
            <w:bottom w:val="none" w:sz="0" w:space="0" w:color="auto"/>
            <w:right w:val="none" w:sz="0" w:space="0" w:color="auto"/>
          </w:divBdr>
        </w:div>
        <w:div w:id="1853883118">
          <w:marLeft w:val="0"/>
          <w:marRight w:val="0"/>
          <w:marTop w:val="0"/>
          <w:marBottom w:val="0"/>
          <w:divBdr>
            <w:top w:val="none" w:sz="0" w:space="0" w:color="auto"/>
            <w:left w:val="none" w:sz="0" w:space="0" w:color="auto"/>
            <w:bottom w:val="none" w:sz="0" w:space="0" w:color="auto"/>
            <w:right w:val="none" w:sz="0" w:space="0" w:color="auto"/>
          </w:divBdr>
        </w:div>
        <w:div w:id="1970353995">
          <w:marLeft w:val="0"/>
          <w:marRight w:val="0"/>
          <w:marTop w:val="0"/>
          <w:marBottom w:val="0"/>
          <w:divBdr>
            <w:top w:val="none" w:sz="0" w:space="0" w:color="auto"/>
            <w:left w:val="none" w:sz="0" w:space="0" w:color="auto"/>
            <w:bottom w:val="none" w:sz="0" w:space="0" w:color="auto"/>
            <w:right w:val="none" w:sz="0" w:space="0" w:color="auto"/>
          </w:divBdr>
        </w:div>
        <w:div w:id="103647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718</Characters>
  <Application>Microsoft Office Word</Application>
  <DocSecurity>0</DocSecurity>
  <Lines>5</Lines>
  <Paragraphs>1</Paragraphs>
  <ScaleCrop>false</ScaleCrop>
  <Company>Lenovo</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8</cp:revision>
  <cp:lastPrinted>2018-05-30T02:01:00Z</cp:lastPrinted>
  <dcterms:created xsi:type="dcterms:W3CDTF">2019-06-14T07:57:00Z</dcterms:created>
  <dcterms:modified xsi:type="dcterms:W3CDTF">2019-06-17T08:02:00Z</dcterms:modified>
</cp:coreProperties>
</file>