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4262A" w14:textId="77777777" w:rsidR="00336A1C" w:rsidRPr="00336A1C" w:rsidRDefault="00C746BE" w:rsidP="00336A1C">
      <w:pPr>
        <w:jc w:val="center"/>
        <w:rPr>
          <w:rFonts w:ascii="Times New Roman"/>
          <w:b/>
          <w:sz w:val="32"/>
          <w:szCs w:val="32"/>
        </w:rPr>
      </w:pPr>
      <w:r w:rsidRPr="000B0984">
        <w:rPr>
          <w:rFonts w:ascii="Times New Roman"/>
          <w:b/>
          <w:sz w:val="32"/>
          <w:szCs w:val="32"/>
        </w:rPr>
        <w:t>华孚</w:t>
      </w:r>
      <w:r w:rsidR="00336A1C">
        <w:rPr>
          <w:rFonts w:ascii="Times New Roman"/>
          <w:b/>
          <w:sz w:val="32"/>
          <w:szCs w:val="32"/>
        </w:rPr>
        <w:t>时尚</w:t>
      </w:r>
      <w:r w:rsidRPr="000B0984">
        <w:rPr>
          <w:rFonts w:ascii="Times New Roman"/>
          <w:b/>
          <w:sz w:val="32"/>
          <w:szCs w:val="32"/>
        </w:rPr>
        <w:t>股份有限公司独立董事</w:t>
      </w:r>
    </w:p>
    <w:p w14:paraId="38D8F92B" w14:textId="5824DE5C" w:rsidR="00336A1C" w:rsidRDefault="00C746BE" w:rsidP="00336A1C">
      <w:pPr>
        <w:jc w:val="center"/>
        <w:rPr>
          <w:rFonts w:ascii="Times New Roman" w:hAnsi="Times New Roman"/>
          <w:b/>
          <w:sz w:val="32"/>
          <w:szCs w:val="32"/>
        </w:rPr>
      </w:pPr>
      <w:r w:rsidRPr="000B0984">
        <w:rPr>
          <w:rFonts w:ascii="Times New Roman"/>
          <w:b/>
          <w:sz w:val="32"/>
          <w:szCs w:val="32"/>
        </w:rPr>
        <w:t>关于</w:t>
      </w:r>
      <w:r w:rsidR="00D343BC" w:rsidRPr="005474BC">
        <w:rPr>
          <w:rFonts w:ascii="Times New Roman" w:hAnsi="Times New Roman" w:hint="eastAsia"/>
          <w:b/>
          <w:sz w:val="32"/>
          <w:szCs w:val="32"/>
        </w:rPr>
        <w:t>第七</w:t>
      </w:r>
      <w:r w:rsidR="00336A1C" w:rsidRPr="005474BC">
        <w:rPr>
          <w:rFonts w:ascii="Times New Roman" w:hAnsi="Times New Roman" w:hint="eastAsia"/>
          <w:b/>
          <w:sz w:val="32"/>
          <w:szCs w:val="32"/>
        </w:rPr>
        <w:t>届董事会</w:t>
      </w:r>
      <w:r w:rsidR="00D343BC" w:rsidRPr="005474BC">
        <w:rPr>
          <w:rFonts w:ascii="Times New Roman" w:hAnsi="Times New Roman"/>
          <w:b/>
          <w:sz w:val="32"/>
          <w:szCs w:val="32"/>
        </w:rPr>
        <w:t>2019</w:t>
      </w:r>
      <w:r w:rsidR="007808DF" w:rsidRPr="005474BC">
        <w:rPr>
          <w:rFonts w:ascii="Times New Roman" w:hAnsi="Times New Roman" w:hint="eastAsia"/>
          <w:b/>
          <w:sz w:val="32"/>
          <w:szCs w:val="32"/>
        </w:rPr>
        <w:t>年第</w:t>
      </w:r>
      <w:r w:rsidR="00B169AF">
        <w:rPr>
          <w:rFonts w:ascii="Times New Roman" w:hAnsi="Times New Roman" w:hint="eastAsia"/>
          <w:b/>
          <w:sz w:val="32"/>
          <w:szCs w:val="32"/>
        </w:rPr>
        <w:t>二</w:t>
      </w:r>
      <w:r w:rsidR="00336A1C" w:rsidRPr="005474BC">
        <w:rPr>
          <w:rFonts w:ascii="Times New Roman" w:hAnsi="Times New Roman" w:hint="eastAsia"/>
          <w:b/>
          <w:sz w:val="32"/>
          <w:szCs w:val="32"/>
        </w:rPr>
        <w:t>次</w:t>
      </w:r>
      <w:r w:rsidR="007808DF" w:rsidRPr="005474BC">
        <w:rPr>
          <w:rFonts w:ascii="Times New Roman" w:hAnsi="Times New Roman" w:hint="eastAsia"/>
          <w:b/>
          <w:sz w:val="32"/>
          <w:szCs w:val="32"/>
        </w:rPr>
        <w:t>临时</w:t>
      </w:r>
      <w:r w:rsidR="00336A1C" w:rsidRPr="005474BC">
        <w:rPr>
          <w:rFonts w:ascii="Times New Roman" w:hAnsi="Times New Roman" w:hint="eastAsia"/>
          <w:b/>
          <w:sz w:val="32"/>
          <w:szCs w:val="32"/>
        </w:rPr>
        <w:t>会议相关议案的</w:t>
      </w:r>
    </w:p>
    <w:p w14:paraId="76DBAD47" w14:textId="77777777" w:rsidR="00C746BE" w:rsidRPr="000B0984" w:rsidRDefault="00C746BE" w:rsidP="00C746BE">
      <w:pPr>
        <w:jc w:val="center"/>
        <w:rPr>
          <w:rFonts w:ascii="Times New Roman" w:hAnsi="Times New Roman"/>
          <w:b/>
          <w:sz w:val="32"/>
          <w:szCs w:val="32"/>
        </w:rPr>
      </w:pPr>
      <w:r w:rsidRPr="000B0984">
        <w:rPr>
          <w:rFonts w:ascii="Times New Roman"/>
          <w:b/>
          <w:sz w:val="32"/>
          <w:szCs w:val="32"/>
        </w:rPr>
        <w:t>独立意见</w:t>
      </w:r>
    </w:p>
    <w:p w14:paraId="649361A5" w14:textId="24F0FC15" w:rsidR="00C746BE" w:rsidRPr="005474BC" w:rsidRDefault="00C746BE" w:rsidP="000D5874">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5474BC">
        <w:rPr>
          <w:rFonts w:asciiTheme="minorEastAsia" w:eastAsiaTheme="minorEastAsia" w:hAnsiTheme="minorEastAsia"/>
          <w:kern w:val="0"/>
          <w:sz w:val="24"/>
          <w:szCs w:val="24"/>
        </w:rPr>
        <w:t>根据《关于在上市公司建</w:t>
      </w:r>
      <w:r w:rsidR="00336A1C" w:rsidRPr="005474BC">
        <w:rPr>
          <w:rFonts w:asciiTheme="minorEastAsia" w:eastAsiaTheme="minorEastAsia" w:hAnsiTheme="minorEastAsia"/>
          <w:kern w:val="0"/>
          <w:sz w:val="24"/>
          <w:szCs w:val="24"/>
        </w:rPr>
        <w:t>立独立董事制度的指导意见》、《</w:t>
      </w:r>
      <w:r w:rsidR="00336A1C" w:rsidRPr="005474BC">
        <w:rPr>
          <w:rFonts w:asciiTheme="minorEastAsia" w:eastAsiaTheme="minorEastAsia" w:hAnsiTheme="minorEastAsia" w:hint="eastAsia"/>
          <w:kern w:val="0"/>
          <w:sz w:val="24"/>
          <w:szCs w:val="24"/>
        </w:rPr>
        <w:t>公司章程</w:t>
      </w:r>
      <w:r w:rsidRPr="005474BC">
        <w:rPr>
          <w:rFonts w:asciiTheme="minorEastAsia" w:eastAsiaTheme="minorEastAsia" w:hAnsiTheme="minorEastAsia"/>
          <w:kern w:val="0"/>
          <w:sz w:val="24"/>
          <w:szCs w:val="24"/>
        </w:rPr>
        <w:t>》及</w:t>
      </w:r>
      <w:r w:rsidR="00336A1C" w:rsidRPr="005474BC">
        <w:rPr>
          <w:rFonts w:asciiTheme="minorEastAsia" w:eastAsiaTheme="minorEastAsia" w:hAnsiTheme="minorEastAsia" w:hint="eastAsia"/>
          <w:kern w:val="0"/>
          <w:sz w:val="24"/>
          <w:szCs w:val="24"/>
        </w:rPr>
        <w:t>公司</w:t>
      </w:r>
      <w:r w:rsidRPr="005474BC">
        <w:rPr>
          <w:rFonts w:asciiTheme="minorEastAsia" w:eastAsiaTheme="minorEastAsia" w:hAnsiTheme="minorEastAsia"/>
          <w:kern w:val="0"/>
          <w:sz w:val="24"/>
          <w:szCs w:val="24"/>
        </w:rPr>
        <w:t>《独立董事工作制度》等相关规章制度的有关规定，</w:t>
      </w:r>
      <w:r w:rsidR="00514534" w:rsidRPr="005474BC">
        <w:rPr>
          <w:rFonts w:asciiTheme="minorEastAsia" w:eastAsiaTheme="minorEastAsia" w:hAnsiTheme="minorEastAsia" w:hint="eastAsia"/>
          <w:kern w:val="0"/>
          <w:sz w:val="24"/>
          <w:szCs w:val="24"/>
        </w:rPr>
        <w:t>我们</w:t>
      </w:r>
      <w:r w:rsidRPr="005474BC">
        <w:rPr>
          <w:rFonts w:asciiTheme="minorEastAsia" w:eastAsiaTheme="minorEastAsia" w:hAnsiTheme="minorEastAsia"/>
          <w:kern w:val="0"/>
          <w:sz w:val="24"/>
          <w:szCs w:val="24"/>
        </w:rPr>
        <w:t>作为华孚</w:t>
      </w:r>
      <w:r w:rsidR="00336A1C" w:rsidRPr="005474BC">
        <w:rPr>
          <w:rFonts w:asciiTheme="minorEastAsia" w:eastAsiaTheme="minorEastAsia" w:hAnsiTheme="minorEastAsia"/>
          <w:kern w:val="0"/>
          <w:sz w:val="24"/>
          <w:szCs w:val="24"/>
        </w:rPr>
        <w:t>时尚</w:t>
      </w:r>
      <w:r w:rsidRPr="005474BC">
        <w:rPr>
          <w:rFonts w:asciiTheme="minorEastAsia" w:eastAsiaTheme="minorEastAsia" w:hAnsiTheme="minorEastAsia"/>
          <w:kern w:val="0"/>
          <w:sz w:val="24"/>
          <w:szCs w:val="24"/>
        </w:rPr>
        <w:t>股份有限公司（以下简称“公司”）</w:t>
      </w:r>
      <w:r w:rsidR="00514534" w:rsidRPr="005474BC">
        <w:rPr>
          <w:rFonts w:asciiTheme="minorEastAsia" w:eastAsiaTheme="minorEastAsia" w:hAnsiTheme="minorEastAsia" w:hint="eastAsia"/>
          <w:kern w:val="0"/>
          <w:sz w:val="24"/>
          <w:szCs w:val="24"/>
        </w:rPr>
        <w:t>的</w:t>
      </w:r>
      <w:r w:rsidRPr="005474BC">
        <w:rPr>
          <w:rFonts w:asciiTheme="minorEastAsia" w:eastAsiaTheme="minorEastAsia" w:hAnsiTheme="minorEastAsia"/>
          <w:kern w:val="0"/>
          <w:sz w:val="24"/>
          <w:szCs w:val="24"/>
        </w:rPr>
        <w:t>独立董事，现就</w:t>
      </w:r>
      <w:r w:rsidR="00D343BC" w:rsidRPr="005474BC">
        <w:rPr>
          <w:rFonts w:asciiTheme="minorEastAsia" w:eastAsiaTheme="minorEastAsia" w:hAnsiTheme="minorEastAsia" w:hint="eastAsia"/>
          <w:kern w:val="0"/>
          <w:sz w:val="24"/>
          <w:szCs w:val="24"/>
        </w:rPr>
        <w:t>公司第七</w:t>
      </w:r>
      <w:r w:rsidR="007808DF" w:rsidRPr="005474BC">
        <w:rPr>
          <w:rFonts w:asciiTheme="minorEastAsia" w:eastAsiaTheme="minorEastAsia" w:hAnsiTheme="minorEastAsia" w:hint="eastAsia"/>
          <w:kern w:val="0"/>
          <w:sz w:val="24"/>
          <w:szCs w:val="24"/>
        </w:rPr>
        <w:t>届董事会</w:t>
      </w:r>
      <w:r w:rsidR="00D343BC" w:rsidRPr="005474BC">
        <w:rPr>
          <w:rFonts w:asciiTheme="minorEastAsia" w:eastAsiaTheme="minorEastAsia" w:hAnsiTheme="minorEastAsia"/>
          <w:kern w:val="0"/>
          <w:sz w:val="24"/>
          <w:szCs w:val="24"/>
        </w:rPr>
        <w:t>2019</w:t>
      </w:r>
      <w:r w:rsidR="007808DF" w:rsidRPr="005474BC">
        <w:rPr>
          <w:rFonts w:asciiTheme="minorEastAsia" w:eastAsiaTheme="minorEastAsia" w:hAnsiTheme="minorEastAsia" w:hint="eastAsia"/>
          <w:kern w:val="0"/>
          <w:sz w:val="24"/>
          <w:szCs w:val="24"/>
        </w:rPr>
        <w:t>年第</w:t>
      </w:r>
      <w:r w:rsidR="00B169AF" w:rsidRPr="005474BC">
        <w:rPr>
          <w:rFonts w:asciiTheme="minorEastAsia" w:eastAsiaTheme="minorEastAsia" w:hAnsiTheme="minorEastAsia" w:hint="eastAsia"/>
          <w:kern w:val="0"/>
          <w:sz w:val="24"/>
          <w:szCs w:val="24"/>
        </w:rPr>
        <w:t>二</w:t>
      </w:r>
      <w:r w:rsidR="007808DF" w:rsidRPr="005474BC">
        <w:rPr>
          <w:rFonts w:asciiTheme="minorEastAsia" w:eastAsiaTheme="minorEastAsia" w:hAnsiTheme="minorEastAsia" w:hint="eastAsia"/>
          <w:kern w:val="0"/>
          <w:sz w:val="24"/>
          <w:szCs w:val="24"/>
        </w:rPr>
        <w:t>次临时会议</w:t>
      </w:r>
      <w:r w:rsidR="00336A1C" w:rsidRPr="005474BC">
        <w:rPr>
          <w:rFonts w:asciiTheme="minorEastAsia" w:eastAsiaTheme="minorEastAsia" w:hAnsiTheme="minorEastAsia" w:hint="eastAsia"/>
          <w:kern w:val="0"/>
          <w:sz w:val="24"/>
          <w:szCs w:val="24"/>
        </w:rPr>
        <w:t>审议的事项</w:t>
      </w:r>
      <w:r w:rsidR="00336A1C" w:rsidRPr="005474BC">
        <w:rPr>
          <w:rFonts w:asciiTheme="minorEastAsia" w:eastAsiaTheme="minorEastAsia" w:hAnsiTheme="minorEastAsia"/>
          <w:kern w:val="0"/>
          <w:sz w:val="24"/>
          <w:szCs w:val="24"/>
        </w:rPr>
        <w:t>发表</w:t>
      </w:r>
      <w:r w:rsidR="00336A1C" w:rsidRPr="005474BC">
        <w:rPr>
          <w:rFonts w:asciiTheme="minorEastAsia" w:eastAsiaTheme="minorEastAsia" w:hAnsiTheme="minorEastAsia" w:hint="eastAsia"/>
          <w:kern w:val="0"/>
          <w:sz w:val="24"/>
          <w:szCs w:val="24"/>
        </w:rPr>
        <w:t>如下独立意见</w:t>
      </w:r>
      <w:r w:rsidRPr="005474BC">
        <w:rPr>
          <w:rFonts w:asciiTheme="minorEastAsia" w:eastAsiaTheme="minorEastAsia" w:hAnsiTheme="minorEastAsia"/>
          <w:kern w:val="0"/>
          <w:sz w:val="24"/>
          <w:szCs w:val="24"/>
        </w:rPr>
        <w:t>：</w:t>
      </w:r>
    </w:p>
    <w:p w14:paraId="0515E3AB" w14:textId="53D99623" w:rsidR="000D7800" w:rsidRPr="0070063C" w:rsidRDefault="000D7800" w:rsidP="007006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70063C">
        <w:rPr>
          <w:rFonts w:asciiTheme="minorEastAsia" w:eastAsiaTheme="minorEastAsia" w:hAnsiTheme="minorEastAsia"/>
          <w:b/>
          <w:kern w:val="0"/>
          <w:sz w:val="24"/>
          <w:szCs w:val="24"/>
        </w:rPr>
        <w:t>1、</w:t>
      </w:r>
      <w:r w:rsidR="001A33B7" w:rsidRPr="0070063C">
        <w:rPr>
          <w:rFonts w:asciiTheme="minorEastAsia" w:eastAsiaTheme="minorEastAsia" w:hAnsiTheme="minorEastAsia"/>
          <w:b/>
          <w:kern w:val="0"/>
          <w:sz w:val="24"/>
          <w:szCs w:val="24"/>
        </w:rPr>
        <w:t>关于公司公开发行可转换公司债</w:t>
      </w:r>
      <w:proofErr w:type="gramStart"/>
      <w:r w:rsidR="001A33B7" w:rsidRPr="0070063C">
        <w:rPr>
          <w:rFonts w:asciiTheme="minorEastAsia" w:eastAsiaTheme="minorEastAsia" w:hAnsiTheme="minorEastAsia"/>
          <w:b/>
          <w:kern w:val="0"/>
          <w:sz w:val="24"/>
          <w:szCs w:val="24"/>
        </w:rPr>
        <w:t>券</w:t>
      </w:r>
      <w:proofErr w:type="gramEnd"/>
      <w:r w:rsidR="001A33B7" w:rsidRPr="0070063C">
        <w:rPr>
          <w:rFonts w:asciiTheme="minorEastAsia" w:eastAsiaTheme="minorEastAsia" w:hAnsiTheme="minorEastAsia"/>
          <w:b/>
          <w:kern w:val="0"/>
          <w:sz w:val="24"/>
          <w:szCs w:val="24"/>
        </w:rPr>
        <w:t>的独立意见</w:t>
      </w:r>
    </w:p>
    <w:p w14:paraId="33CBB9BD" w14:textId="5987C486"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w:t>
      </w:r>
      <w:r w:rsidRPr="005474BC">
        <w:rPr>
          <w:rFonts w:asciiTheme="minorEastAsia" w:eastAsiaTheme="minorEastAsia" w:hAnsiTheme="minorEastAsia" w:cs="宋体"/>
          <w:color w:val="000000"/>
          <w:kern w:val="0"/>
          <w:sz w:val="24"/>
          <w:szCs w:val="24"/>
        </w:rPr>
        <w:t>1</w:t>
      </w:r>
      <w:r w:rsidRPr="005474BC">
        <w:rPr>
          <w:rFonts w:asciiTheme="minorEastAsia" w:eastAsiaTheme="minorEastAsia" w:hAnsiTheme="minorEastAsia" w:cs="宋体" w:hint="eastAsia"/>
          <w:color w:val="000000"/>
          <w:kern w:val="0"/>
          <w:sz w:val="24"/>
          <w:szCs w:val="24"/>
        </w:rPr>
        <w:t>）</w:t>
      </w:r>
      <w:r w:rsidRPr="005474BC">
        <w:rPr>
          <w:rFonts w:asciiTheme="minorEastAsia" w:eastAsiaTheme="minorEastAsia" w:hAnsiTheme="minorEastAsia" w:cs="宋体"/>
          <w:color w:val="000000"/>
          <w:kern w:val="0"/>
          <w:sz w:val="24"/>
          <w:szCs w:val="24"/>
        </w:rPr>
        <w:t>公司</w:t>
      </w:r>
      <w:r w:rsidR="00AD4B0A" w:rsidRPr="005474BC">
        <w:rPr>
          <w:rFonts w:asciiTheme="minorEastAsia" w:eastAsiaTheme="minorEastAsia" w:hAnsiTheme="minorEastAsia" w:cs="宋体" w:hint="eastAsia"/>
          <w:color w:val="000000"/>
          <w:kern w:val="0"/>
          <w:sz w:val="24"/>
          <w:szCs w:val="24"/>
        </w:rPr>
        <w:t>本次可转债发行方案</w:t>
      </w:r>
      <w:r w:rsidRPr="005474BC">
        <w:rPr>
          <w:rFonts w:asciiTheme="minorEastAsia" w:eastAsiaTheme="minorEastAsia" w:hAnsiTheme="minorEastAsia" w:cs="宋体"/>
          <w:color w:val="000000"/>
          <w:kern w:val="0"/>
          <w:sz w:val="24"/>
          <w:szCs w:val="24"/>
        </w:rPr>
        <w:t>符合《中华人民共和国公司法》、《中华人民共和国证券法》、《上市公司证券发行管理办法》等法律法规和规范性文件关于公开发行可转换公司债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的有关规定，</w:t>
      </w:r>
      <w:r w:rsidR="00935303" w:rsidRPr="005474BC">
        <w:rPr>
          <w:rFonts w:asciiTheme="minorEastAsia" w:eastAsiaTheme="minorEastAsia" w:hAnsiTheme="minorEastAsia" w:cs="宋体" w:hint="eastAsia"/>
          <w:color w:val="000000"/>
          <w:kern w:val="0"/>
          <w:sz w:val="24"/>
          <w:szCs w:val="24"/>
        </w:rPr>
        <w:t>公司</w:t>
      </w:r>
      <w:r w:rsidRPr="005474BC">
        <w:rPr>
          <w:rFonts w:asciiTheme="minorEastAsia" w:eastAsiaTheme="minorEastAsia" w:hAnsiTheme="minorEastAsia" w:cs="宋体"/>
          <w:color w:val="000000"/>
          <w:kern w:val="0"/>
          <w:sz w:val="24"/>
          <w:szCs w:val="24"/>
        </w:rPr>
        <w:t>具备公开发行可转换公司债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的条件。</w:t>
      </w:r>
    </w:p>
    <w:p w14:paraId="29A15E5B" w14:textId="77777777"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（2）</w:t>
      </w:r>
      <w:r w:rsidRPr="005474BC">
        <w:rPr>
          <w:rFonts w:asciiTheme="minorEastAsia" w:eastAsiaTheme="minorEastAsia" w:hAnsiTheme="minorEastAsia" w:cs="宋体"/>
          <w:color w:val="000000"/>
          <w:kern w:val="0"/>
          <w:sz w:val="24"/>
          <w:szCs w:val="24"/>
        </w:rPr>
        <w:t>公司本次</w:t>
      </w:r>
      <w:r w:rsidRPr="005474BC">
        <w:rPr>
          <w:rFonts w:asciiTheme="minorEastAsia" w:eastAsiaTheme="minorEastAsia" w:hAnsiTheme="minorEastAsia" w:cs="宋体" w:hint="eastAsia"/>
          <w:color w:val="000000"/>
          <w:kern w:val="0"/>
          <w:sz w:val="24"/>
          <w:szCs w:val="24"/>
        </w:rPr>
        <w:t>公开发行</w:t>
      </w:r>
      <w:r w:rsidRPr="005474BC">
        <w:rPr>
          <w:rFonts w:asciiTheme="minorEastAsia" w:eastAsiaTheme="minorEastAsia" w:hAnsiTheme="minorEastAsia" w:cs="宋体"/>
          <w:color w:val="000000"/>
          <w:kern w:val="0"/>
          <w:sz w:val="24"/>
          <w:szCs w:val="24"/>
        </w:rPr>
        <w:t>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方案编制合理，符合相关法律法规和规范性文件</w:t>
      </w:r>
      <w:r w:rsidRPr="005474BC">
        <w:rPr>
          <w:rFonts w:asciiTheme="minorEastAsia" w:eastAsiaTheme="minorEastAsia" w:hAnsiTheme="minorEastAsia" w:cs="宋体" w:hint="eastAsia"/>
          <w:color w:val="000000"/>
          <w:kern w:val="0"/>
          <w:sz w:val="24"/>
          <w:szCs w:val="24"/>
        </w:rPr>
        <w:t>的</w:t>
      </w:r>
      <w:r w:rsidRPr="005474BC">
        <w:rPr>
          <w:rFonts w:asciiTheme="minorEastAsia" w:eastAsiaTheme="minorEastAsia" w:hAnsiTheme="minorEastAsia" w:cs="宋体"/>
          <w:color w:val="000000"/>
          <w:kern w:val="0"/>
          <w:sz w:val="24"/>
          <w:szCs w:val="24"/>
        </w:rPr>
        <w:t>规定，符合公司</w:t>
      </w:r>
      <w:r w:rsidRPr="005474BC">
        <w:rPr>
          <w:rFonts w:asciiTheme="minorEastAsia" w:eastAsiaTheme="minorEastAsia" w:hAnsiTheme="minorEastAsia" w:cs="宋体" w:hint="eastAsia"/>
          <w:color w:val="000000"/>
          <w:kern w:val="0"/>
          <w:sz w:val="24"/>
          <w:szCs w:val="24"/>
        </w:rPr>
        <w:t>实际情况</w:t>
      </w:r>
      <w:r w:rsidRPr="005474BC">
        <w:rPr>
          <w:rFonts w:asciiTheme="minorEastAsia" w:eastAsiaTheme="minorEastAsia" w:hAnsiTheme="minorEastAsia" w:cs="宋体"/>
          <w:color w:val="000000"/>
          <w:kern w:val="0"/>
          <w:sz w:val="24"/>
          <w:szCs w:val="24"/>
        </w:rPr>
        <w:t>及全体股东利益。</w:t>
      </w:r>
    </w:p>
    <w:p w14:paraId="2EAD829B" w14:textId="332041D1"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（3）</w:t>
      </w:r>
      <w:r w:rsidRPr="005474BC">
        <w:rPr>
          <w:rFonts w:asciiTheme="minorEastAsia" w:eastAsiaTheme="minorEastAsia" w:hAnsiTheme="minorEastAsia" w:cs="宋体"/>
          <w:color w:val="000000"/>
          <w:kern w:val="0"/>
          <w:sz w:val="24"/>
          <w:szCs w:val="24"/>
        </w:rPr>
        <w:t>公司</w:t>
      </w:r>
      <w:r w:rsidRPr="005474BC">
        <w:rPr>
          <w:rFonts w:asciiTheme="minorEastAsia" w:eastAsiaTheme="minorEastAsia" w:hAnsiTheme="minorEastAsia" w:cs="宋体" w:hint="eastAsia"/>
          <w:color w:val="000000"/>
          <w:kern w:val="0"/>
          <w:sz w:val="24"/>
          <w:szCs w:val="24"/>
        </w:rPr>
        <w:t>本次</w:t>
      </w:r>
      <w:r w:rsidRPr="005474BC">
        <w:rPr>
          <w:rFonts w:asciiTheme="minorEastAsia" w:eastAsiaTheme="minorEastAsia" w:hAnsiTheme="minorEastAsia" w:cs="宋体"/>
          <w:color w:val="000000"/>
          <w:kern w:val="0"/>
          <w:sz w:val="24"/>
          <w:szCs w:val="24"/>
        </w:rPr>
        <w:t>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hint="eastAsia"/>
          <w:color w:val="000000"/>
          <w:kern w:val="0"/>
          <w:sz w:val="24"/>
          <w:szCs w:val="24"/>
        </w:rPr>
        <w:t>预案合理</w:t>
      </w:r>
      <w:r w:rsidRPr="005474BC">
        <w:rPr>
          <w:rFonts w:asciiTheme="minorEastAsia" w:eastAsiaTheme="minorEastAsia" w:hAnsiTheme="minorEastAsia" w:cs="宋体"/>
          <w:color w:val="000000"/>
          <w:kern w:val="0"/>
          <w:sz w:val="24"/>
          <w:szCs w:val="24"/>
        </w:rPr>
        <w:t>，符合相关法律法规和规范性文件</w:t>
      </w:r>
      <w:r w:rsidRPr="005474BC">
        <w:rPr>
          <w:rFonts w:asciiTheme="minorEastAsia" w:eastAsiaTheme="minorEastAsia" w:hAnsiTheme="minorEastAsia" w:cs="宋体" w:hint="eastAsia"/>
          <w:color w:val="000000"/>
          <w:kern w:val="0"/>
          <w:sz w:val="24"/>
          <w:szCs w:val="24"/>
        </w:rPr>
        <w:t>的</w:t>
      </w:r>
      <w:r w:rsidRPr="005474BC">
        <w:rPr>
          <w:rFonts w:asciiTheme="minorEastAsia" w:eastAsiaTheme="minorEastAsia" w:hAnsiTheme="minorEastAsia" w:cs="宋体"/>
          <w:color w:val="000000"/>
          <w:kern w:val="0"/>
          <w:sz w:val="24"/>
          <w:szCs w:val="24"/>
        </w:rPr>
        <w:t>规定，有利于增强公司核心竞争力，有利于公司提升持续盈利能力，符合公司的长远发展目标和全体股东的利益</w:t>
      </w:r>
      <w:r w:rsidRPr="005474BC">
        <w:rPr>
          <w:rFonts w:asciiTheme="minorEastAsia" w:eastAsiaTheme="minorEastAsia" w:hAnsiTheme="minorEastAsia" w:cs="宋体" w:hint="eastAsia"/>
          <w:color w:val="000000"/>
          <w:kern w:val="0"/>
          <w:sz w:val="24"/>
          <w:szCs w:val="24"/>
        </w:rPr>
        <w:t>。</w:t>
      </w:r>
    </w:p>
    <w:p w14:paraId="51783AF7" w14:textId="7A5B52F5"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（4）</w:t>
      </w:r>
      <w:proofErr w:type="gramStart"/>
      <w:r w:rsidR="00DD02A3" w:rsidRPr="005474BC">
        <w:rPr>
          <w:rFonts w:asciiTheme="minorEastAsia" w:eastAsiaTheme="minorEastAsia" w:hAnsiTheme="minorEastAsia" w:cs="宋体" w:hint="eastAsia"/>
          <w:color w:val="000000"/>
          <w:kern w:val="0"/>
          <w:sz w:val="24"/>
          <w:szCs w:val="24"/>
        </w:rPr>
        <w:t>募投项目</w:t>
      </w:r>
      <w:proofErr w:type="gramEnd"/>
      <w:r w:rsidR="00DD02A3" w:rsidRPr="005474BC">
        <w:rPr>
          <w:rFonts w:asciiTheme="minorEastAsia" w:eastAsiaTheme="minorEastAsia" w:hAnsiTheme="minorEastAsia" w:cs="宋体" w:hint="eastAsia"/>
          <w:color w:val="000000"/>
          <w:kern w:val="0"/>
          <w:sz w:val="24"/>
          <w:szCs w:val="24"/>
        </w:rPr>
        <w:t>的可行性分析报告</w:t>
      </w:r>
      <w:r w:rsidRPr="005474BC">
        <w:rPr>
          <w:rFonts w:asciiTheme="minorEastAsia" w:eastAsiaTheme="minorEastAsia" w:hAnsiTheme="minorEastAsia" w:cs="宋体"/>
          <w:color w:val="000000"/>
          <w:kern w:val="0"/>
          <w:sz w:val="24"/>
          <w:szCs w:val="24"/>
        </w:rPr>
        <w:t>对于项目的背景、项目可行性、项目对公司未来发展的重要性做出了充分详细的说明，有利于投资者对本次</w:t>
      </w:r>
      <w:r w:rsidRPr="005474BC">
        <w:rPr>
          <w:rFonts w:asciiTheme="minorEastAsia" w:eastAsiaTheme="minorEastAsia" w:hAnsiTheme="minorEastAsia" w:cs="宋体" w:hint="eastAsia"/>
          <w:color w:val="000000"/>
          <w:kern w:val="0"/>
          <w:sz w:val="24"/>
          <w:szCs w:val="24"/>
        </w:rPr>
        <w:t>公开</w:t>
      </w:r>
      <w:r w:rsidRPr="005474BC">
        <w:rPr>
          <w:rFonts w:asciiTheme="minorEastAsia" w:eastAsiaTheme="minorEastAsia" w:hAnsiTheme="minorEastAsia" w:cs="宋体"/>
          <w:color w:val="000000"/>
          <w:kern w:val="0"/>
          <w:sz w:val="24"/>
          <w:szCs w:val="24"/>
        </w:rPr>
        <w:t>发行</w:t>
      </w:r>
      <w:r w:rsidR="00127980" w:rsidRPr="005474BC">
        <w:rPr>
          <w:rFonts w:asciiTheme="minorEastAsia" w:eastAsiaTheme="minorEastAsia" w:hAnsiTheme="minorEastAsia" w:cs="宋体" w:hint="eastAsia"/>
          <w:color w:val="000000"/>
          <w:kern w:val="0"/>
          <w:sz w:val="24"/>
          <w:szCs w:val="24"/>
        </w:rPr>
        <w:t>的</w:t>
      </w:r>
      <w:r w:rsidRPr="005474BC">
        <w:rPr>
          <w:rFonts w:asciiTheme="minorEastAsia" w:eastAsiaTheme="minorEastAsia" w:hAnsiTheme="minorEastAsia" w:cs="宋体"/>
          <w:color w:val="000000"/>
          <w:kern w:val="0"/>
          <w:sz w:val="24"/>
          <w:szCs w:val="24"/>
        </w:rPr>
        <w:t>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进行全面的了解</w:t>
      </w:r>
      <w:r w:rsidRPr="005474BC">
        <w:rPr>
          <w:rFonts w:asciiTheme="minorEastAsia" w:eastAsiaTheme="minorEastAsia" w:hAnsiTheme="minorEastAsia" w:cs="宋体" w:hint="eastAsia"/>
          <w:color w:val="000000"/>
          <w:kern w:val="0"/>
          <w:sz w:val="24"/>
          <w:szCs w:val="24"/>
        </w:rPr>
        <w:t>。</w:t>
      </w:r>
    </w:p>
    <w:p w14:paraId="0C7AFA96" w14:textId="09BC524C"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（5）</w:t>
      </w:r>
      <w:r w:rsidRPr="005474BC">
        <w:rPr>
          <w:rFonts w:asciiTheme="minorEastAsia" w:eastAsiaTheme="minorEastAsia" w:hAnsiTheme="minorEastAsia" w:cs="宋体"/>
          <w:color w:val="000000"/>
          <w:kern w:val="0"/>
          <w:sz w:val="24"/>
          <w:szCs w:val="24"/>
        </w:rPr>
        <w:t>公司编制的《</w:t>
      </w:r>
      <w:r w:rsidRPr="005474BC">
        <w:rPr>
          <w:rFonts w:asciiTheme="minorEastAsia" w:eastAsiaTheme="minorEastAsia" w:hAnsiTheme="minorEastAsia" w:cs="宋体" w:hint="eastAsia"/>
          <w:color w:val="000000"/>
          <w:kern w:val="0"/>
          <w:sz w:val="24"/>
          <w:szCs w:val="24"/>
        </w:rPr>
        <w:t>华孚时尚</w:t>
      </w:r>
      <w:r w:rsidRPr="005474BC">
        <w:rPr>
          <w:rFonts w:asciiTheme="minorEastAsia" w:eastAsiaTheme="minorEastAsia" w:hAnsiTheme="minorEastAsia" w:cs="宋体"/>
          <w:color w:val="000000"/>
          <w:kern w:val="0"/>
          <w:sz w:val="24"/>
          <w:szCs w:val="24"/>
        </w:rPr>
        <w:t>股份有限公司前次募集资金使用情况</w:t>
      </w:r>
      <w:r w:rsidR="00127980" w:rsidRPr="005474BC">
        <w:rPr>
          <w:rFonts w:asciiTheme="minorEastAsia" w:eastAsiaTheme="minorEastAsia" w:hAnsiTheme="minorEastAsia" w:cs="宋体" w:hint="eastAsia"/>
          <w:color w:val="000000"/>
          <w:kern w:val="0"/>
          <w:sz w:val="24"/>
          <w:szCs w:val="24"/>
        </w:rPr>
        <w:t>专项</w:t>
      </w:r>
      <w:r w:rsidRPr="005474BC">
        <w:rPr>
          <w:rFonts w:asciiTheme="minorEastAsia" w:eastAsiaTheme="minorEastAsia" w:hAnsiTheme="minorEastAsia" w:cs="宋体"/>
          <w:color w:val="000000"/>
          <w:kern w:val="0"/>
          <w:sz w:val="24"/>
          <w:szCs w:val="24"/>
        </w:rPr>
        <w:t>报告》内容真实、准确、完整，不存在虚假记裁、误导性陈述和重大遗漏，符合中国证监会、深圳证券交易所等相关法律法规关于募集资金</w:t>
      </w:r>
      <w:r w:rsidRPr="005474BC">
        <w:rPr>
          <w:rFonts w:asciiTheme="minorEastAsia" w:eastAsiaTheme="minorEastAsia" w:hAnsiTheme="minorEastAsia" w:cs="宋体" w:hint="eastAsia"/>
          <w:color w:val="000000"/>
          <w:kern w:val="0"/>
          <w:sz w:val="24"/>
          <w:szCs w:val="24"/>
        </w:rPr>
        <w:t>管理</w:t>
      </w:r>
      <w:r w:rsidRPr="005474BC">
        <w:rPr>
          <w:rFonts w:asciiTheme="minorEastAsia" w:eastAsiaTheme="minorEastAsia" w:hAnsiTheme="minorEastAsia" w:cs="宋体"/>
          <w:color w:val="000000"/>
          <w:kern w:val="0"/>
          <w:sz w:val="24"/>
          <w:szCs w:val="24"/>
        </w:rPr>
        <w:t>的相关规定</w:t>
      </w:r>
      <w:r w:rsidRPr="005474BC">
        <w:rPr>
          <w:rFonts w:asciiTheme="minorEastAsia" w:eastAsiaTheme="minorEastAsia" w:hAnsiTheme="minorEastAsia" w:cs="宋体" w:hint="eastAsia"/>
          <w:color w:val="000000"/>
          <w:kern w:val="0"/>
          <w:sz w:val="24"/>
          <w:szCs w:val="24"/>
        </w:rPr>
        <w:t>。</w:t>
      </w:r>
    </w:p>
    <w:p w14:paraId="64EC12B3" w14:textId="18ADD8C5" w:rsidR="001A33B7" w:rsidRPr="005474BC"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t>（6）</w:t>
      </w:r>
      <w:r w:rsidRPr="005474BC">
        <w:rPr>
          <w:rFonts w:asciiTheme="minorEastAsia" w:eastAsiaTheme="minorEastAsia" w:hAnsiTheme="minorEastAsia" w:cs="宋体"/>
          <w:color w:val="000000"/>
          <w:kern w:val="0"/>
          <w:sz w:val="24"/>
          <w:szCs w:val="24"/>
        </w:rPr>
        <w:t>公司关于填补本次公开发行可转换公司债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摊薄即期回报采取的措施切实可行，公司实际控制人、控股股东、董事、高级管理人员就公司公开发行可转换公司债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摊薄即期回报采取填补回报措施的承诺能有效降低本次公开发行可转换公司债</w:t>
      </w:r>
      <w:proofErr w:type="gramStart"/>
      <w:r w:rsidRPr="005474BC">
        <w:rPr>
          <w:rFonts w:asciiTheme="minorEastAsia" w:eastAsiaTheme="minorEastAsia" w:hAnsiTheme="minorEastAsia" w:cs="宋体"/>
          <w:color w:val="000000"/>
          <w:kern w:val="0"/>
          <w:sz w:val="24"/>
          <w:szCs w:val="24"/>
        </w:rPr>
        <w:t>券</w:t>
      </w:r>
      <w:proofErr w:type="gramEnd"/>
      <w:r w:rsidRPr="005474BC">
        <w:rPr>
          <w:rFonts w:asciiTheme="minorEastAsia" w:eastAsiaTheme="minorEastAsia" w:hAnsiTheme="minorEastAsia" w:cs="宋体"/>
          <w:color w:val="000000"/>
          <w:kern w:val="0"/>
          <w:sz w:val="24"/>
          <w:szCs w:val="24"/>
        </w:rPr>
        <w:t>对公司即期收益的摊薄</w:t>
      </w:r>
      <w:r w:rsidR="00FD429F" w:rsidRPr="005474BC">
        <w:rPr>
          <w:rFonts w:asciiTheme="minorEastAsia" w:eastAsiaTheme="minorEastAsia" w:hAnsiTheme="minorEastAsia" w:cs="宋体" w:hint="eastAsia"/>
          <w:color w:val="000000"/>
          <w:kern w:val="0"/>
          <w:sz w:val="24"/>
          <w:szCs w:val="24"/>
        </w:rPr>
        <w:t>影响</w:t>
      </w:r>
      <w:r w:rsidRPr="005474BC">
        <w:rPr>
          <w:rFonts w:asciiTheme="minorEastAsia" w:eastAsiaTheme="minorEastAsia" w:hAnsiTheme="minorEastAsia" w:cs="宋体" w:hint="eastAsia"/>
          <w:color w:val="000000"/>
          <w:kern w:val="0"/>
          <w:sz w:val="24"/>
          <w:szCs w:val="24"/>
        </w:rPr>
        <w:t>，</w:t>
      </w:r>
      <w:r w:rsidRPr="005474BC">
        <w:rPr>
          <w:rFonts w:asciiTheme="minorEastAsia" w:eastAsiaTheme="minorEastAsia" w:hAnsiTheme="minorEastAsia" w:cs="宋体"/>
          <w:color w:val="000000"/>
          <w:kern w:val="0"/>
          <w:sz w:val="24"/>
          <w:szCs w:val="24"/>
        </w:rPr>
        <w:t>提高公司的持续回报能力，有利于保障全体股东的利益</w:t>
      </w:r>
      <w:r w:rsidRPr="005474BC">
        <w:rPr>
          <w:rFonts w:asciiTheme="minorEastAsia" w:eastAsiaTheme="minorEastAsia" w:hAnsiTheme="minorEastAsia" w:cs="宋体" w:hint="eastAsia"/>
          <w:color w:val="000000"/>
          <w:kern w:val="0"/>
          <w:sz w:val="24"/>
          <w:szCs w:val="24"/>
        </w:rPr>
        <w:t>，</w:t>
      </w:r>
      <w:r w:rsidRPr="005474BC">
        <w:rPr>
          <w:rFonts w:asciiTheme="minorEastAsia" w:eastAsiaTheme="minorEastAsia" w:hAnsiTheme="minorEastAsia" w:cs="宋体"/>
          <w:color w:val="000000"/>
          <w:kern w:val="0"/>
          <w:sz w:val="24"/>
          <w:szCs w:val="24"/>
        </w:rPr>
        <w:t>符合相关法律、法规及规范性文件的规定</w:t>
      </w:r>
      <w:r w:rsidRPr="005474BC">
        <w:rPr>
          <w:rFonts w:asciiTheme="minorEastAsia" w:eastAsiaTheme="minorEastAsia" w:hAnsiTheme="minorEastAsia" w:cs="宋体" w:hint="eastAsia"/>
          <w:color w:val="000000"/>
          <w:kern w:val="0"/>
          <w:sz w:val="24"/>
          <w:szCs w:val="24"/>
        </w:rPr>
        <w:t>。</w:t>
      </w:r>
    </w:p>
    <w:p w14:paraId="51E60742" w14:textId="11AF4AB4" w:rsidR="001A33B7" w:rsidRDefault="001A33B7" w:rsidP="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r w:rsidRPr="005474BC">
        <w:rPr>
          <w:rFonts w:asciiTheme="minorEastAsia" w:eastAsiaTheme="minorEastAsia" w:hAnsiTheme="minorEastAsia" w:cs="宋体" w:hint="eastAsia"/>
          <w:color w:val="000000"/>
          <w:kern w:val="0"/>
          <w:sz w:val="24"/>
          <w:szCs w:val="24"/>
        </w:rPr>
        <w:lastRenderedPageBreak/>
        <w:t>（</w:t>
      </w:r>
      <w:r w:rsidR="00C354F1" w:rsidRPr="005474BC">
        <w:rPr>
          <w:rFonts w:asciiTheme="minorEastAsia" w:eastAsiaTheme="minorEastAsia" w:hAnsiTheme="minorEastAsia" w:cs="宋体" w:hint="eastAsia"/>
          <w:color w:val="000000"/>
          <w:kern w:val="0"/>
          <w:sz w:val="24"/>
          <w:szCs w:val="24"/>
        </w:rPr>
        <w:t>7</w:t>
      </w:r>
      <w:r w:rsidRPr="005474BC">
        <w:rPr>
          <w:rFonts w:asciiTheme="minorEastAsia" w:eastAsiaTheme="minorEastAsia" w:hAnsiTheme="minorEastAsia" w:cs="宋体" w:hint="eastAsia"/>
          <w:color w:val="000000"/>
          <w:kern w:val="0"/>
          <w:sz w:val="24"/>
          <w:szCs w:val="24"/>
        </w:rPr>
        <w:t>）</w:t>
      </w:r>
      <w:r w:rsidRPr="005474BC">
        <w:rPr>
          <w:rFonts w:asciiTheme="minorEastAsia" w:eastAsiaTheme="minorEastAsia" w:hAnsiTheme="minorEastAsia" w:cs="宋体"/>
          <w:color w:val="000000"/>
          <w:kern w:val="0"/>
          <w:sz w:val="24"/>
          <w:szCs w:val="24"/>
        </w:rPr>
        <w:t>公司</w:t>
      </w:r>
      <w:r w:rsidRPr="005474BC">
        <w:rPr>
          <w:rFonts w:asciiTheme="minorEastAsia" w:eastAsiaTheme="minorEastAsia" w:hAnsiTheme="minorEastAsia" w:cs="宋体" w:hint="eastAsia"/>
          <w:color w:val="000000"/>
          <w:kern w:val="0"/>
          <w:sz w:val="24"/>
          <w:szCs w:val="24"/>
        </w:rPr>
        <w:t>董事会</w:t>
      </w:r>
      <w:r w:rsidRPr="005474BC">
        <w:rPr>
          <w:rFonts w:asciiTheme="minorEastAsia" w:eastAsiaTheme="minorEastAsia" w:hAnsiTheme="minorEastAsia" w:cs="宋体"/>
          <w:color w:val="000000"/>
          <w:kern w:val="0"/>
          <w:sz w:val="24"/>
          <w:szCs w:val="24"/>
        </w:rPr>
        <w:t>审议本次公开发行可转换债券的程序符合相关法律、法规及《公司章程》的规定。</w:t>
      </w:r>
    </w:p>
    <w:p w14:paraId="2A47F569" w14:textId="77777777" w:rsidR="005474BC" w:rsidRPr="005474BC" w:rsidRDefault="001A33B7">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szCs w:val="24"/>
        </w:rPr>
      </w:pPr>
      <w:bookmarkStart w:id="0" w:name="_GoBack"/>
      <w:bookmarkEnd w:id="0"/>
      <w:r w:rsidRPr="005474BC">
        <w:rPr>
          <w:rFonts w:asciiTheme="minorEastAsia" w:eastAsiaTheme="minorEastAsia" w:hAnsiTheme="minorEastAsia" w:cs="宋体"/>
          <w:color w:val="000000"/>
          <w:kern w:val="0"/>
          <w:sz w:val="24"/>
          <w:szCs w:val="24"/>
        </w:rPr>
        <w:t>综上所述，我们同意公司公开发行可转换公司债券</w:t>
      </w:r>
      <w:r w:rsidRPr="005474BC">
        <w:rPr>
          <w:rFonts w:asciiTheme="minorEastAsia" w:eastAsiaTheme="minorEastAsia" w:hAnsiTheme="minorEastAsia" w:cs="宋体" w:hint="eastAsia"/>
          <w:color w:val="000000"/>
          <w:kern w:val="0"/>
          <w:sz w:val="24"/>
          <w:szCs w:val="24"/>
        </w:rPr>
        <w:t>，并</w:t>
      </w:r>
      <w:r w:rsidRPr="005474BC">
        <w:rPr>
          <w:rFonts w:asciiTheme="minorEastAsia" w:eastAsiaTheme="minorEastAsia" w:hAnsiTheme="minorEastAsia" w:cs="宋体"/>
          <w:color w:val="000000"/>
          <w:kern w:val="0"/>
          <w:sz w:val="24"/>
          <w:szCs w:val="24"/>
        </w:rPr>
        <w:t>将上述相关事项提交公司股东大会审议。</w:t>
      </w:r>
    </w:p>
    <w:p w14:paraId="1EE92E76" w14:textId="259E8022" w:rsidR="00C354F1" w:rsidRPr="0070063C" w:rsidRDefault="00C354F1" w:rsidP="007006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70063C">
        <w:rPr>
          <w:rFonts w:asciiTheme="minorEastAsia" w:eastAsiaTheme="minorEastAsia" w:hAnsiTheme="minorEastAsia" w:hint="eastAsia"/>
          <w:b/>
          <w:kern w:val="0"/>
          <w:sz w:val="24"/>
          <w:szCs w:val="24"/>
        </w:rPr>
        <w:t>2、对关于修订《华孚时尚股份有限公司募集资金管理制度》的议案的独立意见</w:t>
      </w:r>
    </w:p>
    <w:p w14:paraId="10051FAA" w14:textId="198D6679" w:rsidR="005474BC" w:rsidRPr="005474BC" w:rsidRDefault="005474BC">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5474BC">
        <w:rPr>
          <w:rFonts w:asciiTheme="minorEastAsia" w:eastAsiaTheme="minorEastAsia" w:hAnsiTheme="minorEastAsia" w:hint="eastAsia"/>
          <w:kern w:val="0"/>
          <w:sz w:val="24"/>
          <w:szCs w:val="24"/>
        </w:rPr>
        <w:t>经审议，公司本次对《募集资金管理制度的修订》是根据《中华人民共和国公司法》、《中华人民共和国证券法》及上市公司监管指引第2号</w:t>
      </w:r>
      <w:proofErr w:type="gramStart"/>
      <w:r w:rsidRPr="005474BC">
        <w:rPr>
          <w:rFonts w:asciiTheme="minorEastAsia" w:eastAsiaTheme="minorEastAsia" w:hAnsiTheme="minorEastAsia"/>
          <w:kern w:val="0"/>
          <w:sz w:val="24"/>
          <w:szCs w:val="24"/>
        </w:rPr>
        <w:t>—</w:t>
      </w:r>
      <w:r w:rsidRPr="005474BC">
        <w:rPr>
          <w:rFonts w:asciiTheme="minorEastAsia" w:eastAsiaTheme="minorEastAsia" w:hAnsiTheme="minorEastAsia" w:hint="eastAsia"/>
          <w:kern w:val="0"/>
          <w:sz w:val="24"/>
          <w:szCs w:val="24"/>
        </w:rPr>
        <w:t>上市</w:t>
      </w:r>
      <w:proofErr w:type="gramEnd"/>
      <w:r w:rsidRPr="005474BC">
        <w:rPr>
          <w:rFonts w:asciiTheme="minorEastAsia" w:eastAsiaTheme="minorEastAsia" w:hAnsiTheme="minorEastAsia" w:hint="eastAsia"/>
          <w:kern w:val="0"/>
          <w:sz w:val="24"/>
          <w:szCs w:val="24"/>
        </w:rPr>
        <w:t>公司募集资金管理和使用的监管要求</w:t>
      </w:r>
      <w:proofErr w:type="gramStart"/>
      <w:r w:rsidRPr="005474BC">
        <w:rPr>
          <w:rFonts w:asciiTheme="minorEastAsia" w:eastAsiaTheme="minorEastAsia" w:hAnsiTheme="minorEastAsia" w:hint="eastAsia"/>
          <w:kern w:val="0"/>
          <w:sz w:val="24"/>
          <w:szCs w:val="24"/>
        </w:rPr>
        <w:t>》</w:t>
      </w:r>
      <w:proofErr w:type="gramEnd"/>
      <w:r w:rsidRPr="005474BC">
        <w:rPr>
          <w:rFonts w:asciiTheme="minorEastAsia" w:eastAsiaTheme="minorEastAsia" w:hAnsiTheme="minorEastAsia" w:hint="eastAsia"/>
          <w:kern w:val="0"/>
          <w:sz w:val="24"/>
          <w:szCs w:val="24"/>
        </w:rPr>
        <w:t>的规定</w:t>
      </w:r>
      <w:proofErr w:type="gramStart"/>
      <w:r w:rsidRPr="005474BC">
        <w:rPr>
          <w:rFonts w:asciiTheme="minorEastAsia" w:eastAsiaTheme="minorEastAsia" w:hAnsiTheme="minorEastAsia" w:hint="eastAsia"/>
          <w:kern w:val="0"/>
          <w:sz w:val="24"/>
          <w:szCs w:val="24"/>
        </w:rPr>
        <w:t>作出</w:t>
      </w:r>
      <w:proofErr w:type="gramEnd"/>
      <w:r w:rsidRPr="005474BC">
        <w:rPr>
          <w:rFonts w:asciiTheme="minorEastAsia" w:eastAsiaTheme="minorEastAsia" w:hAnsiTheme="minorEastAsia" w:hint="eastAsia"/>
          <w:kern w:val="0"/>
          <w:sz w:val="24"/>
          <w:szCs w:val="24"/>
        </w:rPr>
        <w:t>的决议，本次修订可进一步规范公司募集资金的管理和运用，提高募集资金使用效率，不存在损害公司及股东特别是中小股东的利益的情况，我们同意该事项并将该事项提交至公司股东大会审议</w:t>
      </w:r>
    </w:p>
    <w:p w14:paraId="75526CBE" w14:textId="04D0CC24" w:rsidR="00C354F1" w:rsidRPr="0070063C" w:rsidRDefault="00C354F1" w:rsidP="0070063C">
      <w:pPr>
        <w:autoSpaceDE w:val="0"/>
        <w:autoSpaceDN w:val="0"/>
        <w:adjustRightInd w:val="0"/>
        <w:spacing w:line="500" w:lineRule="exact"/>
        <w:ind w:firstLineChars="200" w:firstLine="482"/>
        <w:jc w:val="left"/>
        <w:rPr>
          <w:rFonts w:asciiTheme="minorEastAsia" w:eastAsiaTheme="minorEastAsia" w:hAnsiTheme="minorEastAsia"/>
          <w:b/>
          <w:kern w:val="0"/>
          <w:sz w:val="24"/>
          <w:szCs w:val="24"/>
        </w:rPr>
      </w:pPr>
      <w:r w:rsidRPr="0070063C">
        <w:rPr>
          <w:rFonts w:asciiTheme="minorEastAsia" w:eastAsiaTheme="minorEastAsia" w:hAnsiTheme="minorEastAsia" w:hint="eastAsia"/>
          <w:b/>
          <w:kern w:val="0"/>
          <w:sz w:val="24"/>
          <w:szCs w:val="24"/>
        </w:rPr>
        <w:t>3、对二次修订《回购公司股份</w:t>
      </w:r>
      <w:r w:rsidR="0070063C">
        <w:rPr>
          <w:rFonts w:asciiTheme="minorEastAsia" w:eastAsiaTheme="minorEastAsia" w:hAnsiTheme="minorEastAsia" w:hint="eastAsia"/>
          <w:b/>
          <w:kern w:val="0"/>
          <w:sz w:val="24"/>
          <w:szCs w:val="24"/>
        </w:rPr>
        <w:t>方案</w:t>
      </w:r>
      <w:r w:rsidRPr="0070063C">
        <w:rPr>
          <w:rFonts w:asciiTheme="minorEastAsia" w:eastAsiaTheme="minorEastAsia" w:hAnsiTheme="minorEastAsia" w:hint="eastAsia"/>
          <w:b/>
          <w:kern w:val="0"/>
          <w:sz w:val="24"/>
          <w:szCs w:val="24"/>
        </w:rPr>
        <w:t>》的议案的独立意见</w:t>
      </w:r>
    </w:p>
    <w:p w14:paraId="0988635B" w14:textId="3023186C" w:rsidR="00C354F1" w:rsidRDefault="00C354F1" w:rsidP="005474BC">
      <w:pPr>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5474BC">
        <w:rPr>
          <w:rFonts w:asciiTheme="minorEastAsia" w:eastAsiaTheme="minorEastAsia" w:hAnsiTheme="minorEastAsia"/>
          <w:sz w:val="24"/>
          <w:szCs w:val="24"/>
        </w:rPr>
        <w:t>经审议，公司对《回购公司股份</w:t>
      </w:r>
      <w:r w:rsidR="0070063C">
        <w:rPr>
          <w:rFonts w:asciiTheme="minorEastAsia" w:eastAsiaTheme="minorEastAsia" w:hAnsiTheme="minorEastAsia" w:hint="eastAsia"/>
          <w:sz w:val="24"/>
          <w:szCs w:val="24"/>
        </w:rPr>
        <w:t>方案</w:t>
      </w:r>
      <w:r w:rsidRPr="005474BC">
        <w:rPr>
          <w:rFonts w:asciiTheme="minorEastAsia" w:eastAsiaTheme="minorEastAsia" w:hAnsiTheme="minorEastAsia"/>
          <w:sz w:val="24"/>
          <w:szCs w:val="24"/>
        </w:rPr>
        <w:t>》的修订是根据《中华人民共和国公司法》（2018 年修订）</w:t>
      </w:r>
      <w:r w:rsidRPr="005474BC">
        <w:rPr>
          <w:rFonts w:asciiTheme="minorEastAsia" w:eastAsiaTheme="minorEastAsia" w:hAnsiTheme="minorEastAsia" w:hint="eastAsia"/>
          <w:sz w:val="24"/>
          <w:szCs w:val="24"/>
        </w:rPr>
        <w:t>和《深圳证券交易所上市公司回购股份实施细则》</w:t>
      </w:r>
      <w:r w:rsidRPr="005474BC">
        <w:rPr>
          <w:rFonts w:asciiTheme="minorEastAsia" w:eastAsiaTheme="minorEastAsia" w:hAnsiTheme="minorEastAsia"/>
          <w:sz w:val="24"/>
          <w:szCs w:val="24"/>
        </w:rPr>
        <w:t>的相关规定</w:t>
      </w:r>
      <w:proofErr w:type="gramStart"/>
      <w:r w:rsidRPr="005474BC">
        <w:rPr>
          <w:rFonts w:asciiTheme="minorEastAsia" w:eastAsiaTheme="minorEastAsia" w:hAnsiTheme="minorEastAsia"/>
          <w:sz w:val="24"/>
          <w:szCs w:val="24"/>
        </w:rPr>
        <w:t>作出</w:t>
      </w:r>
      <w:proofErr w:type="gramEnd"/>
      <w:r w:rsidRPr="005474BC">
        <w:rPr>
          <w:rFonts w:asciiTheme="minorEastAsia" w:eastAsiaTheme="minorEastAsia" w:hAnsiTheme="minorEastAsia"/>
          <w:sz w:val="24"/>
          <w:szCs w:val="24"/>
        </w:rPr>
        <w:t>的决议，本次对《回购公司股份</w:t>
      </w:r>
      <w:r w:rsidR="0070063C">
        <w:rPr>
          <w:rFonts w:asciiTheme="minorEastAsia" w:eastAsiaTheme="minorEastAsia" w:hAnsiTheme="minorEastAsia" w:hint="eastAsia"/>
          <w:sz w:val="24"/>
          <w:szCs w:val="24"/>
        </w:rPr>
        <w:t>方案</w:t>
      </w:r>
      <w:r w:rsidRPr="005474BC">
        <w:rPr>
          <w:rFonts w:asciiTheme="minorEastAsia" w:eastAsiaTheme="minorEastAsia" w:hAnsiTheme="minorEastAsia"/>
          <w:sz w:val="24"/>
          <w:szCs w:val="24"/>
        </w:rPr>
        <w:t>》的修订不存在损害上市公司及公司股东特别是中小股东利益的情形。 我们一致同意本次修订并提交公司股东大会审议。</w:t>
      </w:r>
    </w:p>
    <w:p w14:paraId="759A5700" w14:textId="77777777" w:rsidR="00C746BE" w:rsidRPr="005474BC" w:rsidRDefault="00C746BE" w:rsidP="000D5874">
      <w:pPr>
        <w:tabs>
          <w:tab w:val="left" w:pos="8364"/>
        </w:tabs>
        <w:autoSpaceDE w:val="0"/>
        <w:autoSpaceDN w:val="0"/>
        <w:adjustRightInd w:val="0"/>
        <w:spacing w:line="500" w:lineRule="exact"/>
        <w:ind w:right="84"/>
        <w:jc w:val="right"/>
        <w:rPr>
          <w:rFonts w:asciiTheme="minorEastAsia" w:eastAsiaTheme="minorEastAsia" w:hAnsiTheme="minorEastAsia"/>
          <w:kern w:val="0"/>
          <w:sz w:val="24"/>
          <w:szCs w:val="24"/>
        </w:rPr>
      </w:pPr>
      <w:r w:rsidRPr="005474BC">
        <w:rPr>
          <w:rFonts w:asciiTheme="minorEastAsia" w:eastAsiaTheme="minorEastAsia" w:hAnsiTheme="minorEastAsia"/>
          <w:kern w:val="0"/>
          <w:sz w:val="24"/>
          <w:szCs w:val="24"/>
        </w:rPr>
        <w:t>独立董事</w:t>
      </w:r>
      <w:r w:rsidRPr="005474BC">
        <w:rPr>
          <w:rFonts w:asciiTheme="minorEastAsia" w:eastAsiaTheme="minorEastAsia" w:hAnsiTheme="minorEastAsia" w:hint="eastAsia"/>
          <w:kern w:val="0"/>
          <w:sz w:val="24"/>
          <w:szCs w:val="24"/>
        </w:rPr>
        <w:t xml:space="preserve">： 胡永峰  </w:t>
      </w:r>
      <w:proofErr w:type="gramStart"/>
      <w:r w:rsidRPr="005474BC">
        <w:rPr>
          <w:rFonts w:asciiTheme="minorEastAsia" w:eastAsiaTheme="minorEastAsia" w:hAnsiTheme="minorEastAsia" w:hint="eastAsia"/>
          <w:kern w:val="0"/>
          <w:sz w:val="24"/>
          <w:szCs w:val="24"/>
        </w:rPr>
        <w:t>陈卫滨</w:t>
      </w:r>
      <w:proofErr w:type="gramEnd"/>
      <w:r w:rsidR="00BD08CC" w:rsidRPr="005474BC">
        <w:rPr>
          <w:rFonts w:asciiTheme="minorEastAsia" w:eastAsiaTheme="minorEastAsia" w:hAnsiTheme="minorEastAsia" w:hint="eastAsia"/>
          <w:kern w:val="0"/>
          <w:sz w:val="24"/>
          <w:szCs w:val="24"/>
        </w:rPr>
        <w:t xml:space="preserve">  孔祥云</w:t>
      </w:r>
      <w:r w:rsidR="00514534" w:rsidRPr="005474BC">
        <w:rPr>
          <w:rFonts w:asciiTheme="minorEastAsia" w:eastAsiaTheme="minorEastAsia" w:hAnsiTheme="minorEastAsia" w:hint="eastAsia"/>
          <w:kern w:val="0"/>
          <w:sz w:val="24"/>
          <w:szCs w:val="24"/>
        </w:rPr>
        <w:t xml:space="preserve">  </w:t>
      </w:r>
      <w:proofErr w:type="gramStart"/>
      <w:r w:rsidR="00D343BC" w:rsidRPr="005474BC">
        <w:rPr>
          <w:rFonts w:asciiTheme="minorEastAsia" w:eastAsiaTheme="minorEastAsia" w:hAnsiTheme="minorEastAsia" w:hint="eastAsia"/>
          <w:kern w:val="0"/>
          <w:sz w:val="24"/>
          <w:szCs w:val="24"/>
        </w:rPr>
        <w:t>高卫东</w:t>
      </w:r>
      <w:proofErr w:type="gramEnd"/>
    </w:p>
    <w:p w14:paraId="3D088BC5" w14:textId="38A7E673" w:rsidR="00977E14" w:rsidRPr="005474BC" w:rsidRDefault="00C746BE" w:rsidP="000D5874">
      <w:pPr>
        <w:tabs>
          <w:tab w:val="left" w:pos="8364"/>
        </w:tabs>
        <w:autoSpaceDE w:val="0"/>
        <w:autoSpaceDN w:val="0"/>
        <w:adjustRightInd w:val="0"/>
        <w:spacing w:line="500" w:lineRule="exact"/>
        <w:ind w:right="84"/>
        <w:jc w:val="right"/>
        <w:rPr>
          <w:rFonts w:asciiTheme="minorEastAsia" w:eastAsiaTheme="minorEastAsia" w:hAnsiTheme="minorEastAsia"/>
          <w:kern w:val="0"/>
          <w:sz w:val="24"/>
          <w:szCs w:val="24"/>
        </w:rPr>
      </w:pPr>
      <w:r w:rsidRPr="005474BC">
        <w:rPr>
          <w:rFonts w:asciiTheme="minorEastAsia" w:eastAsiaTheme="minorEastAsia" w:hAnsiTheme="minorEastAsia"/>
          <w:kern w:val="0"/>
          <w:sz w:val="24"/>
          <w:szCs w:val="24"/>
        </w:rPr>
        <w:t>二〇一</w:t>
      </w:r>
      <w:r w:rsidR="00D343BC" w:rsidRPr="005474BC">
        <w:rPr>
          <w:rFonts w:asciiTheme="minorEastAsia" w:eastAsiaTheme="minorEastAsia" w:hAnsiTheme="minorEastAsia" w:hint="eastAsia"/>
          <w:kern w:val="0"/>
          <w:sz w:val="24"/>
          <w:szCs w:val="24"/>
        </w:rPr>
        <w:t>九</w:t>
      </w:r>
      <w:r w:rsidRPr="005474BC">
        <w:rPr>
          <w:rFonts w:asciiTheme="minorEastAsia" w:eastAsiaTheme="minorEastAsia" w:hAnsiTheme="minorEastAsia"/>
          <w:kern w:val="0"/>
          <w:sz w:val="24"/>
          <w:szCs w:val="24"/>
        </w:rPr>
        <w:t>年</w:t>
      </w:r>
      <w:r w:rsidR="00B83AE9" w:rsidRPr="005474BC">
        <w:rPr>
          <w:rFonts w:asciiTheme="minorEastAsia" w:eastAsiaTheme="minorEastAsia" w:hAnsiTheme="minorEastAsia" w:hint="eastAsia"/>
          <w:kern w:val="0"/>
          <w:sz w:val="24"/>
          <w:szCs w:val="24"/>
        </w:rPr>
        <w:t>三</w:t>
      </w:r>
      <w:r w:rsidRPr="005474BC">
        <w:rPr>
          <w:rFonts w:asciiTheme="minorEastAsia" w:eastAsiaTheme="minorEastAsia" w:hAnsiTheme="minorEastAsia"/>
          <w:kern w:val="0"/>
          <w:sz w:val="24"/>
          <w:szCs w:val="24"/>
        </w:rPr>
        <w:t>月</w:t>
      </w:r>
      <w:r w:rsidR="005474BC" w:rsidRPr="005474BC">
        <w:rPr>
          <w:rFonts w:asciiTheme="minorEastAsia" w:eastAsiaTheme="minorEastAsia" w:hAnsiTheme="minorEastAsia" w:hint="eastAsia"/>
          <w:kern w:val="0"/>
          <w:sz w:val="24"/>
          <w:szCs w:val="24"/>
        </w:rPr>
        <w:t>十</w:t>
      </w:r>
      <w:r w:rsidR="001717EF">
        <w:rPr>
          <w:rFonts w:asciiTheme="minorEastAsia" w:eastAsiaTheme="minorEastAsia" w:hAnsiTheme="minorEastAsia" w:hint="eastAsia"/>
          <w:kern w:val="0"/>
          <w:sz w:val="24"/>
          <w:szCs w:val="24"/>
        </w:rPr>
        <w:t>五</w:t>
      </w:r>
      <w:r w:rsidR="005474BC" w:rsidRPr="005474BC">
        <w:rPr>
          <w:rFonts w:asciiTheme="minorEastAsia" w:eastAsiaTheme="minorEastAsia" w:hAnsiTheme="minorEastAsia" w:hint="eastAsia"/>
          <w:kern w:val="0"/>
          <w:sz w:val="24"/>
          <w:szCs w:val="24"/>
        </w:rPr>
        <w:t>日</w:t>
      </w:r>
    </w:p>
    <w:p w14:paraId="0BE6C648" w14:textId="77777777" w:rsidR="0017330C" w:rsidRDefault="0017330C" w:rsidP="000D5874">
      <w:pPr>
        <w:tabs>
          <w:tab w:val="left" w:pos="8364"/>
        </w:tabs>
        <w:autoSpaceDE w:val="0"/>
        <w:autoSpaceDN w:val="0"/>
        <w:adjustRightInd w:val="0"/>
        <w:spacing w:line="500" w:lineRule="exact"/>
        <w:ind w:right="84"/>
        <w:jc w:val="right"/>
        <w:rPr>
          <w:rFonts w:asciiTheme="minorEastAsia" w:eastAsiaTheme="minorEastAsia" w:hAnsiTheme="minorEastAsia"/>
          <w:kern w:val="0"/>
          <w:sz w:val="24"/>
          <w:szCs w:val="24"/>
        </w:rPr>
      </w:pPr>
    </w:p>
    <w:sectPr w:rsidR="0017330C" w:rsidSect="00CB1D5C">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8BEA4" w14:textId="77777777" w:rsidR="002969FD" w:rsidRDefault="002969FD">
      <w:r>
        <w:separator/>
      </w:r>
    </w:p>
  </w:endnote>
  <w:endnote w:type="continuationSeparator" w:id="0">
    <w:p w14:paraId="3C022D54" w14:textId="77777777" w:rsidR="002969FD" w:rsidRDefault="0029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C9509" w14:textId="77777777" w:rsidR="002969FD" w:rsidRDefault="002969FD">
      <w:r>
        <w:separator/>
      </w:r>
    </w:p>
  </w:footnote>
  <w:footnote w:type="continuationSeparator" w:id="0">
    <w:p w14:paraId="65690B93" w14:textId="77777777" w:rsidR="002969FD" w:rsidRDefault="002969F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rson w15:author="宋依梦">
    <w15:presenceInfo w15:providerId="Windows Live" w15:userId="9cf703c2a05ec8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43A6C"/>
    <w:rsid w:val="000A41B1"/>
    <w:rsid w:val="000A7949"/>
    <w:rsid w:val="000D5874"/>
    <w:rsid w:val="000D7800"/>
    <w:rsid w:val="00110CA2"/>
    <w:rsid w:val="00123BF5"/>
    <w:rsid w:val="00127980"/>
    <w:rsid w:val="00147643"/>
    <w:rsid w:val="00153406"/>
    <w:rsid w:val="00160828"/>
    <w:rsid w:val="00171561"/>
    <w:rsid w:val="001717EF"/>
    <w:rsid w:val="0017330C"/>
    <w:rsid w:val="001834CB"/>
    <w:rsid w:val="001A33B7"/>
    <w:rsid w:val="001C0D87"/>
    <w:rsid w:val="001C4E85"/>
    <w:rsid w:val="0020651E"/>
    <w:rsid w:val="00266D90"/>
    <w:rsid w:val="00266F31"/>
    <w:rsid w:val="00270E0B"/>
    <w:rsid w:val="00287EF9"/>
    <w:rsid w:val="002969FD"/>
    <w:rsid w:val="002A616D"/>
    <w:rsid w:val="002E6D7E"/>
    <w:rsid w:val="00301365"/>
    <w:rsid w:val="00336A1C"/>
    <w:rsid w:val="00360101"/>
    <w:rsid w:val="00367F83"/>
    <w:rsid w:val="003946E9"/>
    <w:rsid w:val="003A055F"/>
    <w:rsid w:val="003E3AAF"/>
    <w:rsid w:val="004311AF"/>
    <w:rsid w:val="00445933"/>
    <w:rsid w:val="00471272"/>
    <w:rsid w:val="00472617"/>
    <w:rsid w:val="00481B4D"/>
    <w:rsid w:val="004A282D"/>
    <w:rsid w:val="004E7761"/>
    <w:rsid w:val="00504552"/>
    <w:rsid w:val="005119FB"/>
    <w:rsid w:val="00514534"/>
    <w:rsid w:val="0052448A"/>
    <w:rsid w:val="005451D5"/>
    <w:rsid w:val="00546DB6"/>
    <w:rsid w:val="005474BC"/>
    <w:rsid w:val="005632A3"/>
    <w:rsid w:val="00583371"/>
    <w:rsid w:val="00591769"/>
    <w:rsid w:val="005A754D"/>
    <w:rsid w:val="005C6441"/>
    <w:rsid w:val="005F380B"/>
    <w:rsid w:val="0060371E"/>
    <w:rsid w:val="006079E6"/>
    <w:rsid w:val="00622495"/>
    <w:rsid w:val="00630782"/>
    <w:rsid w:val="00652169"/>
    <w:rsid w:val="00666BB4"/>
    <w:rsid w:val="00677B15"/>
    <w:rsid w:val="006822AB"/>
    <w:rsid w:val="006E3657"/>
    <w:rsid w:val="006F221F"/>
    <w:rsid w:val="0070063C"/>
    <w:rsid w:val="00731FCA"/>
    <w:rsid w:val="00767E09"/>
    <w:rsid w:val="007808DF"/>
    <w:rsid w:val="00790596"/>
    <w:rsid w:val="007A2FFA"/>
    <w:rsid w:val="007E1B25"/>
    <w:rsid w:val="007E51CB"/>
    <w:rsid w:val="007E64E4"/>
    <w:rsid w:val="00832685"/>
    <w:rsid w:val="00841BE8"/>
    <w:rsid w:val="00841ED1"/>
    <w:rsid w:val="0084551C"/>
    <w:rsid w:val="00846995"/>
    <w:rsid w:val="00862A46"/>
    <w:rsid w:val="00862E30"/>
    <w:rsid w:val="00876750"/>
    <w:rsid w:val="00894153"/>
    <w:rsid w:val="008A7832"/>
    <w:rsid w:val="00935303"/>
    <w:rsid w:val="00944602"/>
    <w:rsid w:val="00977E14"/>
    <w:rsid w:val="009B1F11"/>
    <w:rsid w:val="009B6A4F"/>
    <w:rsid w:val="009D0419"/>
    <w:rsid w:val="009F1208"/>
    <w:rsid w:val="00A0050B"/>
    <w:rsid w:val="00A05D8A"/>
    <w:rsid w:val="00A22881"/>
    <w:rsid w:val="00A3214E"/>
    <w:rsid w:val="00A57FE0"/>
    <w:rsid w:val="00A668A2"/>
    <w:rsid w:val="00A859D7"/>
    <w:rsid w:val="00AC591E"/>
    <w:rsid w:val="00AD4B0A"/>
    <w:rsid w:val="00B1488B"/>
    <w:rsid w:val="00B169AF"/>
    <w:rsid w:val="00B16AC8"/>
    <w:rsid w:val="00B55C0B"/>
    <w:rsid w:val="00B83AE9"/>
    <w:rsid w:val="00BD08CC"/>
    <w:rsid w:val="00BF13AE"/>
    <w:rsid w:val="00C113F4"/>
    <w:rsid w:val="00C354F1"/>
    <w:rsid w:val="00C44E8A"/>
    <w:rsid w:val="00C53149"/>
    <w:rsid w:val="00C55381"/>
    <w:rsid w:val="00C746BE"/>
    <w:rsid w:val="00C900B1"/>
    <w:rsid w:val="00CB1D5C"/>
    <w:rsid w:val="00CE3279"/>
    <w:rsid w:val="00CF0030"/>
    <w:rsid w:val="00D343BC"/>
    <w:rsid w:val="00D851B2"/>
    <w:rsid w:val="00DA360D"/>
    <w:rsid w:val="00DD02A3"/>
    <w:rsid w:val="00DE05A9"/>
    <w:rsid w:val="00E123E9"/>
    <w:rsid w:val="00E92EA9"/>
    <w:rsid w:val="00ED5BB1"/>
    <w:rsid w:val="00EE342D"/>
    <w:rsid w:val="00F01039"/>
    <w:rsid w:val="00F4470F"/>
    <w:rsid w:val="00F54AEF"/>
    <w:rsid w:val="00F647B1"/>
    <w:rsid w:val="00F70DCC"/>
    <w:rsid w:val="00F758CC"/>
    <w:rsid w:val="00FB0212"/>
    <w:rsid w:val="00FD429F"/>
    <w:rsid w:val="00FE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8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semiHidden/>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Date"/>
    <w:basedOn w:val="a"/>
    <w:next w:val="a"/>
    <w:link w:val="Char2"/>
    <w:uiPriority w:val="99"/>
    <w:semiHidden/>
    <w:unhideWhenUsed/>
    <w:rsid w:val="0017330C"/>
    <w:pPr>
      <w:ind w:leftChars="2500" w:left="100"/>
    </w:pPr>
  </w:style>
  <w:style w:type="character" w:customStyle="1" w:styleId="Char2">
    <w:name w:val="日期 Char"/>
    <w:basedOn w:val="a0"/>
    <w:link w:val="a8"/>
    <w:uiPriority w:val="99"/>
    <w:semiHidden/>
    <w:rsid w:val="0017330C"/>
    <w:rPr>
      <w:rFonts w:ascii="Calibri" w:eastAsia="宋体" w:hAnsi="Calibri" w:cs="Times New Roman"/>
    </w:rPr>
  </w:style>
  <w:style w:type="character" w:styleId="a9">
    <w:name w:val="annotation reference"/>
    <w:basedOn w:val="a0"/>
    <w:uiPriority w:val="99"/>
    <w:semiHidden/>
    <w:unhideWhenUsed/>
    <w:rsid w:val="00514534"/>
    <w:rPr>
      <w:sz w:val="21"/>
      <w:szCs w:val="21"/>
    </w:rPr>
  </w:style>
  <w:style w:type="paragraph" w:styleId="aa">
    <w:name w:val="annotation text"/>
    <w:basedOn w:val="a"/>
    <w:link w:val="Char3"/>
    <w:uiPriority w:val="99"/>
    <w:semiHidden/>
    <w:unhideWhenUsed/>
    <w:rsid w:val="00514534"/>
    <w:pPr>
      <w:jc w:val="left"/>
    </w:pPr>
  </w:style>
  <w:style w:type="character" w:customStyle="1" w:styleId="Char3">
    <w:name w:val="批注文字 Char"/>
    <w:basedOn w:val="a0"/>
    <w:link w:val="aa"/>
    <w:uiPriority w:val="99"/>
    <w:semiHidden/>
    <w:rsid w:val="00514534"/>
    <w:rPr>
      <w:rFonts w:ascii="Calibri" w:eastAsia="宋体" w:hAnsi="Calibri" w:cs="Times New Roman"/>
    </w:rPr>
  </w:style>
  <w:style w:type="paragraph" w:styleId="ab">
    <w:name w:val="annotation subject"/>
    <w:basedOn w:val="aa"/>
    <w:next w:val="aa"/>
    <w:link w:val="Char4"/>
    <w:uiPriority w:val="99"/>
    <w:semiHidden/>
    <w:unhideWhenUsed/>
    <w:rsid w:val="00514534"/>
    <w:rPr>
      <w:b/>
      <w:bCs/>
    </w:rPr>
  </w:style>
  <w:style w:type="character" w:customStyle="1" w:styleId="Char4">
    <w:name w:val="批注主题 Char"/>
    <w:basedOn w:val="Char3"/>
    <w:link w:val="ab"/>
    <w:uiPriority w:val="99"/>
    <w:semiHidden/>
    <w:rsid w:val="00514534"/>
    <w:rPr>
      <w:rFonts w:ascii="Calibri" w:eastAsia="宋体" w:hAnsi="Calibri" w:cs="Times New Roman"/>
      <w:b/>
      <w:bCs/>
    </w:rPr>
  </w:style>
  <w:style w:type="paragraph" w:styleId="ac">
    <w:name w:val="Balloon Text"/>
    <w:basedOn w:val="a"/>
    <w:link w:val="Char5"/>
    <w:uiPriority w:val="99"/>
    <w:semiHidden/>
    <w:unhideWhenUsed/>
    <w:rsid w:val="00514534"/>
    <w:rPr>
      <w:sz w:val="18"/>
      <w:szCs w:val="18"/>
    </w:rPr>
  </w:style>
  <w:style w:type="character" w:customStyle="1" w:styleId="Char5">
    <w:name w:val="批注框文本 Char"/>
    <w:basedOn w:val="a0"/>
    <w:link w:val="ac"/>
    <w:uiPriority w:val="99"/>
    <w:semiHidden/>
    <w:rsid w:val="005145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semiHidden/>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 w:type="paragraph" w:styleId="a8">
    <w:name w:val="Date"/>
    <w:basedOn w:val="a"/>
    <w:next w:val="a"/>
    <w:link w:val="Char2"/>
    <w:uiPriority w:val="99"/>
    <w:semiHidden/>
    <w:unhideWhenUsed/>
    <w:rsid w:val="0017330C"/>
    <w:pPr>
      <w:ind w:leftChars="2500" w:left="100"/>
    </w:pPr>
  </w:style>
  <w:style w:type="character" w:customStyle="1" w:styleId="Char2">
    <w:name w:val="日期 Char"/>
    <w:basedOn w:val="a0"/>
    <w:link w:val="a8"/>
    <w:uiPriority w:val="99"/>
    <w:semiHidden/>
    <w:rsid w:val="0017330C"/>
    <w:rPr>
      <w:rFonts w:ascii="Calibri" w:eastAsia="宋体" w:hAnsi="Calibri" w:cs="Times New Roman"/>
    </w:rPr>
  </w:style>
  <w:style w:type="character" w:styleId="a9">
    <w:name w:val="annotation reference"/>
    <w:basedOn w:val="a0"/>
    <w:uiPriority w:val="99"/>
    <w:semiHidden/>
    <w:unhideWhenUsed/>
    <w:rsid w:val="00514534"/>
    <w:rPr>
      <w:sz w:val="21"/>
      <w:szCs w:val="21"/>
    </w:rPr>
  </w:style>
  <w:style w:type="paragraph" w:styleId="aa">
    <w:name w:val="annotation text"/>
    <w:basedOn w:val="a"/>
    <w:link w:val="Char3"/>
    <w:uiPriority w:val="99"/>
    <w:semiHidden/>
    <w:unhideWhenUsed/>
    <w:rsid w:val="00514534"/>
    <w:pPr>
      <w:jc w:val="left"/>
    </w:pPr>
  </w:style>
  <w:style w:type="character" w:customStyle="1" w:styleId="Char3">
    <w:name w:val="批注文字 Char"/>
    <w:basedOn w:val="a0"/>
    <w:link w:val="aa"/>
    <w:uiPriority w:val="99"/>
    <w:semiHidden/>
    <w:rsid w:val="00514534"/>
    <w:rPr>
      <w:rFonts w:ascii="Calibri" w:eastAsia="宋体" w:hAnsi="Calibri" w:cs="Times New Roman"/>
    </w:rPr>
  </w:style>
  <w:style w:type="paragraph" w:styleId="ab">
    <w:name w:val="annotation subject"/>
    <w:basedOn w:val="aa"/>
    <w:next w:val="aa"/>
    <w:link w:val="Char4"/>
    <w:uiPriority w:val="99"/>
    <w:semiHidden/>
    <w:unhideWhenUsed/>
    <w:rsid w:val="00514534"/>
    <w:rPr>
      <w:b/>
      <w:bCs/>
    </w:rPr>
  </w:style>
  <w:style w:type="character" w:customStyle="1" w:styleId="Char4">
    <w:name w:val="批注主题 Char"/>
    <w:basedOn w:val="Char3"/>
    <w:link w:val="ab"/>
    <w:uiPriority w:val="99"/>
    <w:semiHidden/>
    <w:rsid w:val="00514534"/>
    <w:rPr>
      <w:rFonts w:ascii="Calibri" w:eastAsia="宋体" w:hAnsi="Calibri" w:cs="Times New Roman"/>
      <w:b/>
      <w:bCs/>
    </w:rPr>
  </w:style>
  <w:style w:type="paragraph" w:styleId="ac">
    <w:name w:val="Balloon Text"/>
    <w:basedOn w:val="a"/>
    <w:link w:val="Char5"/>
    <w:uiPriority w:val="99"/>
    <w:semiHidden/>
    <w:unhideWhenUsed/>
    <w:rsid w:val="00514534"/>
    <w:rPr>
      <w:sz w:val="18"/>
      <w:szCs w:val="18"/>
    </w:rPr>
  </w:style>
  <w:style w:type="character" w:customStyle="1" w:styleId="Char5">
    <w:name w:val="批注框文本 Char"/>
    <w:basedOn w:val="a0"/>
    <w:link w:val="ac"/>
    <w:uiPriority w:val="99"/>
    <w:semiHidden/>
    <w:rsid w:val="0051453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482039934">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194</Words>
  <Characters>1110</Characters>
  <Application>Microsoft Office Word</Application>
  <DocSecurity>0</DocSecurity>
  <Lines>9</Lines>
  <Paragraphs>2</Paragraphs>
  <ScaleCrop>false</ScaleCrop>
  <Company>Lenovo</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7</cp:revision>
  <cp:lastPrinted>2018-03-27T02:13:00Z</cp:lastPrinted>
  <dcterms:created xsi:type="dcterms:W3CDTF">2019-03-12T08:58:00Z</dcterms:created>
  <dcterms:modified xsi:type="dcterms:W3CDTF">2019-03-15T09:48:00Z</dcterms:modified>
</cp:coreProperties>
</file>