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551063" w:rsidRDefault="006E6AFD" w:rsidP="006E6AFD">
      <w:pPr>
        <w:spacing w:line="440" w:lineRule="exact"/>
        <w:jc w:val="center"/>
        <w:rPr>
          <w:rFonts w:asciiTheme="minorEastAsia" w:eastAsiaTheme="minorEastAsia" w:hAnsiTheme="minorEastAsia"/>
          <w:b/>
          <w:bCs/>
          <w:kern w:val="0"/>
          <w:sz w:val="22"/>
        </w:rPr>
      </w:pPr>
      <w:r w:rsidRPr="00551063">
        <w:rPr>
          <w:rFonts w:asciiTheme="minorEastAsia" w:eastAsiaTheme="minorEastAsia" w:hAnsiTheme="minorEastAsia"/>
          <w:b/>
          <w:bCs/>
          <w:kern w:val="0"/>
          <w:sz w:val="22"/>
        </w:rPr>
        <w:t xml:space="preserve">证券代码：002042         </w:t>
      </w:r>
      <w:r w:rsidR="005F62C8">
        <w:rPr>
          <w:rFonts w:asciiTheme="minorEastAsia" w:eastAsiaTheme="minorEastAsia" w:hAnsiTheme="minorEastAsia" w:hint="eastAsia"/>
          <w:b/>
          <w:bCs/>
          <w:kern w:val="0"/>
          <w:sz w:val="22"/>
        </w:rPr>
        <w:t xml:space="preserve">  </w:t>
      </w:r>
      <w:r w:rsidRPr="00551063">
        <w:rPr>
          <w:rFonts w:asciiTheme="minorEastAsia" w:eastAsiaTheme="minorEastAsia" w:hAnsiTheme="minorEastAsia"/>
          <w:b/>
          <w:bCs/>
          <w:kern w:val="0"/>
          <w:sz w:val="22"/>
        </w:rPr>
        <w:t>证券简称：华孚</w:t>
      </w:r>
      <w:r w:rsidR="00704E4B" w:rsidRPr="00551063">
        <w:rPr>
          <w:rFonts w:asciiTheme="minorEastAsia" w:eastAsiaTheme="minorEastAsia" w:hAnsiTheme="minorEastAsia"/>
          <w:b/>
          <w:bCs/>
          <w:kern w:val="0"/>
          <w:sz w:val="22"/>
        </w:rPr>
        <w:t>时尚</w:t>
      </w:r>
      <w:r w:rsidRPr="00551063">
        <w:rPr>
          <w:rFonts w:asciiTheme="minorEastAsia" w:eastAsiaTheme="minorEastAsia" w:hAnsiTheme="minorEastAsia"/>
          <w:b/>
          <w:bCs/>
          <w:kern w:val="0"/>
          <w:sz w:val="22"/>
        </w:rPr>
        <w:t xml:space="preserve">    </w:t>
      </w:r>
      <w:r w:rsidR="00E85137" w:rsidRPr="00551063">
        <w:rPr>
          <w:rFonts w:asciiTheme="minorEastAsia" w:eastAsiaTheme="minorEastAsia" w:hAnsiTheme="minorEastAsia" w:hint="eastAsia"/>
          <w:b/>
          <w:bCs/>
          <w:kern w:val="0"/>
          <w:sz w:val="22"/>
        </w:rPr>
        <w:t xml:space="preserve">    </w:t>
      </w:r>
      <w:r w:rsidRPr="00551063">
        <w:rPr>
          <w:rFonts w:asciiTheme="minorEastAsia" w:eastAsiaTheme="minorEastAsia" w:hAnsiTheme="minorEastAsia"/>
          <w:b/>
          <w:bCs/>
          <w:kern w:val="0"/>
          <w:sz w:val="22"/>
        </w:rPr>
        <w:t xml:space="preserve">   公告编号：201</w:t>
      </w:r>
      <w:r w:rsidR="00704E4B" w:rsidRPr="00551063">
        <w:rPr>
          <w:rFonts w:asciiTheme="minorEastAsia" w:eastAsiaTheme="minorEastAsia" w:hAnsiTheme="minorEastAsia" w:hint="eastAsia"/>
          <w:b/>
          <w:bCs/>
          <w:kern w:val="0"/>
          <w:sz w:val="22"/>
        </w:rPr>
        <w:t>8-</w:t>
      </w:r>
      <w:r w:rsidR="00E10289">
        <w:rPr>
          <w:rFonts w:asciiTheme="minorEastAsia" w:eastAsiaTheme="minorEastAsia" w:hAnsiTheme="minorEastAsia" w:hint="eastAsia"/>
          <w:b/>
          <w:bCs/>
          <w:kern w:val="0"/>
          <w:sz w:val="22"/>
        </w:rPr>
        <w:t>52</w:t>
      </w:r>
    </w:p>
    <w:p w:rsidR="006E6AFD" w:rsidRPr="00E85137" w:rsidRDefault="006E6AFD" w:rsidP="006E6AFD">
      <w:pPr>
        <w:autoSpaceDE w:val="0"/>
        <w:autoSpaceDN w:val="0"/>
        <w:adjustRightInd w:val="0"/>
        <w:jc w:val="center"/>
        <w:rPr>
          <w:rFonts w:ascii="Times New Roman" w:hAnsi="Times New Roman"/>
          <w:kern w:val="0"/>
          <w:sz w:val="24"/>
          <w:szCs w:val="36"/>
        </w:rPr>
      </w:pPr>
    </w:p>
    <w:p w:rsidR="006E6AFD" w:rsidRPr="00C719B8" w:rsidRDefault="006E6AFD" w:rsidP="006E6AFD">
      <w:pPr>
        <w:autoSpaceDE w:val="0"/>
        <w:autoSpaceDN w:val="0"/>
        <w:adjustRightInd w:val="0"/>
        <w:jc w:val="center"/>
        <w:rPr>
          <w:rFonts w:asciiTheme="minorEastAsia" w:eastAsiaTheme="minorEastAsia" w:hAnsiTheme="minorEastAsia"/>
          <w:b/>
          <w:kern w:val="0"/>
          <w:sz w:val="36"/>
          <w:szCs w:val="36"/>
        </w:rPr>
      </w:pPr>
      <w:r w:rsidRPr="00C719B8">
        <w:rPr>
          <w:rFonts w:asciiTheme="minorEastAsia" w:eastAsiaTheme="minorEastAsia" w:hAnsiTheme="minorEastAsia"/>
          <w:b/>
          <w:kern w:val="0"/>
          <w:sz w:val="36"/>
          <w:szCs w:val="36"/>
        </w:rPr>
        <w:t>华孚</w:t>
      </w:r>
      <w:r w:rsidR="00704E4B" w:rsidRPr="00C719B8">
        <w:rPr>
          <w:rFonts w:asciiTheme="minorEastAsia" w:eastAsiaTheme="minorEastAsia" w:hAnsiTheme="minorEastAsia"/>
          <w:b/>
          <w:kern w:val="0"/>
          <w:sz w:val="36"/>
          <w:szCs w:val="36"/>
        </w:rPr>
        <w:t>时尚</w:t>
      </w:r>
      <w:r w:rsidRPr="00C719B8">
        <w:rPr>
          <w:rFonts w:asciiTheme="minorEastAsia" w:eastAsiaTheme="minorEastAsia" w:hAnsiTheme="minorEastAsia"/>
          <w:b/>
          <w:kern w:val="0"/>
          <w:sz w:val="36"/>
          <w:szCs w:val="36"/>
        </w:rPr>
        <w:t>股份有限公司</w:t>
      </w:r>
    </w:p>
    <w:p w:rsidR="006E6AFD" w:rsidRPr="002A48DA" w:rsidRDefault="00E10289" w:rsidP="00E10289">
      <w:pPr>
        <w:autoSpaceDE w:val="0"/>
        <w:autoSpaceDN w:val="0"/>
        <w:adjustRightInd w:val="0"/>
        <w:jc w:val="center"/>
        <w:rPr>
          <w:rFonts w:ascii="Times New Roman" w:eastAsia="楷体_GB2312" w:hAnsi="Times New Roman"/>
          <w:kern w:val="0"/>
          <w:sz w:val="24"/>
          <w:szCs w:val="24"/>
        </w:rPr>
      </w:pPr>
      <w:r>
        <w:rPr>
          <w:rFonts w:asciiTheme="minorEastAsia" w:eastAsiaTheme="minorEastAsia" w:hAnsiTheme="minorEastAsia" w:hint="eastAsia"/>
          <w:b/>
          <w:kern w:val="0"/>
          <w:sz w:val="36"/>
          <w:szCs w:val="36"/>
        </w:rPr>
        <w:t>关于股票交易异常波动的公告</w:t>
      </w:r>
    </w:p>
    <w:p w:rsidR="006E6AFD" w:rsidRPr="001B15A7" w:rsidRDefault="006E6AFD" w:rsidP="001B15A7">
      <w:pPr>
        <w:autoSpaceDE w:val="0"/>
        <w:autoSpaceDN w:val="0"/>
        <w:adjustRightInd w:val="0"/>
        <w:spacing w:beforeLines="50" w:before="156" w:afterLines="50" w:after="156" w:line="400" w:lineRule="exact"/>
        <w:ind w:firstLineChars="200" w:firstLine="480"/>
        <w:jc w:val="left"/>
        <w:rPr>
          <w:rFonts w:ascii="华文楷体" w:eastAsia="华文楷体" w:hAnsi="华文楷体"/>
          <w:kern w:val="0"/>
          <w:sz w:val="24"/>
          <w:szCs w:val="24"/>
        </w:rPr>
      </w:pPr>
      <w:r w:rsidRPr="001B15A7">
        <w:rPr>
          <w:rFonts w:ascii="华文楷体" w:eastAsia="华文楷体" w:hAnsi="华文楷体"/>
          <w:kern w:val="0"/>
          <w:sz w:val="24"/>
          <w:szCs w:val="24"/>
        </w:rPr>
        <w:t>本公司及</w:t>
      </w:r>
      <w:r w:rsidR="00F70C8D" w:rsidRPr="001B15A7">
        <w:rPr>
          <w:rFonts w:ascii="华文楷体" w:eastAsia="华文楷体" w:hAnsi="华文楷体" w:hint="eastAsia"/>
          <w:kern w:val="0"/>
          <w:sz w:val="24"/>
          <w:szCs w:val="24"/>
        </w:rPr>
        <w:t>董</w:t>
      </w:r>
      <w:r w:rsidRPr="001B15A7">
        <w:rPr>
          <w:rFonts w:ascii="华文楷体" w:eastAsia="华文楷体" w:hAnsi="华文楷体"/>
          <w:kern w:val="0"/>
          <w:sz w:val="24"/>
          <w:szCs w:val="24"/>
        </w:rPr>
        <w:t>事会全体成员保证信息披露的内容真实、准确、完整，没有虚假记载、误导性陈述或重大遗漏。</w:t>
      </w:r>
    </w:p>
    <w:p w:rsidR="00E10289" w:rsidRPr="00E10289" w:rsidRDefault="00E10289" w:rsidP="008A6C3C">
      <w:pPr>
        <w:widowControl/>
        <w:shd w:val="clear" w:color="auto" w:fill="FFFFFF"/>
        <w:spacing w:line="500" w:lineRule="exact"/>
        <w:ind w:firstLineChars="200" w:firstLine="482"/>
        <w:jc w:val="left"/>
        <w:outlineLvl w:val="4"/>
        <w:rPr>
          <w:rFonts w:asciiTheme="minorEastAsia" w:eastAsiaTheme="minorEastAsia" w:hAnsiTheme="minorEastAsia" w:cs="宋体"/>
          <w:b/>
          <w:bCs/>
          <w:color w:val="333333"/>
          <w:kern w:val="0"/>
          <w:sz w:val="24"/>
          <w:szCs w:val="24"/>
        </w:rPr>
      </w:pPr>
      <w:r w:rsidRPr="00E10289">
        <w:rPr>
          <w:rFonts w:asciiTheme="minorEastAsia" w:eastAsiaTheme="minorEastAsia" w:hAnsiTheme="minorEastAsia" w:cs="宋体" w:hint="eastAsia"/>
          <w:b/>
          <w:bCs/>
          <w:color w:val="333333"/>
          <w:kern w:val="0"/>
          <w:sz w:val="24"/>
          <w:szCs w:val="24"/>
        </w:rPr>
        <w:t>一、股票交易异常波动的情况介绍</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color w:val="333333"/>
          <w:kern w:val="0"/>
          <w:sz w:val="24"/>
          <w:szCs w:val="24"/>
        </w:rPr>
      </w:pPr>
      <w:r w:rsidRPr="008A6C3C">
        <w:rPr>
          <w:rFonts w:asciiTheme="minorEastAsia" w:eastAsiaTheme="minorEastAsia" w:hAnsiTheme="minorEastAsia" w:cs="宋体" w:hint="eastAsia"/>
          <w:color w:val="333333"/>
          <w:kern w:val="0"/>
          <w:sz w:val="24"/>
          <w:szCs w:val="24"/>
        </w:rPr>
        <w:t>华孚时尚</w:t>
      </w:r>
      <w:r w:rsidRPr="00E10289">
        <w:rPr>
          <w:rFonts w:asciiTheme="minorEastAsia" w:eastAsiaTheme="minorEastAsia" w:hAnsiTheme="minorEastAsia" w:cs="宋体" w:hint="eastAsia"/>
          <w:color w:val="333333"/>
          <w:kern w:val="0"/>
          <w:sz w:val="24"/>
          <w:szCs w:val="24"/>
        </w:rPr>
        <w:t>股份有限公司（以下简称“公司”）股票交易价格连续三个交易日（2018年10月</w:t>
      </w:r>
      <w:r w:rsidRPr="008A6C3C">
        <w:rPr>
          <w:rFonts w:asciiTheme="minorEastAsia" w:eastAsiaTheme="minorEastAsia" w:hAnsiTheme="minorEastAsia" w:cs="宋体" w:hint="eastAsia"/>
          <w:color w:val="333333"/>
          <w:kern w:val="0"/>
          <w:sz w:val="24"/>
          <w:szCs w:val="24"/>
        </w:rPr>
        <w:t>18</w:t>
      </w:r>
      <w:r w:rsidRPr="00E10289">
        <w:rPr>
          <w:rFonts w:asciiTheme="minorEastAsia" w:eastAsiaTheme="minorEastAsia" w:hAnsiTheme="minorEastAsia" w:cs="宋体" w:hint="eastAsia"/>
          <w:color w:val="333333"/>
          <w:kern w:val="0"/>
          <w:sz w:val="24"/>
          <w:szCs w:val="24"/>
        </w:rPr>
        <w:t>日、2018年10月</w:t>
      </w:r>
      <w:r w:rsidRPr="008A6C3C">
        <w:rPr>
          <w:rFonts w:asciiTheme="minorEastAsia" w:eastAsiaTheme="minorEastAsia" w:hAnsiTheme="minorEastAsia" w:cs="宋体" w:hint="eastAsia"/>
          <w:color w:val="333333"/>
          <w:kern w:val="0"/>
          <w:sz w:val="24"/>
          <w:szCs w:val="24"/>
        </w:rPr>
        <w:t>19</w:t>
      </w:r>
      <w:r w:rsidRPr="00E10289">
        <w:rPr>
          <w:rFonts w:asciiTheme="minorEastAsia" w:eastAsiaTheme="minorEastAsia" w:hAnsiTheme="minorEastAsia" w:cs="宋体" w:hint="eastAsia"/>
          <w:color w:val="333333"/>
          <w:kern w:val="0"/>
          <w:sz w:val="24"/>
          <w:szCs w:val="24"/>
        </w:rPr>
        <w:t>日、2018年10月</w:t>
      </w:r>
      <w:r w:rsidRPr="008A6C3C">
        <w:rPr>
          <w:rFonts w:asciiTheme="minorEastAsia" w:eastAsiaTheme="minorEastAsia" w:hAnsiTheme="minorEastAsia" w:cs="宋体" w:hint="eastAsia"/>
          <w:color w:val="333333"/>
          <w:kern w:val="0"/>
          <w:sz w:val="24"/>
          <w:szCs w:val="24"/>
        </w:rPr>
        <w:t>22</w:t>
      </w:r>
      <w:r w:rsidRPr="00E10289">
        <w:rPr>
          <w:rFonts w:asciiTheme="minorEastAsia" w:eastAsiaTheme="minorEastAsia" w:hAnsiTheme="minorEastAsia" w:cs="宋体" w:hint="eastAsia"/>
          <w:color w:val="333333"/>
          <w:kern w:val="0"/>
          <w:sz w:val="24"/>
          <w:szCs w:val="24"/>
        </w:rPr>
        <w:t>日）收盘价格跌幅</w:t>
      </w:r>
      <w:proofErr w:type="gramStart"/>
      <w:r w:rsidRPr="00E10289">
        <w:rPr>
          <w:rFonts w:asciiTheme="minorEastAsia" w:eastAsiaTheme="minorEastAsia" w:hAnsiTheme="minorEastAsia" w:cs="宋体" w:hint="eastAsia"/>
          <w:color w:val="333333"/>
          <w:kern w:val="0"/>
          <w:sz w:val="24"/>
          <w:szCs w:val="24"/>
        </w:rPr>
        <w:t>偏离值</w:t>
      </w:r>
      <w:proofErr w:type="gramEnd"/>
      <w:r w:rsidRPr="00E10289">
        <w:rPr>
          <w:rFonts w:asciiTheme="minorEastAsia" w:eastAsiaTheme="minorEastAsia" w:hAnsiTheme="minorEastAsia" w:cs="宋体" w:hint="eastAsia"/>
          <w:color w:val="333333"/>
          <w:kern w:val="0"/>
          <w:sz w:val="24"/>
          <w:szCs w:val="24"/>
        </w:rPr>
        <w:t>累积超过20%，根据《深圳证券交易所交易规则》的规定，属于股票交易异常波动的情况。</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b/>
          <w:bCs/>
          <w:color w:val="333333"/>
          <w:kern w:val="0"/>
          <w:sz w:val="24"/>
          <w:szCs w:val="24"/>
        </w:rPr>
      </w:pPr>
      <w:r w:rsidRPr="008A6C3C">
        <w:rPr>
          <w:rFonts w:asciiTheme="minorEastAsia" w:eastAsiaTheme="minorEastAsia" w:hAnsiTheme="minorEastAsia" w:cs="宋体" w:hint="eastAsia"/>
          <w:b/>
          <w:bCs/>
          <w:color w:val="333333"/>
          <w:kern w:val="0"/>
          <w:sz w:val="24"/>
          <w:szCs w:val="24"/>
        </w:rPr>
        <w:t>二、对重要问题的关注、核实情况说明</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color w:val="333333"/>
          <w:kern w:val="0"/>
          <w:sz w:val="24"/>
          <w:szCs w:val="24"/>
        </w:rPr>
      </w:pPr>
      <w:r w:rsidRPr="008A6C3C">
        <w:rPr>
          <w:rFonts w:asciiTheme="minorEastAsia" w:eastAsiaTheme="minorEastAsia" w:hAnsiTheme="minorEastAsia" w:cs="宋体" w:hint="eastAsia"/>
          <w:color w:val="333333"/>
          <w:kern w:val="0"/>
          <w:sz w:val="24"/>
          <w:szCs w:val="24"/>
        </w:rPr>
        <w:t>针对公司股票交易异常波动，公司董事会对公司、控股股东及实际控制人就相关事项进行了核实，现就有关情况说明如下：</w:t>
      </w:r>
    </w:p>
    <w:p w:rsidR="00E10289" w:rsidRPr="008A6C3C" w:rsidRDefault="00E10289" w:rsidP="008A6C3C">
      <w:pPr>
        <w:widowControl/>
        <w:shd w:val="clear" w:color="auto" w:fill="FFFFFF"/>
        <w:spacing w:line="500" w:lineRule="exact"/>
        <w:ind w:firstLine="480"/>
        <w:jc w:val="left"/>
        <w:rPr>
          <w:rFonts w:ascii="宋体" w:hAnsi="宋体"/>
          <w:sz w:val="24"/>
          <w:szCs w:val="24"/>
        </w:rPr>
      </w:pPr>
      <w:r w:rsidRPr="008A6C3C">
        <w:rPr>
          <w:rFonts w:asciiTheme="minorEastAsia" w:eastAsiaTheme="minorEastAsia" w:hAnsiTheme="minorEastAsia" w:cs="宋体" w:hint="eastAsia"/>
          <w:color w:val="333333"/>
          <w:kern w:val="0"/>
          <w:sz w:val="24"/>
          <w:szCs w:val="24"/>
        </w:rPr>
        <w:t>1、公司</w:t>
      </w:r>
      <w:r w:rsidRPr="008A6C3C">
        <w:rPr>
          <w:rFonts w:ascii="宋体" w:hAnsi="宋体" w:hint="eastAsia"/>
          <w:sz w:val="24"/>
          <w:szCs w:val="24"/>
        </w:rPr>
        <w:t>前期披露的信息，不存在需要更正、补充之处；</w:t>
      </w:r>
    </w:p>
    <w:p w:rsidR="00E10289" w:rsidRPr="008A6C3C" w:rsidRDefault="00E10289" w:rsidP="008A6C3C">
      <w:pPr>
        <w:widowControl/>
        <w:shd w:val="clear" w:color="auto" w:fill="FFFFFF"/>
        <w:spacing w:line="500" w:lineRule="exact"/>
        <w:ind w:firstLine="480"/>
        <w:jc w:val="left"/>
        <w:rPr>
          <w:rFonts w:ascii="宋体" w:hAnsi="宋体"/>
          <w:sz w:val="24"/>
          <w:szCs w:val="24"/>
        </w:rPr>
      </w:pPr>
      <w:r w:rsidRPr="008A6C3C">
        <w:rPr>
          <w:rFonts w:ascii="宋体" w:hAnsi="宋体" w:hint="eastAsia"/>
          <w:sz w:val="24"/>
          <w:szCs w:val="24"/>
        </w:rPr>
        <w:t>2、近期</w:t>
      </w:r>
      <w:r w:rsidR="001B15A7" w:rsidRPr="008A6C3C">
        <w:rPr>
          <w:rFonts w:ascii="宋体" w:hAnsi="宋体" w:hint="eastAsia"/>
          <w:sz w:val="24"/>
          <w:szCs w:val="24"/>
        </w:rPr>
        <w:t>公司未发现公共传媒</w:t>
      </w:r>
      <w:r w:rsidRPr="008A6C3C">
        <w:rPr>
          <w:rFonts w:ascii="宋体" w:hAnsi="宋体" w:hint="eastAsia"/>
          <w:sz w:val="24"/>
          <w:szCs w:val="24"/>
        </w:rPr>
        <w:t>报道了可能或已经对本公司股票交易价格产生较大影响的未公开重大信息；</w:t>
      </w:r>
    </w:p>
    <w:p w:rsidR="00E10289" w:rsidRPr="008A6C3C" w:rsidRDefault="00E10289" w:rsidP="008A6C3C">
      <w:pPr>
        <w:widowControl/>
        <w:shd w:val="clear" w:color="auto" w:fill="FFFFFF"/>
        <w:spacing w:line="500" w:lineRule="exact"/>
        <w:ind w:firstLine="480"/>
        <w:jc w:val="left"/>
        <w:rPr>
          <w:rFonts w:ascii="宋体" w:hAnsi="宋体"/>
          <w:sz w:val="24"/>
          <w:szCs w:val="24"/>
        </w:rPr>
      </w:pPr>
      <w:r w:rsidRPr="008A6C3C">
        <w:rPr>
          <w:rFonts w:ascii="宋体" w:hAnsi="宋体" w:hint="eastAsia"/>
          <w:sz w:val="24"/>
          <w:szCs w:val="24"/>
        </w:rPr>
        <w:t>3、近期公司经营情况及内外部经营环境没有或预计将要</w:t>
      </w:r>
      <w:bookmarkStart w:id="0" w:name="_GoBack"/>
      <w:bookmarkEnd w:id="0"/>
      <w:r w:rsidRPr="008A6C3C">
        <w:rPr>
          <w:rFonts w:ascii="宋体" w:hAnsi="宋体" w:hint="eastAsia"/>
          <w:sz w:val="24"/>
          <w:szCs w:val="24"/>
        </w:rPr>
        <w:t>发生</w:t>
      </w:r>
      <w:r w:rsidR="001B15A7" w:rsidRPr="008A6C3C">
        <w:rPr>
          <w:rFonts w:ascii="宋体" w:hAnsi="宋体" w:hint="eastAsia"/>
          <w:sz w:val="24"/>
          <w:szCs w:val="24"/>
        </w:rPr>
        <w:t>的</w:t>
      </w:r>
      <w:r w:rsidRPr="008A6C3C">
        <w:rPr>
          <w:rFonts w:ascii="宋体" w:hAnsi="宋体" w:hint="eastAsia"/>
          <w:sz w:val="24"/>
          <w:szCs w:val="24"/>
        </w:rPr>
        <w:t>重大变化；</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color w:val="333333"/>
          <w:kern w:val="0"/>
          <w:sz w:val="24"/>
          <w:szCs w:val="24"/>
        </w:rPr>
      </w:pPr>
      <w:r w:rsidRPr="008A6C3C">
        <w:rPr>
          <w:rFonts w:ascii="宋体" w:hAnsi="宋体" w:hint="eastAsia"/>
          <w:sz w:val="24"/>
          <w:szCs w:val="24"/>
        </w:rPr>
        <w:t>4、</w:t>
      </w:r>
      <w:r w:rsidR="00481644">
        <w:rPr>
          <w:rFonts w:ascii="宋体" w:hAnsi="宋体" w:hint="eastAsia"/>
          <w:sz w:val="24"/>
          <w:szCs w:val="24"/>
        </w:rPr>
        <w:t>截止本公告披露日，</w:t>
      </w:r>
      <w:r w:rsidRPr="008A6C3C">
        <w:rPr>
          <w:rFonts w:ascii="宋体" w:hAnsi="宋体" w:hint="eastAsia"/>
          <w:sz w:val="24"/>
          <w:szCs w:val="24"/>
        </w:rPr>
        <w:t>公司、控股股东和实际控制人不</w:t>
      </w:r>
      <w:r w:rsidR="00D82926" w:rsidRPr="008A6C3C">
        <w:rPr>
          <w:rFonts w:ascii="宋体" w:hAnsi="宋体" w:hint="eastAsia"/>
          <w:sz w:val="24"/>
          <w:szCs w:val="24"/>
        </w:rPr>
        <w:t>存在关于本公司的应披露而未披露的重大事项</w:t>
      </w:r>
      <w:r w:rsidRPr="008A6C3C">
        <w:rPr>
          <w:rFonts w:ascii="宋体" w:hAnsi="宋体" w:hint="eastAsia"/>
          <w:sz w:val="24"/>
          <w:szCs w:val="24"/>
        </w:rPr>
        <w:t>或处于筹划阶段的重大事项</w:t>
      </w:r>
      <w:r w:rsidR="00D82926" w:rsidRPr="008A6C3C">
        <w:rPr>
          <w:rFonts w:ascii="宋体" w:hAnsi="宋体" w:hint="eastAsia"/>
          <w:sz w:val="24"/>
          <w:szCs w:val="24"/>
        </w:rPr>
        <w:t>。</w:t>
      </w:r>
      <w:r w:rsidR="0067563D">
        <w:rPr>
          <w:rFonts w:ascii="宋体" w:hAnsi="宋体" w:hint="eastAsia"/>
          <w:sz w:val="24"/>
          <w:szCs w:val="24"/>
        </w:rPr>
        <w:t>股票异动期间，公司控股股东、实际控制人不存在买卖公司股票的情况；</w:t>
      </w:r>
      <w:r w:rsidRPr="008A6C3C">
        <w:rPr>
          <w:rFonts w:asciiTheme="minorEastAsia" w:eastAsiaTheme="minorEastAsia" w:hAnsiTheme="minorEastAsia" w:cs="宋体" w:hint="eastAsia"/>
          <w:color w:val="333333"/>
          <w:kern w:val="0"/>
          <w:sz w:val="24"/>
          <w:szCs w:val="24"/>
        </w:rPr>
        <w:t xml:space="preserve"> </w:t>
      </w:r>
    </w:p>
    <w:p w:rsidR="00D82926" w:rsidRPr="00E10289" w:rsidRDefault="00D82926" w:rsidP="008A6C3C">
      <w:pPr>
        <w:widowControl/>
        <w:shd w:val="clear" w:color="auto" w:fill="FFFFFF"/>
        <w:spacing w:line="500" w:lineRule="exact"/>
        <w:ind w:firstLine="480"/>
        <w:jc w:val="left"/>
        <w:rPr>
          <w:rFonts w:ascii="宋体" w:hAnsi="宋体"/>
          <w:sz w:val="24"/>
          <w:szCs w:val="24"/>
        </w:rPr>
      </w:pPr>
      <w:r w:rsidRPr="008A6C3C">
        <w:rPr>
          <w:rFonts w:ascii="宋体" w:hAnsi="宋体" w:hint="eastAsia"/>
          <w:sz w:val="24"/>
          <w:szCs w:val="24"/>
        </w:rPr>
        <w:t>5、公司不存在违反公平信息披露的情形。</w:t>
      </w:r>
    </w:p>
    <w:p w:rsidR="00E10289" w:rsidRPr="008A6C3C" w:rsidRDefault="00D82926" w:rsidP="008A6C3C">
      <w:pPr>
        <w:autoSpaceDE w:val="0"/>
        <w:autoSpaceDN w:val="0"/>
        <w:adjustRightInd w:val="0"/>
        <w:spacing w:line="500" w:lineRule="exact"/>
        <w:ind w:firstLineChars="200" w:firstLine="482"/>
        <w:jc w:val="left"/>
        <w:rPr>
          <w:rFonts w:asciiTheme="minorEastAsia" w:eastAsiaTheme="minorEastAsia" w:hAnsiTheme="minorEastAsia"/>
          <w:b/>
          <w:kern w:val="0"/>
          <w:sz w:val="24"/>
          <w:szCs w:val="24"/>
        </w:rPr>
      </w:pPr>
      <w:r w:rsidRPr="008A6C3C">
        <w:rPr>
          <w:rFonts w:asciiTheme="minorEastAsia" w:eastAsiaTheme="minorEastAsia" w:hAnsiTheme="minorEastAsia" w:hint="eastAsia"/>
          <w:b/>
          <w:kern w:val="0"/>
          <w:sz w:val="24"/>
          <w:szCs w:val="24"/>
        </w:rPr>
        <w:t>三、不存在应披露而未披露的信息说明</w:t>
      </w:r>
    </w:p>
    <w:p w:rsidR="00D82926" w:rsidRPr="008A6C3C" w:rsidRDefault="00D82926" w:rsidP="008A6C3C">
      <w:pPr>
        <w:spacing w:line="500" w:lineRule="exact"/>
        <w:ind w:firstLineChars="200" w:firstLine="480"/>
        <w:rPr>
          <w:rFonts w:ascii="宋体" w:hAnsi="宋体"/>
          <w:sz w:val="24"/>
          <w:szCs w:val="24"/>
        </w:rPr>
      </w:pPr>
      <w:r w:rsidRPr="008A6C3C">
        <w:rPr>
          <w:rFonts w:ascii="宋体" w:hAnsi="宋体" w:hint="eastAsia"/>
          <w:sz w:val="24"/>
          <w:szCs w:val="24"/>
        </w:rPr>
        <w:t>本公司董事会确认，</w:t>
      </w:r>
      <w:r w:rsidR="001B15A7" w:rsidRPr="008A6C3C">
        <w:rPr>
          <w:rFonts w:ascii="宋体" w:hAnsi="宋体" w:hint="eastAsia"/>
          <w:sz w:val="24"/>
          <w:szCs w:val="24"/>
        </w:rPr>
        <w:t>本公司目前没有任何根据</w:t>
      </w:r>
      <w:r w:rsidRPr="008A6C3C">
        <w:rPr>
          <w:rFonts w:ascii="宋体" w:hAnsi="宋体" w:hint="eastAsia"/>
          <w:sz w:val="24"/>
          <w:szCs w:val="24"/>
        </w:rPr>
        <w:t>《</w:t>
      </w:r>
      <w:r w:rsidR="001B15A7" w:rsidRPr="008A6C3C">
        <w:rPr>
          <w:rFonts w:ascii="宋体" w:hAnsi="宋体" w:hint="eastAsia"/>
          <w:sz w:val="24"/>
          <w:szCs w:val="24"/>
        </w:rPr>
        <w:t>深圳证券交易所</w:t>
      </w:r>
      <w:r w:rsidRPr="008A6C3C">
        <w:rPr>
          <w:rFonts w:ascii="宋体" w:hAnsi="宋体" w:hint="eastAsia"/>
          <w:sz w:val="24"/>
          <w:szCs w:val="24"/>
        </w:rPr>
        <w:t>股票上市规则》等有关规定应予以披露而未披露的事项或与该事项有关的筹划、商谈、意向、协议等；董事会也未获悉本公司有根据</w:t>
      </w:r>
      <w:r w:rsidR="001B15A7" w:rsidRPr="008A6C3C">
        <w:rPr>
          <w:rFonts w:ascii="宋体" w:hAnsi="宋体" w:hint="eastAsia"/>
          <w:sz w:val="24"/>
          <w:szCs w:val="24"/>
        </w:rPr>
        <w:t>《深圳证券交易所股票上市规则》</w:t>
      </w:r>
      <w:r w:rsidRPr="008A6C3C">
        <w:rPr>
          <w:rFonts w:ascii="宋体" w:hAnsi="宋体" w:hint="eastAsia"/>
          <w:sz w:val="24"/>
          <w:szCs w:val="24"/>
        </w:rPr>
        <w:t>等有关规定应予以披露而未披露的、对本公司股票及其衍生品种交易价格产生较大影响</w:t>
      </w:r>
      <w:r w:rsidRPr="008A6C3C">
        <w:rPr>
          <w:rFonts w:ascii="宋体" w:hAnsi="宋体" w:hint="eastAsia"/>
          <w:sz w:val="24"/>
          <w:szCs w:val="24"/>
        </w:rPr>
        <w:lastRenderedPageBreak/>
        <w:t>的信息；公司前期披露的信息不存在需要更正、补充之处。</w:t>
      </w:r>
    </w:p>
    <w:p w:rsidR="00D82926" w:rsidRPr="008A6C3C" w:rsidRDefault="00D82926" w:rsidP="008A6C3C">
      <w:pPr>
        <w:autoSpaceDE w:val="0"/>
        <w:autoSpaceDN w:val="0"/>
        <w:adjustRightInd w:val="0"/>
        <w:spacing w:line="500" w:lineRule="exact"/>
        <w:ind w:firstLineChars="200" w:firstLine="482"/>
        <w:jc w:val="left"/>
        <w:rPr>
          <w:rFonts w:asciiTheme="minorEastAsia" w:eastAsiaTheme="minorEastAsia" w:hAnsiTheme="minorEastAsia"/>
          <w:b/>
          <w:kern w:val="0"/>
          <w:sz w:val="24"/>
          <w:szCs w:val="24"/>
        </w:rPr>
      </w:pPr>
      <w:r w:rsidRPr="008A6C3C">
        <w:rPr>
          <w:rFonts w:asciiTheme="minorEastAsia" w:eastAsiaTheme="minorEastAsia" w:hAnsiTheme="minorEastAsia" w:hint="eastAsia"/>
          <w:b/>
          <w:kern w:val="0"/>
          <w:sz w:val="24"/>
          <w:szCs w:val="24"/>
        </w:rPr>
        <w:t>四、风险提示</w:t>
      </w:r>
    </w:p>
    <w:p w:rsidR="00E10289" w:rsidRPr="008A6C3C" w:rsidRDefault="00D82926" w:rsidP="008A6C3C">
      <w:pPr>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8A6C3C">
        <w:rPr>
          <w:rFonts w:ascii="宋体" w:hAnsi="宋体" w:hint="eastAsia"/>
          <w:sz w:val="24"/>
          <w:szCs w:val="24"/>
        </w:rPr>
        <w:t>1、公司已于2018年8月24日披露了《2018年半年度报告》，对2018年1-9月经营业绩的预计为：2018年1-9月归属于上市公司股东的净利润变动幅度为20.00%至40.00%，2018年1-9月归属于上市公司股东的净利润变动区间为72,585.05万元至84,682.56万元，公司实际情况与业绩预计内容不存在重大差异。公司2018年第三季度报告的预约披露时间为2018年10月29日，公司未向</w:t>
      </w:r>
      <w:proofErr w:type="gramStart"/>
      <w:r w:rsidRPr="008A6C3C">
        <w:rPr>
          <w:rFonts w:ascii="宋体" w:hAnsi="宋体" w:hint="eastAsia"/>
          <w:sz w:val="24"/>
          <w:szCs w:val="24"/>
        </w:rPr>
        <w:t>其他第三</w:t>
      </w:r>
      <w:proofErr w:type="gramEnd"/>
      <w:r w:rsidRPr="008A6C3C">
        <w:rPr>
          <w:rFonts w:ascii="宋体" w:hAnsi="宋体" w:hint="eastAsia"/>
          <w:sz w:val="24"/>
          <w:szCs w:val="24"/>
        </w:rPr>
        <w:t>方提供尚未</w:t>
      </w:r>
      <w:r w:rsidRPr="008A6C3C">
        <w:rPr>
          <w:rFonts w:asciiTheme="minorEastAsia" w:eastAsiaTheme="minorEastAsia" w:hAnsiTheme="minorEastAsia" w:hint="eastAsia"/>
          <w:sz w:val="24"/>
          <w:szCs w:val="24"/>
        </w:rPr>
        <w:t>公开的定期</w:t>
      </w:r>
      <w:r w:rsidR="00F52653">
        <w:rPr>
          <w:rFonts w:asciiTheme="minorEastAsia" w:eastAsiaTheme="minorEastAsia" w:hAnsiTheme="minorEastAsia" w:hint="eastAsia"/>
          <w:sz w:val="24"/>
          <w:szCs w:val="24"/>
        </w:rPr>
        <w:t>报告</w:t>
      </w:r>
      <w:r w:rsidRPr="008A6C3C">
        <w:rPr>
          <w:rFonts w:asciiTheme="minorEastAsia" w:eastAsiaTheme="minorEastAsia" w:hAnsiTheme="minorEastAsia" w:hint="eastAsia"/>
          <w:sz w:val="24"/>
          <w:szCs w:val="24"/>
        </w:rPr>
        <w:t>业绩信息。</w:t>
      </w:r>
    </w:p>
    <w:p w:rsidR="001B15A7" w:rsidRPr="008A6C3C" w:rsidRDefault="001B15A7" w:rsidP="008A6C3C">
      <w:pPr>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8A6C3C">
        <w:rPr>
          <w:rFonts w:asciiTheme="minorEastAsia" w:eastAsiaTheme="minorEastAsia" w:hAnsiTheme="minorEastAsia" w:hint="eastAsia"/>
          <w:sz w:val="24"/>
          <w:szCs w:val="24"/>
        </w:rPr>
        <w:t>2、公司于2018年10月22日在《证券时报》、《中国证券报》、和巨潮资讯网（</w:t>
      </w:r>
      <w:r w:rsidR="00001F3F">
        <w:fldChar w:fldCharType="begin"/>
      </w:r>
      <w:r w:rsidR="00001F3F">
        <w:instrText xml:space="preserve"> HYPERLINK "http://www.cninfo.com.cn" </w:instrText>
      </w:r>
      <w:r w:rsidR="00001F3F">
        <w:fldChar w:fldCharType="separate"/>
      </w:r>
      <w:proofErr w:type="spellStart"/>
      <w:r w:rsidRPr="008A6C3C">
        <w:rPr>
          <w:rFonts w:asciiTheme="minorEastAsia" w:eastAsiaTheme="minorEastAsia" w:hAnsiTheme="minorEastAsia" w:hint="eastAsia"/>
          <w:sz w:val="24"/>
          <w:szCs w:val="24"/>
        </w:rPr>
        <w:t>www.cninfo.com.cn</w:t>
      </w:r>
      <w:proofErr w:type="spellEnd"/>
      <w:r w:rsidR="00001F3F">
        <w:rPr>
          <w:rFonts w:asciiTheme="minorEastAsia" w:eastAsiaTheme="minorEastAsia" w:hAnsiTheme="minorEastAsia"/>
          <w:sz w:val="24"/>
          <w:szCs w:val="24"/>
        </w:rPr>
        <w:fldChar w:fldCharType="end"/>
      </w:r>
      <w:r w:rsidRPr="008A6C3C">
        <w:rPr>
          <w:rFonts w:asciiTheme="minorEastAsia" w:eastAsiaTheme="minorEastAsia" w:hAnsiTheme="minorEastAsia" w:hint="eastAsia"/>
          <w:sz w:val="24"/>
          <w:szCs w:val="24"/>
        </w:rPr>
        <w:t>)披露了《关于回购公司股份预案的公告》，回购预案尚需</w:t>
      </w:r>
      <w:r w:rsidR="008A6C3C" w:rsidRPr="008A6C3C">
        <w:rPr>
          <w:rFonts w:asciiTheme="minorEastAsia" w:eastAsiaTheme="minorEastAsia" w:hAnsiTheme="minorEastAsia" w:hint="eastAsia"/>
          <w:sz w:val="24"/>
          <w:szCs w:val="24"/>
        </w:rPr>
        <w:t>经</w:t>
      </w:r>
      <w:r w:rsidRPr="008A6C3C">
        <w:rPr>
          <w:rFonts w:asciiTheme="minorEastAsia" w:eastAsiaTheme="minorEastAsia" w:hAnsiTheme="minorEastAsia" w:hint="eastAsia"/>
          <w:sz w:val="24"/>
          <w:szCs w:val="24"/>
        </w:rPr>
        <w:t>计划于2018年11月6日召开的公司2018年第二次临时股东大会审议。</w:t>
      </w:r>
    </w:p>
    <w:p w:rsidR="001B15A7" w:rsidRPr="008A6C3C" w:rsidRDefault="001B15A7" w:rsidP="008A6C3C">
      <w:pPr>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8A6C3C">
        <w:rPr>
          <w:rFonts w:asciiTheme="minorEastAsia" w:eastAsiaTheme="minorEastAsia" w:hAnsiTheme="minorEastAsia" w:hint="eastAsia"/>
          <w:sz w:val="24"/>
          <w:szCs w:val="24"/>
        </w:rPr>
        <w:t>3、公司经自查不存在违反信息公平披露的情形。</w:t>
      </w:r>
    </w:p>
    <w:p w:rsidR="00D82926" w:rsidRPr="008A6C3C" w:rsidRDefault="001B15A7" w:rsidP="008A6C3C">
      <w:pPr>
        <w:autoSpaceDE w:val="0"/>
        <w:autoSpaceDN w:val="0"/>
        <w:adjustRightInd w:val="0"/>
        <w:spacing w:line="500" w:lineRule="exact"/>
        <w:ind w:firstLineChars="200" w:firstLine="480"/>
        <w:jc w:val="left"/>
        <w:rPr>
          <w:rFonts w:ascii="宋体" w:hAnsi="宋体"/>
          <w:sz w:val="24"/>
          <w:szCs w:val="24"/>
        </w:rPr>
      </w:pPr>
      <w:r w:rsidRPr="008A6C3C">
        <w:rPr>
          <w:rFonts w:asciiTheme="minorEastAsia" w:eastAsiaTheme="minorEastAsia" w:hAnsiTheme="minorEastAsia" w:hint="eastAsia"/>
          <w:sz w:val="24"/>
          <w:szCs w:val="24"/>
        </w:rPr>
        <w:t>4</w:t>
      </w:r>
      <w:r w:rsidR="00D82926" w:rsidRPr="008A6C3C">
        <w:rPr>
          <w:rFonts w:asciiTheme="minorEastAsia" w:eastAsiaTheme="minorEastAsia" w:hAnsiTheme="minorEastAsia" w:hint="eastAsia"/>
          <w:sz w:val="24"/>
          <w:szCs w:val="24"/>
        </w:rPr>
        <w:t>、公司郑重提醒广大投资者：《证券时报》、《中国证券报》、和巨潮资讯网（</w:t>
      </w:r>
      <w:proofErr w:type="spellStart"/>
      <w:r w:rsidR="00D82926" w:rsidRPr="008A6C3C">
        <w:rPr>
          <w:rFonts w:asciiTheme="minorEastAsia" w:eastAsiaTheme="minorEastAsia" w:hAnsiTheme="minorEastAsia" w:hint="eastAsia"/>
          <w:sz w:val="24"/>
          <w:szCs w:val="24"/>
        </w:rPr>
        <w:t>www.cninfo.com.cn</w:t>
      </w:r>
      <w:proofErr w:type="spellEnd"/>
      <w:r w:rsidR="00D82926" w:rsidRPr="008A6C3C">
        <w:rPr>
          <w:rFonts w:asciiTheme="minorEastAsia" w:eastAsiaTheme="minorEastAsia" w:hAnsiTheme="minorEastAsia" w:hint="eastAsia"/>
          <w:sz w:val="24"/>
          <w:szCs w:val="24"/>
        </w:rPr>
        <w:t>)为公司选定的信息披露媒体，公司所有信息均以在上述指定媒体刊登的信息为准，请广大投资者理性投资，注</w:t>
      </w:r>
      <w:r w:rsidR="00D82926" w:rsidRPr="008A6C3C">
        <w:rPr>
          <w:rFonts w:ascii="宋体" w:hAnsi="宋体" w:hint="eastAsia"/>
          <w:sz w:val="24"/>
          <w:szCs w:val="24"/>
        </w:rPr>
        <w:t>意风险。</w:t>
      </w:r>
    </w:p>
    <w:p w:rsidR="001B15A7" w:rsidRPr="008A6C3C" w:rsidRDefault="001B15A7" w:rsidP="008A6C3C">
      <w:pPr>
        <w:autoSpaceDE w:val="0"/>
        <w:autoSpaceDN w:val="0"/>
        <w:adjustRightInd w:val="0"/>
        <w:spacing w:line="500" w:lineRule="exact"/>
        <w:ind w:firstLineChars="200" w:firstLine="480"/>
        <w:jc w:val="left"/>
        <w:rPr>
          <w:rFonts w:ascii="宋体" w:hAnsi="宋体"/>
          <w:sz w:val="24"/>
          <w:szCs w:val="24"/>
        </w:rPr>
      </w:pPr>
      <w:r w:rsidRPr="008A6C3C">
        <w:rPr>
          <w:rFonts w:ascii="宋体" w:hAnsi="宋体" w:hint="eastAsia"/>
          <w:sz w:val="24"/>
          <w:szCs w:val="24"/>
        </w:rPr>
        <w:t>特此公告。</w:t>
      </w:r>
    </w:p>
    <w:p w:rsidR="00E10289" w:rsidRPr="008A6C3C" w:rsidRDefault="00E10289" w:rsidP="008A6C3C">
      <w:pPr>
        <w:autoSpaceDE w:val="0"/>
        <w:autoSpaceDN w:val="0"/>
        <w:adjustRightInd w:val="0"/>
        <w:spacing w:line="500" w:lineRule="exact"/>
        <w:jc w:val="right"/>
        <w:rPr>
          <w:rFonts w:ascii="宋体" w:hAnsi="宋体"/>
          <w:sz w:val="24"/>
          <w:szCs w:val="24"/>
        </w:rPr>
      </w:pPr>
    </w:p>
    <w:p w:rsidR="006E6AFD" w:rsidRPr="008A6C3C" w:rsidRDefault="006E6AFD" w:rsidP="008A6C3C">
      <w:pPr>
        <w:autoSpaceDE w:val="0"/>
        <w:autoSpaceDN w:val="0"/>
        <w:adjustRightInd w:val="0"/>
        <w:spacing w:line="500" w:lineRule="exact"/>
        <w:jc w:val="right"/>
        <w:rPr>
          <w:rFonts w:asciiTheme="minorEastAsia" w:eastAsiaTheme="minorEastAsia" w:hAnsiTheme="minorEastAsia"/>
          <w:kern w:val="0"/>
          <w:sz w:val="24"/>
          <w:szCs w:val="24"/>
        </w:rPr>
      </w:pPr>
      <w:r w:rsidRPr="008A6C3C">
        <w:rPr>
          <w:rFonts w:asciiTheme="minorEastAsia" w:eastAsiaTheme="minorEastAsia" w:hAnsiTheme="minorEastAsia"/>
          <w:kern w:val="0"/>
          <w:sz w:val="24"/>
          <w:szCs w:val="24"/>
        </w:rPr>
        <w:t>华孚</w:t>
      </w:r>
      <w:r w:rsidR="00704E4B" w:rsidRPr="008A6C3C">
        <w:rPr>
          <w:rFonts w:asciiTheme="minorEastAsia" w:eastAsiaTheme="minorEastAsia" w:hAnsiTheme="minorEastAsia"/>
          <w:kern w:val="0"/>
          <w:sz w:val="24"/>
          <w:szCs w:val="24"/>
        </w:rPr>
        <w:t>时尚</w:t>
      </w:r>
      <w:r w:rsidRPr="008A6C3C">
        <w:rPr>
          <w:rFonts w:asciiTheme="minorEastAsia" w:eastAsiaTheme="minorEastAsia" w:hAnsiTheme="minorEastAsia"/>
          <w:kern w:val="0"/>
          <w:sz w:val="24"/>
          <w:szCs w:val="24"/>
        </w:rPr>
        <w:t>股份有限公司</w:t>
      </w:r>
      <w:r w:rsidRPr="008A6C3C">
        <w:rPr>
          <w:rFonts w:asciiTheme="minorEastAsia" w:eastAsiaTheme="minorEastAsia" w:hAnsiTheme="minorEastAsia" w:hint="eastAsia"/>
          <w:kern w:val="0"/>
          <w:sz w:val="24"/>
          <w:szCs w:val="24"/>
        </w:rPr>
        <w:t>董</w:t>
      </w:r>
      <w:r w:rsidRPr="008A6C3C">
        <w:rPr>
          <w:rFonts w:asciiTheme="minorEastAsia" w:eastAsiaTheme="minorEastAsia" w:hAnsiTheme="minorEastAsia"/>
          <w:kern w:val="0"/>
          <w:sz w:val="24"/>
          <w:szCs w:val="24"/>
        </w:rPr>
        <w:t>事会</w:t>
      </w:r>
    </w:p>
    <w:p w:rsidR="00790F83" w:rsidRPr="008A6C3C" w:rsidRDefault="00551063" w:rsidP="008A6C3C">
      <w:pPr>
        <w:autoSpaceDE w:val="0"/>
        <w:autoSpaceDN w:val="0"/>
        <w:adjustRightInd w:val="0"/>
        <w:spacing w:line="500" w:lineRule="exact"/>
        <w:jc w:val="right"/>
        <w:rPr>
          <w:rFonts w:asciiTheme="minorEastAsia" w:eastAsiaTheme="minorEastAsia" w:hAnsiTheme="minorEastAsia"/>
          <w:sz w:val="24"/>
          <w:szCs w:val="24"/>
        </w:rPr>
      </w:pPr>
      <w:r w:rsidRPr="008A6C3C">
        <w:rPr>
          <w:rFonts w:asciiTheme="minorEastAsia" w:eastAsiaTheme="minorEastAsia" w:hAnsiTheme="minorEastAsia" w:hint="eastAsia"/>
          <w:kern w:val="0"/>
          <w:sz w:val="24"/>
          <w:szCs w:val="24"/>
        </w:rPr>
        <w:t>二〇一八年</w:t>
      </w:r>
      <w:r w:rsidR="00D67256" w:rsidRPr="008A6C3C">
        <w:rPr>
          <w:rFonts w:asciiTheme="minorEastAsia" w:eastAsiaTheme="minorEastAsia" w:hAnsiTheme="minorEastAsia" w:hint="eastAsia"/>
          <w:kern w:val="0"/>
          <w:sz w:val="24"/>
          <w:szCs w:val="24"/>
        </w:rPr>
        <w:t>十</w:t>
      </w:r>
      <w:r w:rsidRPr="008A6C3C">
        <w:rPr>
          <w:rFonts w:asciiTheme="minorEastAsia" w:eastAsiaTheme="minorEastAsia" w:hAnsiTheme="minorEastAsia" w:hint="eastAsia"/>
          <w:kern w:val="0"/>
          <w:sz w:val="24"/>
          <w:szCs w:val="24"/>
        </w:rPr>
        <w:t>月</w:t>
      </w:r>
      <w:r w:rsidR="001B15A7" w:rsidRPr="008A6C3C">
        <w:rPr>
          <w:rFonts w:asciiTheme="minorEastAsia" w:eastAsiaTheme="minorEastAsia" w:hAnsiTheme="minorEastAsia" w:hint="eastAsia"/>
          <w:kern w:val="0"/>
          <w:sz w:val="24"/>
          <w:szCs w:val="24"/>
        </w:rPr>
        <w:t>二十三</w:t>
      </w:r>
      <w:r w:rsidR="006E6AFD" w:rsidRPr="008A6C3C">
        <w:rPr>
          <w:rFonts w:asciiTheme="minorEastAsia" w:eastAsiaTheme="minorEastAsia" w:hAnsiTheme="minorEastAsia" w:hint="eastAsia"/>
          <w:kern w:val="0"/>
          <w:sz w:val="24"/>
          <w:szCs w:val="24"/>
        </w:rPr>
        <w:t>日</w:t>
      </w:r>
    </w:p>
    <w:sectPr w:rsidR="00790F83" w:rsidRPr="008A6C3C" w:rsidSect="00382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5B" w:rsidRDefault="00BC045B" w:rsidP="00824DED">
      <w:r>
        <w:separator/>
      </w:r>
    </w:p>
  </w:endnote>
  <w:endnote w:type="continuationSeparator" w:id="0">
    <w:p w:rsidR="00BC045B" w:rsidRDefault="00BC045B"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decorative"/>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5B" w:rsidRDefault="00BC045B" w:rsidP="00824DED">
      <w:r>
        <w:separator/>
      </w:r>
    </w:p>
  </w:footnote>
  <w:footnote w:type="continuationSeparator" w:id="0">
    <w:p w:rsidR="00BC045B" w:rsidRDefault="00BC045B"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01F3F"/>
    <w:rsid w:val="00011431"/>
    <w:rsid w:val="0005344A"/>
    <w:rsid w:val="000864CE"/>
    <w:rsid w:val="000E0DC2"/>
    <w:rsid w:val="000F31DF"/>
    <w:rsid w:val="00110CA2"/>
    <w:rsid w:val="00124731"/>
    <w:rsid w:val="001454CC"/>
    <w:rsid w:val="00160828"/>
    <w:rsid w:val="00171561"/>
    <w:rsid w:val="001834CB"/>
    <w:rsid w:val="00184D4F"/>
    <w:rsid w:val="00195116"/>
    <w:rsid w:val="001B15A7"/>
    <w:rsid w:val="001E670F"/>
    <w:rsid w:val="001E7C24"/>
    <w:rsid w:val="0020339F"/>
    <w:rsid w:val="00217CDF"/>
    <w:rsid w:val="00287EF9"/>
    <w:rsid w:val="002A54EE"/>
    <w:rsid w:val="002D792A"/>
    <w:rsid w:val="00333043"/>
    <w:rsid w:val="00354540"/>
    <w:rsid w:val="003C7D52"/>
    <w:rsid w:val="003D6B08"/>
    <w:rsid w:val="003D76D1"/>
    <w:rsid w:val="003E3AAF"/>
    <w:rsid w:val="00407607"/>
    <w:rsid w:val="004311AF"/>
    <w:rsid w:val="00481644"/>
    <w:rsid w:val="004D6190"/>
    <w:rsid w:val="004E7761"/>
    <w:rsid w:val="004F40B5"/>
    <w:rsid w:val="004F782E"/>
    <w:rsid w:val="00551063"/>
    <w:rsid w:val="00583371"/>
    <w:rsid w:val="005A7547"/>
    <w:rsid w:val="005C6441"/>
    <w:rsid w:val="005F62C8"/>
    <w:rsid w:val="00602F1F"/>
    <w:rsid w:val="0060371E"/>
    <w:rsid w:val="006079CD"/>
    <w:rsid w:val="006118F4"/>
    <w:rsid w:val="00617D60"/>
    <w:rsid w:val="00624B96"/>
    <w:rsid w:val="00630782"/>
    <w:rsid w:val="00666BB4"/>
    <w:rsid w:val="0067563D"/>
    <w:rsid w:val="00677B15"/>
    <w:rsid w:val="006822AB"/>
    <w:rsid w:val="00687BBD"/>
    <w:rsid w:val="006A57D4"/>
    <w:rsid w:val="006D6ACA"/>
    <w:rsid w:val="006E6AFD"/>
    <w:rsid w:val="006F59DF"/>
    <w:rsid w:val="00704E4B"/>
    <w:rsid w:val="0070765B"/>
    <w:rsid w:val="00737F5E"/>
    <w:rsid w:val="007443CA"/>
    <w:rsid w:val="00790F83"/>
    <w:rsid w:val="0079769C"/>
    <w:rsid w:val="00822E8C"/>
    <w:rsid w:val="00824DED"/>
    <w:rsid w:val="00832685"/>
    <w:rsid w:val="00841BE8"/>
    <w:rsid w:val="00847235"/>
    <w:rsid w:val="00862A46"/>
    <w:rsid w:val="008A6C3C"/>
    <w:rsid w:val="008C20B1"/>
    <w:rsid w:val="008C3C6D"/>
    <w:rsid w:val="008D4E62"/>
    <w:rsid w:val="00932963"/>
    <w:rsid w:val="0095138F"/>
    <w:rsid w:val="00974AE1"/>
    <w:rsid w:val="00984D7B"/>
    <w:rsid w:val="00985CBE"/>
    <w:rsid w:val="009960CD"/>
    <w:rsid w:val="009D0419"/>
    <w:rsid w:val="009D7EF8"/>
    <w:rsid w:val="009E3DB5"/>
    <w:rsid w:val="009F23F9"/>
    <w:rsid w:val="009F6B32"/>
    <w:rsid w:val="00A02886"/>
    <w:rsid w:val="00A22881"/>
    <w:rsid w:val="00A35185"/>
    <w:rsid w:val="00A45FE7"/>
    <w:rsid w:val="00A83FCE"/>
    <w:rsid w:val="00AC3C01"/>
    <w:rsid w:val="00AC591E"/>
    <w:rsid w:val="00AC641F"/>
    <w:rsid w:val="00AF376D"/>
    <w:rsid w:val="00B00832"/>
    <w:rsid w:val="00B315E6"/>
    <w:rsid w:val="00B34194"/>
    <w:rsid w:val="00B40D14"/>
    <w:rsid w:val="00B4132A"/>
    <w:rsid w:val="00B66744"/>
    <w:rsid w:val="00B84B11"/>
    <w:rsid w:val="00BA6BC2"/>
    <w:rsid w:val="00BA7F76"/>
    <w:rsid w:val="00BB3F3F"/>
    <w:rsid w:val="00BC045B"/>
    <w:rsid w:val="00BC23FF"/>
    <w:rsid w:val="00BF13AE"/>
    <w:rsid w:val="00C428C4"/>
    <w:rsid w:val="00C719B8"/>
    <w:rsid w:val="00C75216"/>
    <w:rsid w:val="00C80118"/>
    <w:rsid w:val="00CE7808"/>
    <w:rsid w:val="00CF0030"/>
    <w:rsid w:val="00D12795"/>
    <w:rsid w:val="00D67256"/>
    <w:rsid w:val="00D70B6D"/>
    <w:rsid w:val="00D82926"/>
    <w:rsid w:val="00D851B2"/>
    <w:rsid w:val="00D87C0C"/>
    <w:rsid w:val="00DA360D"/>
    <w:rsid w:val="00DF0348"/>
    <w:rsid w:val="00E10289"/>
    <w:rsid w:val="00E330A1"/>
    <w:rsid w:val="00E37C18"/>
    <w:rsid w:val="00E85137"/>
    <w:rsid w:val="00EC027C"/>
    <w:rsid w:val="00F01039"/>
    <w:rsid w:val="00F03CDE"/>
    <w:rsid w:val="00F05FA4"/>
    <w:rsid w:val="00F46F57"/>
    <w:rsid w:val="00F52653"/>
    <w:rsid w:val="00F54AEF"/>
    <w:rsid w:val="00F70C8D"/>
    <w:rsid w:val="00F758CC"/>
    <w:rsid w:val="00F92383"/>
    <w:rsid w:val="00F96CE1"/>
    <w:rsid w:val="00FB6F06"/>
    <w:rsid w:val="00FC798E"/>
    <w:rsid w:val="00FF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paragraph" w:styleId="5">
    <w:name w:val="heading 5"/>
    <w:basedOn w:val="a"/>
    <w:link w:val="5Char"/>
    <w:uiPriority w:val="9"/>
    <w:qFormat/>
    <w:rsid w:val="00E10289"/>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character" w:styleId="a8">
    <w:name w:val="FollowedHyperlink"/>
    <w:basedOn w:val="a0"/>
    <w:uiPriority w:val="99"/>
    <w:semiHidden/>
    <w:unhideWhenUsed/>
    <w:rsid w:val="00551063"/>
    <w:rPr>
      <w:color w:val="800080" w:themeColor="followedHyperlink"/>
      <w:u w:val="single"/>
    </w:rPr>
  </w:style>
  <w:style w:type="character" w:customStyle="1" w:styleId="5Char">
    <w:name w:val="标题 5 Char"/>
    <w:basedOn w:val="a0"/>
    <w:link w:val="5"/>
    <w:uiPriority w:val="9"/>
    <w:rsid w:val="00E10289"/>
    <w:rPr>
      <w:rFonts w:ascii="宋体" w:eastAsia="宋体" w:hAnsi="宋体" w:cs="宋体"/>
      <w:b/>
      <w:bCs/>
      <w:kern w:val="0"/>
      <w:sz w:val="20"/>
      <w:szCs w:val="20"/>
    </w:rPr>
  </w:style>
  <w:style w:type="paragraph" w:styleId="a9">
    <w:name w:val="Normal (Web)"/>
    <w:basedOn w:val="a"/>
    <w:uiPriority w:val="99"/>
    <w:semiHidden/>
    <w:unhideWhenUsed/>
    <w:rsid w:val="00E1028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paragraph" w:styleId="5">
    <w:name w:val="heading 5"/>
    <w:basedOn w:val="a"/>
    <w:link w:val="5Char"/>
    <w:uiPriority w:val="9"/>
    <w:qFormat/>
    <w:rsid w:val="00E10289"/>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character" w:styleId="a8">
    <w:name w:val="FollowedHyperlink"/>
    <w:basedOn w:val="a0"/>
    <w:uiPriority w:val="99"/>
    <w:semiHidden/>
    <w:unhideWhenUsed/>
    <w:rsid w:val="00551063"/>
    <w:rPr>
      <w:color w:val="800080" w:themeColor="followedHyperlink"/>
      <w:u w:val="single"/>
    </w:rPr>
  </w:style>
  <w:style w:type="character" w:customStyle="1" w:styleId="5Char">
    <w:name w:val="标题 5 Char"/>
    <w:basedOn w:val="a0"/>
    <w:link w:val="5"/>
    <w:uiPriority w:val="9"/>
    <w:rsid w:val="00E10289"/>
    <w:rPr>
      <w:rFonts w:ascii="宋体" w:eastAsia="宋体" w:hAnsi="宋体" w:cs="宋体"/>
      <w:b/>
      <w:bCs/>
      <w:kern w:val="0"/>
      <w:sz w:val="20"/>
      <w:szCs w:val="20"/>
    </w:rPr>
  </w:style>
  <w:style w:type="paragraph" w:styleId="a9">
    <w:name w:val="Normal (Web)"/>
    <w:basedOn w:val="a"/>
    <w:uiPriority w:val="99"/>
    <w:semiHidden/>
    <w:unhideWhenUsed/>
    <w:rsid w:val="00E1028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223565470">
      <w:bodyDiv w:val="1"/>
      <w:marLeft w:val="0"/>
      <w:marRight w:val="0"/>
      <w:marTop w:val="0"/>
      <w:marBottom w:val="0"/>
      <w:divBdr>
        <w:top w:val="none" w:sz="0" w:space="0" w:color="auto"/>
        <w:left w:val="none" w:sz="0" w:space="0" w:color="auto"/>
        <w:bottom w:val="none" w:sz="0" w:space="0" w:color="auto"/>
        <w:right w:val="none" w:sz="0" w:space="0" w:color="auto"/>
      </w:divBdr>
    </w:div>
    <w:div w:id="1417509979">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 w:id="20941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A567-B521-462B-B78A-6E32E4B7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1102</Characters>
  <Application>Microsoft Office Word</Application>
  <DocSecurity>0</DocSecurity>
  <Lines>9</Lines>
  <Paragraphs>2</Paragraphs>
  <ScaleCrop>false</ScaleCrop>
  <Company>Lenovo</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cp:lastPrinted>2018-07-04T07:08:00Z</cp:lastPrinted>
  <dcterms:created xsi:type="dcterms:W3CDTF">2018-10-22T08:27:00Z</dcterms:created>
  <dcterms:modified xsi:type="dcterms:W3CDTF">2018-10-22T10:12:00Z</dcterms:modified>
</cp:coreProperties>
</file>