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3B" w:rsidRPr="00BA452D" w:rsidRDefault="00AC123B" w:rsidP="00AC123B">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 xml:space="preserve">002042            </w:t>
      </w:r>
      <w:r w:rsidRPr="00BA452D">
        <w:rPr>
          <w:rFonts w:hint="eastAsia"/>
          <w:b/>
          <w:color w:val="000000" w:themeColor="text1"/>
        </w:rPr>
        <w:t>证券简称：华孚</w:t>
      </w:r>
      <w:r w:rsidR="004D2CFD">
        <w:rPr>
          <w:rFonts w:hint="eastAsia"/>
          <w:b/>
          <w:color w:val="000000" w:themeColor="text1"/>
        </w:rPr>
        <w:t>时尚</w:t>
      </w:r>
      <w:r w:rsidRPr="00BA452D">
        <w:rPr>
          <w:rFonts w:hint="eastAsia"/>
          <w:b/>
          <w:color w:val="000000" w:themeColor="text1"/>
        </w:rPr>
        <w:t xml:space="preserve">            </w:t>
      </w:r>
      <w:r w:rsidRPr="00BA452D">
        <w:rPr>
          <w:rFonts w:hint="eastAsia"/>
          <w:b/>
          <w:color w:val="000000" w:themeColor="text1"/>
        </w:rPr>
        <w:t>公告编号：</w:t>
      </w:r>
      <w:r w:rsidRPr="00BA452D">
        <w:rPr>
          <w:rFonts w:hint="eastAsia"/>
          <w:b/>
          <w:color w:val="000000" w:themeColor="text1"/>
        </w:rPr>
        <w:t>201</w:t>
      </w:r>
      <w:r w:rsidR="003F6011">
        <w:rPr>
          <w:rFonts w:hint="eastAsia"/>
          <w:b/>
          <w:color w:val="000000" w:themeColor="text1"/>
        </w:rPr>
        <w:t>8</w:t>
      </w:r>
      <w:r w:rsidRPr="00BA452D">
        <w:rPr>
          <w:rFonts w:hint="eastAsia"/>
          <w:b/>
          <w:color w:val="000000" w:themeColor="text1"/>
        </w:rPr>
        <w:t>-</w:t>
      </w:r>
      <w:r w:rsidR="00152959">
        <w:rPr>
          <w:rFonts w:hint="eastAsia"/>
          <w:b/>
          <w:color w:val="000000" w:themeColor="text1"/>
        </w:rPr>
        <w:t>37</w:t>
      </w:r>
    </w:p>
    <w:p w:rsidR="00AC123B" w:rsidRPr="00BA452D" w:rsidRDefault="00AC123B" w:rsidP="00AC123B">
      <w:pPr>
        <w:wordWrap w:val="0"/>
        <w:spacing w:line="440" w:lineRule="exact"/>
        <w:jc w:val="center"/>
        <w:rPr>
          <w:rFonts w:ascii="宋体" w:hAnsi="宋体"/>
          <w:b/>
          <w:bCs/>
          <w:color w:val="000000" w:themeColor="text1"/>
          <w:sz w:val="24"/>
        </w:rPr>
      </w:pPr>
    </w:p>
    <w:p w:rsidR="00AC123B" w:rsidRPr="009731CB" w:rsidRDefault="00AC123B" w:rsidP="00AC123B">
      <w:pPr>
        <w:wordWrap w:val="0"/>
        <w:spacing w:line="360" w:lineRule="auto"/>
        <w:jc w:val="center"/>
        <w:rPr>
          <w:b/>
          <w:bCs/>
          <w:color w:val="000000" w:themeColor="text1"/>
          <w:sz w:val="36"/>
          <w:szCs w:val="32"/>
        </w:rPr>
      </w:pPr>
      <w:r w:rsidRPr="009731CB">
        <w:rPr>
          <w:rFonts w:hint="eastAsia"/>
          <w:b/>
          <w:bCs/>
          <w:color w:val="000000" w:themeColor="text1"/>
          <w:sz w:val="36"/>
          <w:szCs w:val="32"/>
        </w:rPr>
        <w:t>华孚</w:t>
      </w:r>
      <w:r w:rsidR="004D2CFD" w:rsidRPr="009731CB">
        <w:rPr>
          <w:rFonts w:hint="eastAsia"/>
          <w:b/>
          <w:bCs/>
          <w:color w:val="000000" w:themeColor="text1"/>
          <w:sz w:val="36"/>
          <w:szCs w:val="32"/>
        </w:rPr>
        <w:t>时尚</w:t>
      </w:r>
      <w:r w:rsidRPr="009731CB">
        <w:rPr>
          <w:rFonts w:hint="eastAsia"/>
          <w:b/>
          <w:bCs/>
          <w:color w:val="000000" w:themeColor="text1"/>
          <w:sz w:val="36"/>
          <w:szCs w:val="32"/>
        </w:rPr>
        <w:t>股份有限公司</w:t>
      </w:r>
    </w:p>
    <w:p w:rsidR="00AC123B" w:rsidRPr="009731CB" w:rsidRDefault="00AC123B" w:rsidP="00AC123B">
      <w:pPr>
        <w:wordWrap w:val="0"/>
        <w:jc w:val="center"/>
        <w:rPr>
          <w:b/>
          <w:bCs/>
          <w:color w:val="000000" w:themeColor="text1"/>
          <w:sz w:val="40"/>
          <w:szCs w:val="36"/>
        </w:rPr>
      </w:pPr>
      <w:r w:rsidRPr="009731CB">
        <w:rPr>
          <w:rFonts w:hint="eastAsia"/>
          <w:b/>
          <w:bCs/>
          <w:color w:val="000000" w:themeColor="text1"/>
          <w:sz w:val="36"/>
          <w:szCs w:val="32"/>
        </w:rPr>
        <w:t>关于注销部分募集资</w:t>
      </w:r>
      <w:bookmarkStart w:id="0" w:name="_GoBack"/>
      <w:bookmarkEnd w:id="0"/>
      <w:r w:rsidRPr="009731CB">
        <w:rPr>
          <w:rFonts w:hint="eastAsia"/>
          <w:b/>
          <w:bCs/>
          <w:color w:val="000000" w:themeColor="text1"/>
          <w:sz w:val="36"/>
          <w:szCs w:val="32"/>
        </w:rPr>
        <w:t>金专项账户的公告</w:t>
      </w:r>
    </w:p>
    <w:p w:rsidR="00AC123B" w:rsidRDefault="00AC123B" w:rsidP="00AC123B">
      <w:pPr>
        <w:wordWrap w:val="0"/>
        <w:spacing w:line="400" w:lineRule="exact"/>
        <w:ind w:left="284" w:firstLineChars="201" w:firstLine="482"/>
        <w:rPr>
          <w:rFonts w:ascii="华文楷体" w:eastAsia="华文楷体" w:hAnsi="华文楷体"/>
          <w:color w:val="000000" w:themeColor="text1"/>
          <w:sz w:val="24"/>
        </w:rPr>
      </w:pPr>
    </w:p>
    <w:p w:rsidR="00AC123B" w:rsidRPr="00BA452D" w:rsidRDefault="00AC123B" w:rsidP="00AC123B">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rsidR="00AC123B" w:rsidRPr="00BA452D" w:rsidRDefault="00AC123B" w:rsidP="00AC123B">
      <w:pPr>
        <w:wordWrap w:val="0"/>
        <w:ind w:firstLineChars="200" w:firstLine="480"/>
        <w:rPr>
          <w:rFonts w:ascii="仿宋_GB2312" w:eastAsia="仿宋_GB2312" w:hAnsi="宋体"/>
          <w:color w:val="000000" w:themeColor="text1"/>
          <w:sz w:val="24"/>
        </w:rPr>
      </w:pPr>
    </w:p>
    <w:p w:rsidR="00AC123B" w:rsidRPr="00D54481" w:rsidRDefault="00AC123B" w:rsidP="0048540F">
      <w:pPr>
        <w:wordWrap w:val="0"/>
        <w:spacing w:line="360" w:lineRule="auto"/>
        <w:ind w:firstLine="480"/>
        <w:jc w:val="left"/>
        <w:rPr>
          <w:rFonts w:asciiTheme="minorEastAsia" w:eastAsiaTheme="minorEastAsia" w:hAnsiTheme="minorEastAsia"/>
          <w:b/>
          <w:sz w:val="24"/>
        </w:rPr>
      </w:pPr>
      <w:r w:rsidRPr="00D54481">
        <w:rPr>
          <w:rFonts w:asciiTheme="minorEastAsia" w:eastAsiaTheme="minorEastAsia" w:hAnsiTheme="minorEastAsia" w:hint="eastAsia"/>
          <w:b/>
          <w:sz w:val="24"/>
        </w:rPr>
        <w:t>一、募资资金基本情况</w:t>
      </w:r>
    </w:p>
    <w:p w:rsidR="00C8198D" w:rsidRPr="00D54481" w:rsidRDefault="00C8198D" w:rsidP="0048540F">
      <w:pPr>
        <w:pStyle w:val="CM1"/>
        <w:wordWrap w:val="0"/>
        <w:spacing w:line="360" w:lineRule="auto"/>
        <w:ind w:firstLine="420"/>
        <w:rPr>
          <w:rFonts w:asciiTheme="minorEastAsia" w:eastAsiaTheme="minorEastAsia" w:hAnsiTheme="minorEastAsia"/>
        </w:rPr>
      </w:pPr>
      <w:r w:rsidRPr="00D54481">
        <w:rPr>
          <w:rFonts w:asciiTheme="minorEastAsia" w:eastAsiaTheme="minorEastAsia" w:hAnsiTheme="minorEastAsia" w:cs="宋体" w:hint="eastAsia"/>
          <w:color w:val="000000"/>
        </w:rPr>
        <w:t>经中国证券监督管理委员会《关于核准华孚</w:t>
      </w:r>
      <w:r w:rsidR="004D2CFD" w:rsidRPr="00D54481">
        <w:rPr>
          <w:rFonts w:asciiTheme="minorEastAsia" w:eastAsiaTheme="minorEastAsia" w:hAnsiTheme="minorEastAsia" w:cs="宋体" w:hint="eastAsia"/>
          <w:color w:val="000000"/>
        </w:rPr>
        <w:t>时尚</w:t>
      </w:r>
      <w:r w:rsidRPr="00D54481">
        <w:rPr>
          <w:rFonts w:asciiTheme="minorEastAsia" w:eastAsiaTheme="minorEastAsia" w:hAnsiTheme="minorEastAsia" w:cs="宋体" w:hint="eastAsia"/>
          <w:color w:val="000000"/>
        </w:rPr>
        <w:t>股份有限公司非公开发行股票的批复》（证监许可〔2016〕3221号）核准，同意华孚</w:t>
      </w:r>
      <w:r w:rsidR="004D2CFD" w:rsidRPr="00D54481">
        <w:rPr>
          <w:rFonts w:asciiTheme="minorEastAsia" w:eastAsiaTheme="minorEastAsia" w:hAnsiTheme="minorEastAsia" w:cs="宋体" w:hint="eastAsia"/>
          <w:color w:val="000000"/>
        </w:rPr>
        <w:t>时尚</w:t>
      </w:r>
      <w:r w:rsidRPr="00D54481">
        <w:rPr>
          <w:rFonts w:asciiTheme="minorEastAsia" w:eastAsiaTheme="minorEastAsia" w:hAnsiTheme="minorEastAsia" w:cs="宋体" w:hint="eastAsia"/>
          <w:color w:val="000000"/>
        </w:rPr>
        <w:t>股份有限公司（以下简称“公司”）非公开发行不超过</w:t>
      </w:r>
      <w:r w:rsidRPr="00D54481">
        <w:rPr>
          <w:rFonts w:asciiTheme="minorEastAsia" w:eastAsiaTheme="minorEastAsia" w:hAnsiTheme="minorEastAsia" w:cs="宋体"/>
          <w:color w:val="000000"/>
        </w:rPr>
        <w:t>174,326,500</w:t>
      </w:r>
      <w:r w:rsidRPr="00D54481">
        <w:rPr>
          <w:rFonts w:asciiTheme="minorEastAsia" w:eastAsiaTheme="minorEastAsia" w:hAnsiTheme="minorEastAsia" w:cs="宋体" w:hint="eastAsia"/>
          <w:color w:val="000000"/>
        </w:rPr>
        <w:t>股新股。截至201</w:t>
      </w:r>
      <w:r w:rsidRPr="00D54481">
        <w:rPr>
          <w:rFonts w:asciiTheme="minorEastAsia" w:eastAsiaTheme="minorEastAsia" w:hAnsiTheme="minorEastAsia" w:cs="宋体"/>
          <w:color w:val="000000"/>
        </w:rPr>
        <w:t>7</w:t>
      </w:r>
      <w:r w:rsidRPr="00D54481">
        <w:rPr>
          <w:rFonts w:asciiTheme="minorEastAsia" w:eastAsiaTheme="minorEastAsia" w:hAnsiTheme="minorEastAsia" w:cs="宋体" w:hint="eastAsia"/>
          <w:color w:val="000000"/>
        </w:rPr>
        <w:t>年</w:t>
      </w:r>
      <w:r w:rsidRPr="00D54481">
        <w:rPr>
          <w:rFonts w:asciiTheme="minorEastAsia" w:eastAsiaTheme="minorEastAsia" w:hAnsiTheme="minorEastAsia" w:cs="宋体"/>
          <w:color w:val="000000"/>
        </w:rPr>
        <w:t>2</w:t>
      </w:r>
      <w:r w:rsidRPr="00D54481">
        <w:rPr>
          <w:rFonts w:asciiTheme="minorEastAsia" w:eastAsiaTheme="minorEastAsia" w:hAnsiTheme="minorEastAsia" w:cs="宋体" w:hint="eastAsia"/>
          <w:color w:val="000000"/>
        </w:rPr>
        <w:t>月</w:t>
      </w:r>
      <w:r w:rsidRPr="00D54481">
        <w:rPr>
          <w:rFonts w:asciiTheme="minorEastAsia" w:eastAsiaTheme="minorEastAsia" w:hAnsiTheme="minorEastAsia" w:cs="宋体"/>
          <w:color w:val="000000"/>
        </w:rPr>
        <w:t>28</w:t>
      </w:r>
      <w:r w:rsidRPr="00D54481">
        <w:rPr>
          <w:rFonts w:asciiTheme="minorEastAsia" w:eastAsiaTheme="minorEastAsia" w:hAnsiTheme="minorEastAsia" w:cs="宋体" w:hint="eastAsia"/>
          <w:color w:val="000000"/>
        </w:rPr>
        <w:t>日</w:t>
      </w:r>
      <w:proofErr w:type="gramStart"/>
      <w:r w:rsidRPr="00D54481">
        <w:rPr>
          <w:rFonts w:asciiTheme="minorEastAsia" w:eastAsiaTheme="minorEastAsia" w:hAnsiTheme="minorEastAsia" w:cs="宋体" w:hint="eastAsia"/>
          <w:color w:val="000000"/>
        </w:rPr>
        <w:t>止</w:t>
      </w:r>
      <w:proofErr w:type="gramEnd"/>
      <w:r w:rsidRPr="00D54481">
        <w:rPr>
          <w:rFonts w:asciiTheme="minorEastAsia" w:eastAsiaTheme="minorEastAsia" w:hAnsiTheme="minorEastAsia" w:cs="宋体" w:hint="eastAsia"/>
          <w:color w:val="000000"/>
        </w:rPr>
        <w:t>公司本次非公开发行股票（A股）174,326,464股，发行价格12.62元/股，募集资金总额人民币2,199,999,975.68元，扣除与发行有关的费用总额人民币19,883,326.46元，实际募集资金净额为人民币2,180,116,649.22元，其以上募集资金已由大华会计师事务所(特殊普通合伙)于2017年3月3日出具的</w:t>
      </w:r>
      <w:proofErr w:type="gramStart"/>
      <w:r w:rsidRPr="00D54481">
        <w:rPr>
          <w:rFonts w:asciiTheme="minorEastAsia" w:eastAsiaTheme="minorEastAsia" w:hAnsiTheme="minorEastAsia" w:cs="宋体" w:hint="eastAsia"/>
          <w:color w:val="000000"/>
        </w:rPr>
        <w:t>大华验字</w:t>
      </w:r>
      <w:proofErr w:type="gramEnd"/>
      <w:r w:rsidRPr="00D54481">
        <w:rPr>
          <w:rFonts w:asciiTheme="minorEastAsia" w:eastAsiaTheme="minorEastAsia" w:hAnsiTheme="minorEastAsia" w:cs="宋体" w:hint="eastAsia"/>
          <w:color w:val="000000"/>
        </w:rPr>
        <w:t>[2017]000118号《验资报告》验证确认。</w:t>
      </w:r>
    </w:p>
    <w:p w:rsidR="00C8198D" w:rsidRPr="00D54481" w:rsidRDefault="00C8198D" w:rsidP="0048540F">
      <w:pPr>
        <w:wordWrap w:val="0"/>
        <w:spacing w:line="360" w:lineRule="auto"/>
        <w:ind w:firstLine="480"/>
        <w:jc w:val="left"/>
        <w:rPr>
          <w:rFonts w:asciiTheme="minorEastAsia" w:eastAsiaTheme="minorEastAsia" w:hAnsiTheme="minorEastAsia"/>
          <w:b/>
          <w:sz w:val="24"/>
        </w:rPr>
      </w:pPr>
      <w:r w:rsidRPr="00D54481">
        <w:rPr>
          <w:rFonts w:asciiTheme="minorEastAsia" w:eastAsiaTheme="minorEastAsia" w:hAnsiTheme="minorEastAsia" w:hint="eastAsia"/>
          <w:b/>
          <w:sz w:val="24"/>
        </w:rPr>
        <w:t>二、募集资金管理情况</w:t>
      </w:r>
    </w:p>
    <w:p w:rsidR="00141BBA" w:rsidRPr="00D54481" w:rsidRDefault="00141BBA" w:rsidP="0048540F">
      <w:pPr>
        <w:wordWrap w:val="0"/>
        <w:autoSpaceDE w:val="0"/>
        <w:autoSpaceDN w:val="0"/>
        <w:adjustRightInd w:val="0"/>
        <w:spacing w:line="360" w:lineRule="auto"/>
        <w:ind w:firstLine="482"/>
        <w:jc w:val="left"/>
        <w:rPr>
          <w:rFonts w:asciiTheme="minorEastAsia" w:eastAsiaTheme="minorEastAsia" w:hAnsiTheme="minorEastAsia" w:cs="宋体"/>
          <w:color w:val="000000"/>
          <w:kern w:val="0"/>
          <w:sz w:val="24"/>
        </w:rPr>
      </w:pPr>
      <w:r w:rsidRPr="00D54481">
        <w:rPr>
          <w:rFonts w:asciiTheme="minorEastAsia" w:eastAsiaTheme="minorEastAsia" w:hAnsiTheme="minorEastAsia" w:cs="宋体" w:hint="eastAsia"/>
          <w:color w:val="000000"/>
          <w:kern w:val="0"/>
          <w:sz w:val="24"/>
        </w:rPr>
        <w:t>为规范募集资金的管理和使用，保护投资者的利益，根据《深圳证券交易所股票上市规则》、《深圳证券交易所中小企业板上市公司规范运作指引（</w:t>
      </w:r>
      <w:r w:rsidRPr="00D54481">
        <w:rPr>
          <w:rFonts w:asciiTheme="minorEastAsia" w:eastAsiaTheme="minorEastAsia" w:hAnsiTheme="minorEastAsia" w:cs="宋体"/>
          <w:color w:val="000000"/>
          <w:kern w:val="0"/>
          <w:sz w:val="24"/>
        </w:rPr>
        <w:t>2015</w:t>
      </w:r>
      <w:r w:rsidR="00077234" w:rsidRPr="00D54481">
        <w:rPr>
          <w:rFonts w:asciiTheme="minorEastAsia" w:eastAsiaTheme="minorEastAsia" w:hAnsiTheme="minorEastAsia" w:cs="宋体" w:hint="eastAsia"/>
          <w:color w:val="000000"/>
          <w:kern w:val="0"/>
          <w:sz w:val="24"/>
        </w:rPr>
        <w:t>年修订）》和公司《募集资金管理办法》等相关法律</w:t>
      </w:r>
      <w:r w:rsidRPr="00D54481">
        <w:rPr>
          <w:rFonts w:asciiTheme="minorEastAsia" w:eastAsiaTheme="minorEastAsia" w:hAnsiTheme="minorEastAsia" w:cs="宋体" w:hint="eastAsia"/>
          <w:color w:val="000000"/>
          <w:kern w:val="0"/>
          <w:sz w:val="24"/>
        </w:rPr>
        <w:t>法规和规范性文件要求，公司设立了募集资金专项账户，并已与保荐机构华泰联合证券有限责任公司（以下简称“华泰联合”）及募集资金专项账户银行签署了《募集资金三方监管协议》，详情如下：</w:t>
      </w:r>
    </w:p>
    <w:tbl>
      <w:tblPr>
        <w:tblStyle w:val="a6"/>
        <w:tblW w:w="0" w:type="auto"/>
        <w:tblLayout w:type="fixed"/>
        <w:tblLook w:val="04A0" w:firstRow="1" w:lastRow="0" w:firstColumn="1" w:lastColumn="0" w:noHBand="0" w:noVBand="1"/>
      </w:tblPr>
      <w:tblGrid>
        <w:gridCol w:w="1384"/>
        <w:gridCol w:w="1985"/>
        <w:gridCol w:w="1885"/>
        <w:gridCol w:w="1375"/>
        <w:gridCol w:w="1893"/>
      </w:tblGrid>
      <w:tr w:rsidR="00141BBA" w:rsidRPr="009731CB" w:rsidTr="00B0564A">
        <w:trPr>
          <w:trHeight w:val="634"/>
        </w:trPr>
        <w:tc>
          <w:tcPr>
            <w:tcW w:w="1384" w:type="dxa"/>
            <w:vAlign w:val="center"/>
          </w:tcPr>
          <w:p w:rsidR="00141BBA" w:rsidRPr="009731CB" w:rsidRDefault="00141BBA" w:rsidP="0048540F">
            <w:pPr>
              <w:autoSpaceDE w:val="0"/>
              <w:autoSpaceDN w:val="0"/>
              <w:adjustRightInd w:val="0"/>
              <w:jc w:val="center"/>
              <w:rPr>
                <w:rFonts w:asciiTheme="minorEastAsia" w:eastAsiaTheme="minorEastAsia" w:hAnsiTheme="minorEastAsia" w:cs="黑体"/>
                <w:b/>
                <w:color w:val="000000"/>
                <w:kern w:val="0"/>
                <w:sz w:val="24"/>
              </w:rPr>
            </w:pPr>
            <w:r w:rsidRPr="009731CB">
              <w:rPr>
                <w:rFonts w:asciiTheme="minorEastAsia" w:eastAsiaTheme="minorEastAsia" w:hAnsiTheme="minorEastAsia" w:cs="黑体" w:hint="eastAsia"/>
                <w:b/>
                <w:color w:val="000000"/>
                <w:kern w:val="0"/>
                <w:sz w:val="24"/>
              </w:rPr>
              <w:t>账户名称</w:t>
            </w:r>
          </w:p>
        </w:tc>
        <w:tc>
          <w:tcPr>
            <w:tcW w:w="1985" w:type="dxa"/>
            <w:vAlign w:val="center"/>
          </w:tcPr>
          <w:p w:rsidR="00141BBA" w:rsidRPr="009731CB" w:rsidRDefault="00141BBA" w:rsidP="0048540F">
            <w:pPr>
              <w:autoSpaceDE w:val="0"/>
              <w:autoSpaceDN w:val="0"/>
              <w:adjustRightInd w:val="0"/>
              <w:jc w:val="center"/>
              <w:rPr>
                <w:rFonts w:asciiTheme="majorEastAsia" w:eastAsiaTheme="majorEastAsia" w:hAnsiTheme="majorEastAsia" w:cs="黑体"/>
                <w:b/>
                <w:color w:val="000000"/>
                <w:kern w:val="0"/>
                <w:sz w:val="24"/>
              </w:rPr>
            </w:pPr>
            <w:r w:rsidRPr="009731CB">
              <w:rPr>
                <w:rFonts w:asciiTheme="majorEastAsia" w:eastAsiaTheme="majorEastAsia" w:hAnsiTheme="majorEastAsia" w:cs="黑体" w:hint="eastAsia"/>
                <w:b/>
                <w:color w:val="000000"/>
                <w:kern w:val="0"/>
                <w:sz w:val="24"/>
              </w:rPr>
              <w:t>银行名称</w:t>
            </w:r>
          </w:p>
        </w:tc>
        <w:tc>
          <w:tcPr>
            <w:tcW w:w="1885" w:type="dxa"/>
            <w:vAlign w:val="center"/>
          </w:tcPr>
          <w:p w:rsidR="00141BBA" w:rsidRPr="009731CB" w:rsidRDefault="00141BBA" w:rsidP="0048540F">
            <w:pPr>
              <w:autoSpaceDE w:val="0"/>
              <w:autoSpaceDN w:val="0"/>
              <w:adjustRightInd w:val="0"/>
              <w:jc w:val="center"/>
              <w:rPr>
                <w:rFonts w:asciiTheme="majorEastAsia" w:eastAsiaTheme="majorEastAsia" w:hAnsiTheme="majorEastAsia" w:cs="黑体"/>
                <w:b/>
                <w:color w:val="000000"/>
                <w:kern w:val="0"/>
                <w:sz w:val="24"/>
              </w:rPr>
            </w:pPr>
            <w:r w:rsidRPr="009731CB">
              <w:rPr>
                <w:rFonts w:asciiTheme="majorEastAsia" w:eastAsiaTheme="majorEastAsia" w:hAnsiTheme="majorEastAsia" w:cs="黑体" w:hint="eastAsia"/>
                <w:b/>
                <w:color w:val="000000"/>
                <w:kern w:val="0"/>
                <w:sz w:val="24"/>
              </w:rPr>
              <w:t>银行账号</w:t>
            </w:r>
          </w:p>
        </w:tc>
        <w:tc>
          <w:tcPr>
            <w:tcW w:w="1375" w:type="dxa"/>
            <w:vAlign w:val="center"/>
          </w:tcPr>
          <w:p w:rsidR="00141BBA" w:rsidRPr="009731CB" w:rsidRDefault="00141BBA" w:rsidP="0048540F">
            <w:pPr>
              <w:autoSpaceDE w:val="0"/>
              <w:autoSpaceDN w:val="0"/>
              <w:adjustRightInd w:val="0"/>
              <w:jc w:val="center"/>
              <w:rPr>
                <w:rFonts w:asciiTheme="majorEastAsia" w:eastAsiaTheme="majorEastAsia" w:hAnsiTheme="majorEastAsia" w:cs="黑体"/>
                <w:b/>
                <w:color w:val="000000"/>
                <w:kern w:val="0"/>
                <w:sz w:val="24"/>
              </w:rPr>
            </w:pPr>
            <w:r w:rsidRPr="009731CB">
              <w:rPr>
                <w:rFonts w:asciiTheme="majorEastAsia" w:eastAsiaTheme="majorEastAsia" w:hAnsiTheme="majorEastAsia" w:cs="黑体" w:hint="eastAsia"/>
                <w:b/>
                <w:color w:val="000000"/>
                <w:kern w:val="0"/>
                <w:sz w:val="24"/>
              </w:rPr>
              <w:t>募集资金项目</w:t>
            </w:r>
          </w:p>
        </w:tc>
        <w:tc>
          <w:tcPr>
            <w:tcW w:w="1893" w:type="dxa"/>
            <w:vAlign w:val="center"/>
          </w:tcPr>
          <w:p w:rsidR="00141BBA" w:rsidRPr="009731CB" w:rsidRDefault="00A46BEF" w:rsidP="0048540F">
            <w:pPr>
              <w:autoSpaceDE w:val="0"/>
              <w:autoSpaceDN w:val="0"/>
              <w:adjustRightInd w:val="0"/>
              <w:jc w:val="center"/>
              <w:rPr>
                <w:rFonts w:asciiTheme="majorEastAsia" w:eastAsiaTheme="majorEastAsia" w:hAnsiTheme="majorEastAsia" w:cs="黑体"/>
                <w:b/>
                <w:color w:val="000000"/>
                <w:kern w:val="0"/>
                <w:sz w:val="24"/>
              </w:rPr>
            </w:pPr>
            <w:r w:rsidRPr="009731CB">
              <w:rPr>
                <w:rFonts w:asciiTheme="majorEastAsia" w:eastAsiaTheme="majorEastAsia" w:hAnsiTheme="majorEastAsia" w:cs="黑体" w:hint="eastAsia"/>
                <w:b/>
                <w:color w:val="000000"/>
                <w:kern w:val="0"/>
                <w:sz w:val="24"/>
              </w:rPr>
              <w:t>备注</w:t>
            </w:r>
          </w:p>
        </w:tc>
      </w:tr>
      <w:tr w:rsidR="00470B55" w:rsidRPr="009731CB" w:rsidTr="00B0564A">
        <w:trPr>
          <w:trHeight w:val="619"/>
        </w:trPr>
        <w:tc>
          <w:tcPr>
            <w:tcW w:w="1384" w:type="dxa"/>
            <w:vAlign w:val="center"/>
          </w:tcPr>
          <w:p w:rsidR="00470B55" w:rsidRPr="009731CB" w:rsidRDefault="00470B55" w:rsidP="00DE52FC">
            <w:pPr>
              <w:autoSpaceDE w:val="0"/>
              <w:autoSpaceDN w:val="0"/>
              <w:adjustRightInd w:val="0"/>
              <w:rPr>
                <w:rFonts w:asciiTheme="minorEastAsia" w:eastAsiaTheme="minorEastAsia" w:hAnsiTheme="minorEastAsia" w:cs="黑体"/>
                <w:color w:val="000000"/>
                <w:kern w:val="0"/>
                <w:sz w:val="24"/>
              </w:rPr>
            </w:pPr>
            <w:r w:rsidRPr="009731CB">
              <w:rPr>
                <w:rFonts w:asciiTheme="minorEastAsia" w:eastAsiaTheme="minorEastAsia" w:hAnsiTheme="minorEastAsia" w:cs="黑体" w:hint="eastAsia"/>
                <w:color w:val="000000"/>
                <w:kern w:val="0"/>
                <w:sz w:val="24"/>
              </w:rPr>
              <w:t>华孚时尚股份有限公司</w:t>
            </w:r>
          </w:p>
        </w:tc>
        <w:tc>
          <w:tcPr>
            <w:tcW w:w="1985" w:type="dxa"/>
            <w:vAlign w:val="center"/>
          </w:tcPr>
          <w:p w:rsidR="00470B55" w:rsidRPr="009731CB" w:rsidRDefault="00470B55" w:rsidP="00DE52FC">
            <w:pPr>
              <w:autoSpaceDE w:val="0"/>
              <w:autoSpaceDN w:val="0"/>
              <w:adjustRightInd w:val="0"/>
              <w:rPr>
                <w:rFonts w:asciiTheme="majorEastAsia" w:eastAsiaTheme="majorEastAsia" w:hAnsiTheme="majorEastAsia" w:cs="黑体"/>
                <w:color w:val="000000"/>
                <w:kern w:val="0"/>
                <w:sz w:val="24"/>
              </w:rPr>
            </w:pPr>
            <w:proofErr w:type="gramStart"/>
            <w:r w:rsidRPr="009731CB">
              <w:rPr>
                <w:rFonts w:asciiTheme="majorEastAsia" w:eastAsiaTheme="majorEastAsia" w:hAnsiTheme="majorEastAsia" w:cs="黑体" w:hint="eastAsia"/>
                <w:color w:val="000000"/>
                <w:kern w:val="0"/>
                <w:sz w:val="24"/>
              </w:rPr>
              <w:t>浙商银行</w:t>
            </w:r>
            <w:proofErr w:type="gramEnd"/>
            <w:r w:rsidRPr="009731CB">
              <w:rPr>
                <w:rFonts w:asciiTheme="majorEastAsia" w:eastAsiaTheme="majorEastAsia" w:hAnsiTheme="majorEastAsia" w:cs="黑体" w:hint="eastAsia"/>
                <w:color w:val="000000"/>
                <w:kern w:val="0"/>
                <w:sz w:val="24"/>
              </w:rPr>
              <w:t>股份有限公司绍兴上虞支行</w:t>
            </w:r>
          </w:p>
        </w:tc>
        <w:tc>
          <w:tcPr>
            <w:tcW w:w="1885" w:type="dxa"/>
            <w:vAlign w:val="center"/>
          </w:tcPr>
          <w:p w:rsidR="00470B55" w:rsidRPr="009731CB" w:rsidRDefault="00470B55" w:rsidP="00DE52FC">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3371020210120100087045</w:t>
            </w:r>
          </w:p>
        </w:tc>
        <w:tc>
          <w:tcPr>
            <w:tcW w:w="1375" w:type="dxa"/>
            <w:vAlign w:val="center"/>
          </w:tcPr>
          <w:p w:rsidR="00470B55" w:rsidRPr="009731CB" w:rsidRDefault="00470B55" w:rsidP="00DE52FC">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补充流动资金</w:t>
            </w:r>
          </w:p>
        </w:tc>
        <w:tc>
          <w:tcPr>
            <w:tcW w:w="1893" w:type="dxa"/>
            <w:vAlign w:val="center"/>
          </w:tcPr>
          <w:p w:rsidR="00470B55" w:rsidRPr="009731CB" w:rsidRDefault="00470B55" w:rsidP="00DE52FC">
            <w:pPr>
              <w:autoSpaceDE w:val="0"/>
              <w:autoSpaceDN w:val="0"/>
              <w:adjustRightInd w:val="0"/>
              <w:jc w:val="center"/>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已注销</w:t>
            </w:r>
            <w:r w:rsidR="00B0564A" w:rsidRPr="009731CB">
              <w:rPr>
                <w:rFonts w:asciiTheme="majorEastAsia" w:eastAsiaTheme="majorEastAsia" w:hAnsiTheme="majorEastAsia" w:cs="黑体" w:hint="eastAsia"/>
                <w:color w:val="000000"/>
                <w:kern w:val="0"/>
                <w:sz w:val="24"/>
              </w:rPr>
              <w:t>,详细内容可参见公司于2017年8月25日披露的《关于注销部分募集资金专项账户的公告》</w:t>
            </w:r>
          </w:p>
        </w:tc>
      </w:tr>
      <w:tr w:rsidR="00B0564A" w:rsidRPr="009731CB" w:rsidTr="00B0564A">
        <w:trPr>
          <w:trHeight w:val="619"/>
        </w:trPr>
        <w:tc>
          <w:tcPr>
            <w:tcW w:w="1384" w:type="dxa"/>
            <w:vAlign w:val="center"/>
          </w:tcPr>
          <w:p w:rsidR="00B0564A" w:rsidRPr="009731CB" w:rsidRDefault="00B0564A" w:rsidP="004A7F98">
            <w:pPr>
              <w:autoSpaceDE w:val="0"/>
              <w:autoSpaceDN w:val="0"/>
              <w:adjustRightInd w:val="0"/>
              <w:rPr>
                <w:rFonts w:asciiTheme="minorEastAsia" w:eastAsiaTheme="minorEastAsia" w:hAnsiTheme="minorEastAsia" w:cs="黑体"/>
                <w:color w:val="000000"/>
                <w:kern w:val="0"/>
                <w:sz w:val="24"/>
              </w:rPr>
            </w:pPr>
            <w:r w:rsidRPr="009731CB">
              <w:rPr>
                <w:rFonts w:asciiTheme="minorEastAsia" w:eastAsiaTheme="minorEastAsia" w:hAnsiTheme="minorEastAsia" w:cs="黑体" w:hint="eastAsia"/>
                <w:color w:val="000000"/>
                <w:kern w:val="0"/>
                <w:sz w:val="24"/>
              </w:rPr>
              <w:lastRenderedPageBreak/>
              <w:t>阿克苏华孚时尚有限公司</w:t>
            </w:r>
          </w:p>
        </w:tc>
        <w:tc>
          <w:tcPr>
            <w:tcW w:w="1985" w:type="dxa"/>
            <w:vAlign w:val="center"/>
          </w:tcPr>
          <w:p w:rsidR="00B0564A" w:rsidRPr="009731CB" w:rsidRDefault="00B0564A" w:rsidP="004A7F98">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中国农业银行股份有限公司乌鲁木齐友好路支行</w:t>
            </w:r>
          </w:p>
        </w:tc>
        <w:tc>
          <w:tcPr>
            <w:tcW w:w="1885" w:type="dxa"/>
            <w:vAlign w:val="center"/>
          </w:tcPr>
          <w:p w:rsidR="00B0564A" w:rsidRPr="009731CB" w:rsidRDefault="00B0564A" w:rsidP="004A7F98">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color w:val="000000"/>
                <w:kern w:val="0"/>
                <w:sz w:val="24"/>
              </w:rPr>
              <w:t>30004401040012698</w:t>
            </w:r>
          </w:p>
        </w:tc>
        <w:tc>
          <w:tcPr>
            <w:tcW w:w="1375" w:type="dxa"/>
            <w:vAlign w:val="center"/>
          </w:tcPr>
          <w:p w:rsidR="00B0564A" w:rsidRPr="009731CB" w:rsidRDefault="00B0564A" w:rsidP="004A7F98">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阿克苏16万锭</w:t>
            </w:r>
            <w:proofErr w:type="gramStart"/>
            <w:r w:rsidRPr="009731CB">
              <w:rPr>
                <w:rFonts w:asciiTheme="majorEastAsia" w:eastAsiaTheme="majorEastAsia" w:hAnsiTheme="majorEastAsia" w:cs="黑体" w:hint="eastAsia"/>
                <w:color w:val="000000"/>
                <w:kern w:val="0"/>
                <w:sz w:val="24"/>
              </w:rPr>
              <w:t>高档色</w:t>
            </w:r>
            <w:proofErr w:type="gramEnd"/>
            <w:r w:rsidRPr="009731CB">
              <w:rPr>
                <w:rFonts w:asciiTheme="majorEastAsia" w:eastAsiaTheme="majorEastAsia" w:hAnsiTheme="majorEastAsia" w:cs="黑体" w:hint="eastAsia"/>
                <w:color w:val="000000"/>
                <w:kern w:val="0"/>
                <w:sz w:val="24"/>
              </w:rPr>
              <w:t>纺纱项目</w:t>
            </w:r>
          </w:p>
        </w:tc>
        <w:tc>
          <w:tcPr>
            <w:tcW w:w="1893" w:type="dxa"/>
            <w:vAlign w:val="center"/>
          </w:tcPr>
          <w:p w:rsidR="00B0564A" w:rsidRPr="009731CB" w:rsidRDefault="00B0564A" w:rsidP="004A7F98">
            <w:pPr>
              <w:autoSpaceDE w:val="0"/>
              <w:autoSpaceDN w:val="0"/>
              <w:adjustRightInd w:val="0"/>
              <w:jc w:val="center"/>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本次注销</w:t>
            </w:r>
          </w:p>
        </w:tc>
      </w:tr>
      <w:tr w:rsidR="00470B55" w:rsidRPr="009731CB" w:rsidTr="00B0564A">
        <w:trPr>
          <w:trHeight w:val="619"/>
        </w:trPr>
        <w:tc>
          <w:tcPr>
            <w:tcW w:w="1384" w:type="dxa"/>
            <w:vAlign w:val="center"/>
          </w:tcPr>
          <w:p w:rsidR="00470B55" w:rsidRPr="009731CB" w:rsidRDefault="00470B55" w:rsidP="00141BBA">
            <w:pPr>
              <w:autoSpaceDE w:val="0"/>
              <w:autoSpaceDN w:val="0"/>
              <w:adjustRightInd w:val="0"/>
              <w:rPr>
                <w:rFonts w:asciiTheme="minorEastAsia" w:eastAsiaTheme="minorEastAsia" w:hAnsiTheme="minorEastAsia" w:cs="黑体"/>
                <w:color w:val="000000"/>
                <w:kern w:val="0"/>
                <w:sz w:val="24"/>
              </w:rPr>
            </w:pPr>
            <w:r w:rsidRPr="009731CB">
              <w:rPr>
                <w:rFonts w:asciiTheme="minorEastAsia" w:eastAsiaTheme="minorEastAsia" w:hAnsiTheme="minorEastAsia" w:cs="黑体" w:hint="eastAsia"/>
                <w:color w:val="000000"/>
                <w:kern w:val="0"/>
                <w:sz w:val="24"/>
              </w:rPr>
              <w:t>华孚时尚股份有限公司</w:t>
            </w:r>
          </w:p>
        </w:tc>
        <w:tc>
          <w:tcPr>
            <w:tcW w:w="1985" w:type="dxa"/>
            <w:vAlign w:val="center"/>
          </w:tcPr>
          <w:p w:rsidR="00470B55" w:rsidRPr="009731CB" w:rsidRDefault="00470B55" w:rsidP="00141BBA">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中国建设银行股份有限公司深圳罗湖支行</w:t>
            </w:r>
          </w:p>
        </w:tc>
        <w:tc>
          <w:tcPr>
            <w:tcW w:w="1885" w:type="dxa"/>
            <w:vAlign w:val="center"/>
          </w:tcPr>
          <w:p w:rsidR="00470B55" w:rsidRPr="009731CB" w:rsidRDefault="00470B55" w:rsidP="00141BBA">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color w:val="000000"/>
                <w:kern w:val="0"/>
                <w:sz w:val="24"/>
              </w:rPr>
              <w:t>44250100002800000781</w:t>
            </w:r>
          </w:p>
        </w:tc>
        <w:tc>
          <w:tcPr>
            <w:tcW w:w="1375" w:type="dxa"/>
            <w:vMerge w:val="restart"/>
            <w:vAlign w:val="center"/>
          </w:tcPr>
          <w:p w:rsidR="00470B55" w:rsidRPr="009731CB" w:rsidRDefault="00470B55" w:rsidP="00141BBA">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华孚（越南）16万锭</w:t>
            </w:r>
            <w:proofErr w:type="gramStart"/>
            <w:r w:rsidRPr="009731CB">
              <w:rPr>
                <w:rFonts w:asciiTheme="majorEastAsia" w:eastAsiaTheme="majorEastAsia" w:hAnsiTheme="majorEastAsia" w:cs="黑体" w:hint="eastAsia"/>
                <w:color w:val="000000"/>
                <w:kern w:val="0"/>
                <w:sz w:val="24"/>
              </w:rPr>
              <w:t>高档色</w:t>
            </w:r>
            <w:proofErr w:type="gramEnd"/>
            <w:r w:rsidRPr="009731CB">
              <w:rPr>
                <w:rFonts w:asciiTheme="majorEastAsia" w:eastAsiaTheme="majorEastAsia" w:hAnsiTheme="majorEastAsia" w:cs="黑体" w:hint="eastAsia"/>
                <w:color w:val="000000"/>
                <w:kern w:val="0"/>
                <w:sz w:val="24"/>
              </w:rPr>
              <w:t>纺纱项目</w:t>
            </w:r>
          </w:p>
        </w:tc>
        <w:tc>
          <w:tcPr>
            <w:tcW w:w="1893" w:type="dxa"/>
            <w:vMerge w:val="restart"/>
            <w:vAlign w:val="center"/>
          </w:tcPr>
          <w:p w:rsidR="00470B55" w:rsidRPr="009731CB" w:rsidRDefault="00470B55" w:rsidP="00D54481">
            <w:pPr>
              <w:autoSpaceDE w:val="0"/>
              <w:autoSpaceDN w:val="0"/>
              <w:adjustRightInd w:val="0"/>
              <w:ind w:firstLineChars="100" w:firstLine="240"/>
              <w:rPr>
                <w:rFonts w:asciiTheme="majorEastAsia" w:eastAsiaTheme="majorEastAsia" w:hAnsiTheme="majorEastAsia" w:cs="黑体"/>
                <w:color w:val="000000"/>
                <w:kern w:val="0"/>
                <w:sz w:val="24"/>
              </w:rPr>
            </w:pPr>
            <w:r w:rsidRPr="009731CB">
              <w:rPr>
                <w:rFonts w:asciiTheme="majorEastAsia" w:eastAsiaTheme="majorEastAsia" w:hAnsiTheme="majorEastAsia" w:cs="黑体" w:hint="eastAsia"/>
                <w:color w:val="000000"/>
                <w:kern w:val="0"/>
                <w:sz w:val="24"/>
              </w:rPr>
              <w:t>该项目的实施地在越南，公司办理完成资金出境手续后将资金存放在越南募集资金专户</w:t>
            </w:r>
          </w:p>
        </w:tc>
      </w:tr>
      <w:tr w:rsidR="00470B55" w:rsidRPr="009731CB" w:rsidTr="00B0564A">
        <w:trPr>
          <w:trHeight w:val="619"/>
        </w:trPr>
        <w:tc>
          <w:tcPr>
            <w:tcW w:w="1384" w:type="dxa"/>
            <w:vAlign w:val="center"/>
          </w:tcPr>
          <w:p w:rsidR="00470B55" w:rsidRPr="009731CB" w:rsidRDefault="00470B55" w:rsidP="00141BBA">
            <w:pPr>
              <w:autoSpaceDE w:val="0"/>
              <w:autoSpaceDN w:val="0"/>
              <w:adjustRightInd w:val="0"/>
              <w:rPr>
                <w:rFonts w:asciiTheme="minorEastAsia" w:eastAsiaTheme="minorEastAsia" w:hAnsiTheme="minorEastAsia" w:cs="黑体"/>
                <w:color w:val="000000"/>
                <w:kern w:val="0"/>
                <w:sz w:val="24"/>
              </w:rPr>
            </w:pPr>
            <w:r w:rsidRPr="009731CB">
              <w:rPr>
                <w:sz w:val="24"/>
              </w:rPr>
              <w:t>华孚（越</w:t>
            </w:r>
            <w:r w:rsidRPr="009731CB">
              <w:rPr>
                <w:sz w:val="24"/>
              </w:rPr>
              <w:t xml:space="preserve"> </w:t>
            </w:r>
            <w:r w:rsidRPr="009731CB">
              <w:rPr>
                <w:sz w:val="24"/>
              </w:rPr>
              <w:t>南）实业独</w:t>
            </w:r>
            <w:r w:rsidRPr="009731CB">
              <w:rPr>
                <w:sz w:val="24"/>
              </w:rPr>
              <w:t xml:space="preserve"> </w:t>
            </w:r>
            <w:r w:rsidRPr="009731CB">
              <w:rPr>
                <w:sz w:val="24"/>
              </w:rPr>
              <w:t>资有限公</w:t>
            </w:r>
            <w:r w:rsidRPr="009731CB">
              <w:rPr>
                <w:sz w:val="24"/>
              </w:rPr>
              <w:t xml:space="preserve"> </w:t>
            </w:r>
            <w:r w:rsidRPr="009731CB">
              <w:rPr>
                <w:sz w:val="24"/>
              </w:rPr>
              <w:t>司</w:t>
            </w:r>
          </w:p>
        </w:tc>
        <w:tc>
          <w:tcPr>
            <w:tcW w:w="1985" w:type="dxa"/>
            <w:vAlign w:val="center"/>
          </w:tcPr>
          <w:p w:rsidR="00470B55" w:rsidRPr="009731CB" w:rsidRDefault="00470B55" w:rsidP="00141BBA">
            <w:pPr>
              <w:autoSpaceDE w:val="0"/>
              <w:autoSpaceDN w:val="0"/>
              <w:adjustRightInd w:val="0"/>
              <w:rPr>
                <w:rFonts w:asciiTheme="majorEastAsia" w:eastAsiaTheme="majorEastAsia" w:hAnsiTheme="majorEastAsia" w:cs="黑体"/>
                <w:color w:val="000000"/>
                <w:kern w:val="0"/>
                <w:sz w:val="24"/>
              </w:rPr>
            </w:pPr>
            <w:r w:rsidRPr="009731CB">
              <w:rPr>
                <w:sz w:val="24"/>
              </w:rPr>
              <w:t>中国建设银行股份</w:t>
            </w:r>
            <w:r w:rsidRPr="009731CB">
              <w:rPr>
                <w:sz w:val="24"/>
              </w:rPr>
              <w:t xml:space="preserve"> </w:t>
            </w:r>
            <w:r w:rsidRPr="009731CB">
              <w:rPr>
                <w:sz w:val="24"/>
              </w:rPr>
              <w:t>有限公司胡志明市</w:t>
            </w:r>
            <w:r w:rsidRPr="009731CB">
              <w:rPr>
                <w:sz w:val="24"/>
              </w:rPr>
              <w:t xml:space="preserve"> </w:t>
            </w:r>
            <w:r w:rsidRPr="009731CB">
              <w:rPr>
                <w:sz w:val="24"/>
              </w:rPr>
              <w:t>分行</w:t>
            </w:r>
          </w:p>
        </w:tc>
        <w:tc>
          <w:tcPr>
            <w:tcW w:w="1885" w:type="dxa"/>
            <w:vAlign w:val="center"/>
          </w:tcPr>
          <w:p w:rsidR="00470B55" w:rsidRPr="009731CB" w:rsidRDefault="00470B55" w:rsidP="00141BBA">
            <w:pPr>
              <w:autoSpaceDE w:val="0"/>
              <w:autoSpaceDN w:val="0"/>
              <w:adjustRightInd w:val="0"/>
              <w:rPr>
                <w:rFonts w:asciiTheme="majorEastAsia" w:eastAsiaTheme="majorEastAsia" w:hAnsiTheme="majorEastAsia" w:cs="黑体"/>
                <w:color w:val="000000"/>
                <w:kern w:val="0"/>
                <w:sz w:val="24"/>
              </w:rPr>
            </w:pPr>
            <w:r w:rsidRPr="009731CB">
              <w:rPr>
                <w:rFonts w:asciiTheme="majorEastAsia" w:eastAsiaTheme="majorEastAsia" w:hAnsiTheme="majorEastAsia" w:cs="黑体"/>
                <w:color w:val="000000"/>
                <w:kern w:val="0"/>
                <w:sz w:val="24"/>
              </w:rPr>
              <w:t>601037538068</w:t>
            </w:r>
          </w:p>
        </w:tc>
        <w:tc>
          <w:tcPr>
            <w:tcW w:w="1375" w:type="dxa"/>
            <w:vMerge/>
            <w:vAlign w:val="center"/>
          </w:tcPr>
          <w:p w:rsidR="00470B55" w:rsidRPr="009731CB" w:rsidRDefault="00470B55" w:rsidP="00141BBA">
            <w:pPr>
              <w:autoSpaceDE w:val="0"/>
              <w:autoSpaceDN w:val="0"/>
              <w:adjustRightInd w:val="0"/>
              <w:rPr>
                <w:rFonts w:asciiTheme="majorEastAsia" w:eastAsiaTheme="majorEastAsia" w:hAnsiTheme="majorEastAsia" w:cs="黑体"/>
                <w:color w:val="000000"/>
                <w:kern w:val="0"/>
                <w:sz w:val="24"/>
              </w:rPr>
            </w:pPr>
          </w:p>
        </w:tc>
        <w:tc>
          <w:tcPr>
            <w:tcW w:w="1893" w:type="dxa"/>
            <w:vMerge/>
            <w:vAlign w:val="center"/>
          </w:tcPr>
          <w:p w:rsidR="00470B55" w:rsidRPr="009731CB" w:rsidRDefault="00470B55" w:rsidP="00D54481">
            <w:pPr>
              <w:autoSpaceDE w:val="0"/>
              <w:autoSpaceDN w:val="0"/>
              <w:adjustRightInd w:val="0"/>
              <w:ind w:firstLineChars="100" w:firstLine="240"/>
              <w:rPr>
                <w:rFonts w:asciiTheme="majorEastAsia" w:eastAsiaTheme="majorEastAsia" w:hAnsiTheme="majorEastAsia" w:cs="黑体"/>
                <w:color w:val="000000"/>
                <w:kern w:val="0"/>
                <w:sz w:val="24"/>
              </w:rPr>
            </w:pPr>
          </w:p>
        </w:tc>
      </w:tr>
    </w:tbl>
    <w:p w:rsidR="00141BBA" w:rsidRPr="00D54481" w:rsidRDefault="00141BBA"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以上内容详见公司于2017年3月24日</w:t>
      </w:r>
      <w:r w:rsidR="00470B55">
        <w:rPr>
          <w:rFonts w:asciiTheme="minorEastAsia" w:eastAsiaTheme="minorEastAsia" w:hAnsiTheme="minorEastAsia" w:hint="eastAsia"/>
          <w:sz w:val="24"/>
        </w:rPr>
        <w:t>和2017年8月17日</w:t>
      </w:r>
      <w:r w:rsidRPr="00D54481">
        <w:rPr>
          <w:rFonts w:asciiTheme="minorEastAsia" w:eastAsiaTheme="minorEastAsia" w:hAnsiTheme="minorEastAsia" w:hint="eastAsia"/>
          <w:sz w:val="24"/>
        </w:rPr>
        <w:t>刊登在《证券时报》、《中国证券报》及巨潮资讯网http://www.cninfo.com.cn上的《关于设立非公开发行股票募集资金专户并签订募集资金三方监管协议的公告》</w:t>
      </w:r>
      <w:r w:rsidR="00470B55">
        <w:rPr>
          <w:rFonts w:asciiTheme="minorEastAsia" w:eastAsiaTheme="minorEastAsia" w:hAnsiTheme="minorEastAsia" w:hint="eastAsia"/>
          <w:sz w:val="24"/>
        </w:rPr>
        <w:t>及《</w:t>
      </w:r>
      <w:r w:rsidR="00470B55" w:rsidRPr="00470B55">
        <w:rPr>
          <w:rFonts w:asciiTheme="minorEastAsia" w:eastAsiaTheme="minorEastAsia" w:hAnsiTheme="minorEastAsia"/>
          <w:sz w:val="24"/>
        </w:rPr>
        <w:t>关于签订募集资金三方监管协议补充协议的公告</w:t>
      </w:r>
      <w:r w:rsidR="00470B55">
        <w:rPr>
          <w:rFonts w:asciiTheme="minorEastAsia" w:eastAsiaTheme="minorEastAsia" w:hAnsiTheme="minorEastAsia" w:hint="eastAsia"/>
          <w:sz w:val="24"/>
        </w:rPr>
        <w:t>》</w:t>
      </w:r>
      <w:r w:rsidRPr="00D54481">
        <w:rPr>
          <w:rFonts w:asciiTheme="minorEastAsia" w:eastAsiaTheme="minorEastAsia" w:hAnsiTheme="minorEastAsia" w:hint="eastAsia"/>
          <w:sz w:val="24"/>
        </w:rPr>
        <w:t>。</w:t>
      </w:r>
    </w:p>
    <w:p w:rsidR="00B05F3C" w:rsidRPr="00D54481" w:rsidRDefault="00B05F3C" w:rsidP="0048540F">
      <w:pPr>
        <w:spacing w:line="360" w:lineRule="auto"/>
        <w:ind w:firstLineChars="200" w:firstLine="482"/>
        <w:rPr>
          <w:rFonts w:asciiTheme="minorEastAsia" w:eastAsiaTheme="minorEastAsia" w:hAnsiTheme="minorEastAsia"/>
          <w:b/>
          <w:sz w:val="24"/>
        </w:rPr>
      </w:pPr>
      <w:r w:rsidRPr="00D54481">
        <w:rPr>
          <w:rFonts w:asciiTheme="minorEastAsia" w:eastAsiaTheme="minorEastAsia" w:hAnsiTheme="minorEastAsia" w:hint="eastAsia"/>
          <w:b/>
          <w:sz w:val="24"/>
        </w:rPr>
        <w:t>三、本次注销的募集资金专户情况</w:t>
      </w:r>
    </w:p>
    <w:p w:rsidR="0060371E"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（一）本次注销的募集资金专户基本情况</w:t>
      </w:r>
    </w:p>
    <w:p w:rsidR="00B05F3C"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账户名称：</w:t>
      </w:r>
      <w:r w:rsidR="002D28DA" w:rsidRPr="00D54481">
        <w:rPr>
          <w:rFonts w:asciiTheme="minorEastAsia" w:eastAsiaTheme="minorEastAsia" w:hAnsiTheme="minorEastAsia" w:cs="黑体" w:hint="eastAsia"/>
          <w:color w:val="000000"/>
          <w:kern w:val="0"/>
          <w:sz w:val="24"/>
        </w:rPr>
        <w:t>阿克苏华孚时尚有限公司</w:t>
      </w:r>
    </w:p>
    <w:p w:rsidR="00B05F3C"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开户银行：</w:t>
      </w:r>
      <w:r w:rsidR="002D28DA" w:rsidRPr="00D54481">
        <w:rPr>
          <w:rFonts w:asciiTheme="majorEastAsia" w:eastAsiaTheme="majorEastAsia" w:hAnsiTheme="majorEastAsia" w:cs="黑体" w:hint="eastAsia"/>
          <w:color w:val="000000"/>
          <w:kern w:val="0"/>
          <w:sz w:val="24"/>
        </w:rPr>
        <w:t>中国农业银行股份有限公司乌鲁木齐友好路支行</w:t>
      </w:r>
    </w:p>
    <w:p w:rsidR="00B05F3C"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银行账号：</w:t>
      </w:r>
      <w:r w:rsidR="002D28DA" w:rsidRPr="00D54481">
        <w:rPr>
          <w:rFonts w:asciiTheme="majorEastAsia" w:eastAsiaTheme="majorEastAsia" w:hAnsiTheme="majorEastAsia" w:cs="黑体"/>
          <w:color w:val="000000"/>
          <w:kern w:val="0"/>
          <w:sz w:val="24"/>
        </w:rPr>
        <w:t>30004401040012698</w:t>
      </w:r>
      <w:r w:rsidRPr="00D54481">
        <w:rPr>
          <w:rFonts w:asciiTheme="minorEastAsia" w:eastAsiaTheme="minorEastAsia" w:hAnsiTheme="minorEastAsia"/>
          <w:sz w:val="24"/>
        </w:rPr>
        <w:t xml:space="preserve"> </w:t>
      </w:r>
    </w:p>
    <w:p w:rsidR="00B05F3C"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专户资金用途：</w:t>
      </w:r>
      <w:r w:rsidR="002D28DA" w:rsidRPr="00D54481">
        <w:rPr>
          <w:rFonts w:asciiTheme="majorEastAsia" w:eastAsiaTheme="majorEastAsia" w:hAnsiTheme="majorEastAsia" w:cs="黑体" w:hint="eastAsia"/>
          <w:color w:val="000000"/>
          <w:kern w:val="0"/>
          <w:sz w:val="24"/>
        </w:rPr>
        <w:t>阿克苏16</w:t>
      </w:r>
      <w:r w:rsidR="002D11C9">
        <w:rPr>
          <w:rFonts w:asciiTheme="majorEastAsia" w:eastAsiaTheme="majorEastAsia" w:hAnsiTheme="majorEastAsia" w:cs="黑体" w:hint="eastAsia"/>
          <w:color w:val="000000"/>
          <w:kern w:val="0"/>
          <w:sz w:val="24"/>
        </w:rPr>
        <w:t>万锭</w:t>
      </w:r>
      <w:proofErr w:type="gramStart"/>
      <w:r w:rsidR="002D11C9">
        <w:rPr>
          <w:rFonts w:asciiTheme="majorEastAsia" w:eastAsiaTheme="majorEastAsia" w:hAnsiTheme="majorEastAsia" w:cs="黑体" w:hint="eastAsia"/>
          <w:color w:val="000000"/>
          <w:kern w:val="0"/>
          <w:sz w:val="24"/>
        </w:rPr>
        <w:t>高档色</w:t>
      </w:r>
      <w:proofErr w:type="gramEnd"/>
      <w:r w:rsidR="002D11C9">
        <w:rPr>
          <w:rFonts w:asciiTheme="majorEastAsia" w:eastAsiaTheme="majorEastAsia" w:hAnsiTheme="majorEastAsia" w:cs="黑体" w:hint="eastAsia"/>
          <w:color w:val="000000"/>
          <w:kern w:val="0"/>
          <w:sz w:val="24"/>
        </w:rPr>
        <w:t>纺</w:t>
      </w:r>
      <w:r w:rsidR="002D28DA" w:rsidRPr="00D54481">
        <w:rPr>
          <w:rFonts w:asciiTheme="majorEastAsia" w:eastAsiaTheme="majorEastAsia" w:hAnsiTheme="majorEastAsia" w:cs="黑体" w:hint="eastAsia"/>
          <w:color w:val="000000"/>
          <w:kern w:val="0"/>
          <w:sz w:val="24"/>
        </w:rPr>
        <w:t>纱项目</w:t>
      </w:r>
    </w:p>
    <w:p w:rsidR="00B05F3C"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（二）本次注销的募集资金专户使用情况</w:t>
      </w:r>
    </w:p>
    <w:p w:rsidR="003B057B"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募集资金到位后，公司严格按照各募集资金投资项目使用募集资金。截至</w:t>
      </w:r>
      <w:r w:rsidR="002D28DA" w:rsidRPr="00D54481">
        <w:rPr>
          <w:rFonts w:asciiTheme="minorEastAsia" w:eastAsiaTheme="minorEastAsia" w:hAnsiTheme="minorEastAsia" w:hint="eastAsia"/>
          <w:sz w:val="24"/>
        </w:rPr>
        <w:t>2018年3月27日</w:t>
      </w:r>
      <w:r w:rsidRPr="00D54481">
        <w:rPr>
          <w:rFonts w:asciiTheme="minorEastAsia" w:eastAsiaTheme="minorEastAsia" w:hAnsiTheme="minorEastAsia" w:hint="eastAsia"/>
          <w:sz w:val="24"/>
        </w:rPr>
        <w:t>，公司</w:t>
      </w:r>
      <w:r w:rsidRPr="00D54481">
        <w:rPr>
          <w:rFonts w:asciiTheme="minorEastAsia" w:eastAsiaTheme="minorEastAsia" w:hAnsiTheme="minorEastAsia"/>
          <w:sz w:val="24"/>
        </w:rPr>
        <w:t>“</w:t>
      </w:r>
      <w:r w:rsidR="002D28DA" w:rsidRPr="00D54481">
        <w:rPr>
          <w:rFonts w:asciiTheme="minorEastAsia" w:eastAsiaTheme="minorEastAsia" w:hAnsiTheme="minorEastAsia" w:hint="eastAsia"/>
          <w:sz w:val="24"/>
        </w:rPr>
        <w:t>阿克苏16万锭高档色纺纱</w:t>
      </w:r>
      <w:r w:rsidRPr="00D54481">
        <w:rPr>
          <w:rFonts w:asciiTheme="minorEastAsia" w:eastAsiaTheme="minorEastAsia" w:hAnsiTheme="minorEastAsia"/>
          <w:sz w:val="24"/>
        </w:rPr>
        <w:t>”</w:t>
      </w:r>
      <w:r w:rsidRPr="00D54481">
        <w:rPr>
          <w:rFonts w:asciiTheme="minorEastAsia" w:eastAsiaTheme="minorEastAsia" w:hAnsiTheme="minorEastAsia" w:hint="eastAsia"/>
          <w:sz w:val="24"/>
        </w:rPr>
        <w:t>项目</w:t>
      </w:r>
      <w:r w:rsidR="002D28DA" w:rsidRPr="00D54481">
        <w:rPr>
          <w:rFonts w:asciiTheme="minorEastAsia" w:eastAsiaTheme="minorEastAsia" w:hAnsiTheme="minorEastAsia" w:hint="eastAsia"/>
          <w:sz w:val="24"/>
        </w:rPr>
        <w:t>已建成投产。</w:t>
      </w:r>
    </w:p>
    <w:p w:rsidR="00B05F3C" w:rsidRPr="00D54481" w:rsidRDefault="00B05F3C" w:rsidP="0048540F">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（三）本次注销的募集资金专户注销情况</w:t>
      </w:r>
    </w:p>
    <w:p w:rsidR="003B057B" w:rsidRPr="00D54481" w:rsidRDefault="00B05F3C" w:rsidP="003B057B">
      <w:pPr>
        <w:spacing w:line="360" w:lineRule="auto"/>
        <w:ind w:firstLineChars="200" w:firstLine="480"/>
        <w:rPr>
          <w:rFonts w:asciiTheme="minorEastAsia" w:eastAsiaTheme="minorEastAsia" w:hAnsiTheme="minorEastAsia"/>
          <w:sz w:val="24"/>
        </w:rPr>
      </w:pPr>
      <w:r w:rsidRPr="00D54481">
        <w:rPr>
          <w:rFonts w:asciiTheme="minorEastAsia" w:eastAsiaTheme="minorEastAsia" w:hAnsiTheme="minorEastAsia" w:hint="eastAsia"/>
          <w:sz w:val="24"/>
        </w:rPr>
        <w:t>鉴于公司已按照本次非公开发行股票募集资金规定的用途完成了</w:t>
      </w:r>
      <w:r w:rsidRPr="00D54481">
        <w:rPr>
          <w:rFonts w:asciiTheme="minorEastAsia" w:eastAsiaTheme="minorEastAsia" w:hAnsiTheme="minorEastAsia"/>
          <w:sz w:val="24"/>
        </w:rPr>
        <w:t>“</w:t>
      </w:r>
      <w:r w:rsidR="003B057B" w:rsidRPr="00D54481">
        <w:rPr>
          <w:rFonts w:asciiTheme="minorEastAsia" w:eastAsiaTheme="minorEastAsia" w:hAnsiTheme="minorEastAsia" w:hint="eastAsia"/>
          <w:sz w:val="24"/>
        </w:rPr>
        <w:t>阿克苏16万锭高档色纺纱</w:t>
      </w:r>
      <w:r w:rsidRPr="00D54481">
        <w:rPr>
          <w:rFonts w:asciiTheme="minorEastAsia" w:eastAsiaTheme="minorEastAsia" w:hAnsiTheme="minorEastAsia"/>
          <w:sz w:val="24"/>
        </w:rPr>
        <w:t>”</w:t>
      </w:r>
      <w:r w:rsidRPr="00D54481">
        <w:rPr>
          <w:rFonts w:asciiTheme="minorEastAsia" w:eastAsiaTheme="minorEastAsia" w:hAnsiTheme="minorEastAsia" w:hint="eastAsia"/>
          <w:sz w:val="24"/>
        </w:rPr>
        <w:t>项目</w:t>
      </w:r>
      <w:r w:rsidR="003B057B" w:rsidRPr="00D54481">
        <w:rPr>
          <w:rFonts w:asciiTheme="minorEastAsia" w:eastAsiaTheme="minorEastAsia" w:hAnsiTheme="minorEastAsia" w:hint="eastAsia"/>
          <w:sz w:val="24"/>
        </w:rPr>
        <w:t>建设</w:t>
      </w:r>
      <w:r w:rsidRPr="00D54481">
        <w:rPr>
          <w:rFonts w:asciiTheme="minorEastAsia" w:eastAsiaTheme="minorEastAsia" w:hAnsiTheme="minorEastAsia" w:hint="eastAsia"/>
          <w:sz w:val="24"/>
        </w:rPr>
        <w:t>工作，</w:t>
      </w:r>
      <w:r w:rsidR="003B057B" w:rsidRPr="00D54481">
        <w:rPr>
          <w:rFonts w:asciiTheme="minorEastAsia" w:eastAsiaTheme="minorEastAsia" w:hAnsiTheme="minorEastAsia" w:hint="eastAsia"/>
          <w:sz w:val="24"/>
        </w:rPr>
        <w:t>公司于2018年3月30日召开的第六届董事会2018年第一次临时会议、2018年5月21日召开2017年度股东大会审议通过《</w:t>
      </w:r>
      <w:r w:rsidR="003B057B" w:rsidRPr="00D54481">
        <w:rPr>
          <w:sz w:val="24"/>
        </w:rPr>
        <w:t>关于使用部分募投项目结项结余募集资金永久补充流动资金的议案</w:t>
      </w:r>
      <w:r w:rsidR="003B057B" w:rsidRPr="00D54481">
        <w:rPr>
          <w:rFonts w:asciiTheme="minorEastAsia" w:eastAsiaTheme="minorEastAsia" w:hAnsiTheme="minorEastAsia" w:hint="eastAsia"/>
          <w:sz w:val="24"/>
        </w:rPr>
        <w:t>》，同意将</w:t>
      </w:r>
      <w:proofErr w:type="gramStart"/>
      <w:r w:rsidR="003B057B" w:rsidRPr="00D54481">
        <w:rPr>
          <w:rFonts w:asciiTheme="minorEastAsia" w:eastAsiaTheme="minorEastAsia" w:hAnsiTheme="minorEastAsia" w:hint="eastAsia"/>
          <w:sz w:val="24"/>
        </w:rPr>
        <w:t>公司募投项目</w:t>
      </w:r>
      <w:proofErr w:type="gramEnd"/>
      <w:r w:rsidR="003B057B" w:rsidRPr="00D54481">
        <w:rPr>
          <w:rFonts w:asciiTheme="minorEastAsia" w:eastAsiaTheme="minorEastAsia" w:hAnsiTheme="minorEastAsia" w:hint="eastAsia"/>
          <w:sz w:val="24"/>
        </w:rPr>
        <w:t>“阿克苏16万锭高档色纺纱”</w:t>
      </w:r>
      <w:proofErr w:type="gramStart"/>
      <w:r w:rsidR="003B057B" w:rsidRPr="00D54481">
        <w:rPr>
          <w:rFonts w:asciiTheme="minorEastAsia" w:eastAsiaTheme="minorEastAsia" w:hAnsiTheme="minorEastAsia" w:hint="eastAsia"/>
          <w:sz w:val="24"/>
        </w:rPr>
        <w:t>结项并</w:t>
      </w:r>
      <w:proofErr w:type="gramEnd"/>
      <w:r w:rsidR="003B057B" w:rsidRPr="00D54481">
        <w:rPr>
          <w:rFonts w:asciiTheme="minorEastAsia" w:eastAsiaTheme="minorEastAsia" w:hAnsiTheme="minorEastAsia" w:hint="eastAsia"/>
          <w:sz w:val="24"/>
        </w:rPr>
        <w:t>将结余募集资金永久性补充公司流动资金。详细内容可参见公司于2018年3月31日及2018年5月22日发布在《证券时报》、《中国证券报》及巨潮资讯网（http://www.cninfo.com.cn）上的相关公告。</w:t>
      </w:r>
    </w:p>
    <w:p w:rsidR="00D54481" w:rsidRPr="00D54481" w:rsidRDefault="00152959" w:rsidP="004854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近日,</w:t>
      </w:r>
      <w:r w:rsidR="00B05F3C" w:rsidRPr="00D54481">
        <w:rPr>
          <w:rFonts w:asciiTheme="minorEastAsia" w:eastAsiaTheme="minorEastAsia" w:hAnsiTheme="minorEastAsia" w:hint="eastAsia"/>
          <w:sz w:val="24"/>
        </w:rPr>
        <w:t>公司已</w:t>
      </w:r>
      <w:r w:rsidR="00D54481" w:rsidRPr="00D54481">
        <w:rPr>
          <w:rFonts w:asciiTheme="minorEastAsia" w:eastAsiaTheme="minorEastAsia" w:hAnsiTheme="minorEastAsia" w:hint="eastAsia"/>
          <w:sz w:val="24"/>
        </w:rPr>
        <w:t>将该募集资金专户的余额转出并办理完成</w:t>
      </w:r>
      <w:r w:rsidR="00B05F3C" w:rsidRPr="00D54481">
        <w:rPr>
          <w:rFonts w:asciiTheme="minorEastAsia" w:eastAsiaTheme="minorEastAsia" w:hAnsiTheme="minorEastAsia" w:hint="eastAsia"/>
          <w:sz w:val="24"/>
        </w:rPr>
        <w:t>该专户的注销手续。该专项账户注销后，公司与</w:t>
      </w:r>
      <w:r w:rsidR="00D54481" w:rsidRPr="00D54481">
        <w:rPr>
          <w:rFonts w:asciiTheme="majorEastAsia" w:eastAsiaTheme="majorEastAsia" w:hAnsiTheme="majorEastAsia" w:cs="黑体" w:hint="eastAsia"/>
          <w:color w:val="000000"/>
          <w:kern w:val="0"/>
          <w:sz w:val="24"/>
        </w:rPr>
        <w:t>中国农业银行股份有限公司乌鲁木齐友好路支行</w:t>
      </w:r>
      <w:r w:rsidR="00B05F3C" w:rsidRPr="00D54481">
        <w:rPr>
          <w:rFonts w:asciiTheme="minorEastAsia" w:eastAsiaTheme="minorEastAsia" w:hAnsiTheme="minorEastAsia" w:hint="eastAsia"/>
          <w:sz w:val="24"/>
        </w:rPr>
        <w:t>、</w:t>
      </w:r>
      <w:r w:rsidR="00420F8A" w:rsidRPr="00D54481">
        <w:rPr>
          <w:rFonts w:asciiTheme="minorEastAsia" w:eastAsiaTheme="minorEastAsia" w:hAnsiTheme="minorEastAsia" w:hint="eastAsia"/>
          <w:sz w:val="24"/>
        </w:rPr>
        <w:t>华泰联合证券有限责任公司</w:t>
      </w:r>
      <w:r w:rsidR="00B05F3C" w:rsidRPr="00D54481">
        <w:rPr>
          <w:rFonts w:asciiTheme="minorEastAsia" w:eastAsiaTheme="minorEastAsia" w:hAnsiTheme="minorEastAsia" w:hint="eastAsia"/>
          <w:sz w:val="24"/>
        </w:rPr>
        <w:t>签订的</w:t>
      </w:r>
      <w:r w:rsidR="004460F9" w:rsidRPr="00D54481">
        <w:rPr>
          <w:rFonts w:asciiTheme="minorEastAsia" w:eastAsiaTheme="minorEastAsia" w:hAnsiTheme="minorEastAsia" w:hint="eastAsia"/>
          <w:sz w:val="24"/>
        </w:rPr>
        <w:t>募集资金三方</w:t>
      </w:r>
      <w:r w:rsidR="00B05F3C" w:rsidRPr="00D54481">
        <w:rPr>
          <w:rFonts w:asciiTheme="minorEastAsia" w:eastAsiaTheme="minorEastAsia" w:hAnsiTheme="minorEastAsia" w:hint="eastAsia"/>
          <w:sz w:val="24"/>
        </w:rPr>
        <w:t>监管协议相应终止。</w:t>
      </w:r>
    </w:p>
    <w:p w:rsidR="00420F8A" w:rsidRPr="00D54481" w:rsidRDefault="00420F8A" w:rsidP="0048540F">
      <w:pPr>
        <w:spacing w:line="360" w:lineRule="auto"/>
        <w:ind w:firstLineChars="200" w:firstLine="480"/>
        <w:rPr>
          <w:sz w:val="24"/>
        </w:rPr>
      </w:pPr>
      <w:r w:rsidRPr="00D54481">
        <w:rPr>
          <w:rFonts w:hint="eastAsia"/>
          <w:sz w:val="24"/>
        </w:rPr>
        <w:t>特此公告。</w:t>
      </w:r>
    </w:p>
    <w:p w:rsidR="00420F8A" w:rsidRPr="00D54481" w:rsidRDefault="00420F8A" w:rsidP="0048540F">
      <w:pPr>
        <w:spacing w:line="360" w:lineRule="auto"/>
        <w:ind w:firstLineChars="200" w:firstLine="480"/>
        <w:jc w:val="right"/>
        <w:rPr>
          <w:sz w:val="24"/>
        </w:rPr>
      </w:pPr>
      <w:r w:rsidRPr="00D54481">
        <w:rPr>
          <w:rFonts w:hint="eastAsia"/>
          <w:sz w:val="24"/>
        </w:rPr>
        <w:t>华孚</w:t>
      </w:r>
      <w:r w:rsidR="004D2CFD" w:rsidRPr="00D54481">
        <w:rPr>
          <w:rFonts w:hint="eastAsia"/>
          <w:sz w:val="24"/>
        </w:rPr>
        <w:t>时尚</w:t>
      </w:r>
      <w:r w:rsidRPr="00D54481">
        <w:rPr>
          <w:rFonts w:hint="eastAsia"/>
          <w:sz w:val="24"/>
        </w:rPr>
        <w:t>股份有限公司董事会</w:t>
      </w:r>
    </w:p>
    <w:p w:rsidR="00420F8A" w:rsidRPr="00D54481" w:rsidRDefault="00E16FF0" w:rsidP="0048540F">
      <w:pPr>
        <w:spacing w:line="360" w:lineRule="auto"/>
        <w:ind w:firstLineChars="200" w:firstLine="480"/>
        <w:jc w:val="right"/>
        <w:rPr>
          <w:sz w:val="24"/>
        </w:rPr>
      </w:pPr>
      <w:r>
        <w:rPr>
          <w:rFonts w:hint="eastAsia"/>
          <w:sz w:val="24"/>
        </w:rPr>
        <w:t>二〇一八年七</w:t>
      </w:r>
      <w:r w:rsidR="00420F8A" w:rsidRPr="00D54481">
        <w:rPr>
          <w:rFonts w:hint="eastAsia"/>
          <w:sz w:val="24"/>
        </w:rPr>
        <w:t>月</w:t>
      </w:r>
      <w:r w:rsidR="00152959">
        <w:rPr>
          <w:rFonts w:hint="eastAsia"/>
          <w:sz w:val="24"/>
        </w:rPr>
        <w:t>二十一</w:t>
      </w:r>
      <w:r w:rsidR="00420F8A" w:rsidRPr="00D54481">
        <w:rPr>
          <w:rFonts w:hint="eastAsia"/>
          <w:sz w:val="24"/>
        </w:rPr>
        <w:t>日</w:t>
      </w:r>
    </w:p>
    <w:sectPr w:rsidR="00420F8A" w:rsidRPr="00D544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B4" w:rsidRDefault="00F500B4" w:rsidP="00AC123B">
      <w:r>
        <w:separator/>
      </w:r>
    </w:p>
  </w:endnote>
  <w:endnote w:type="continuationSeparator" w:id="0">
    <w:p w:rsidR="00F500B4" w:rsidRDefault="00F500B4" w:rsidP="00AC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B4" w:rsidRDefault="00F500B4" w:rsidP="00AC123B">
      <w:r>
        <w:separator/>
      </w:r>
    </w:p>
  </w:footnote>
  <w:footnote w:type="continuationSeparator" w:id="0">
    <w:p w:rsidR="00F500B4" w:rsidRDefault="00F500B4" w:rsidP="00AC1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2801"/>
    <w:multiLevelType w:val="hybridMultilevel"/>
    <w:tmpl w:val="95704E18"/>
    <w:lvl w:ilvl="0" w:tplc="C30402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469597F"/>
    <w:multiLevelType w:val="hybridMultilevel"/>
    <w:tmpl w:val="0FE87D78"/>
    <w:lvl w:ilvl="0" w:tplc="63CA940C">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63"/>
    <w:rsid w:val="00077234"/>
    <w:rsid w:val="00110CA2"/>
    <w:rsid w:val="00141BBA"/>
    <w:rsid w:val="00152959"/>
    <w:rsid w:val="00160828"/>
    <w:rsid w:val="00171561"/>
    <w:rsid w:val="001834CB"/>
    <w:rsid w:val="00287EF9"/>
    <w:rsid w:val="002D11C9"/>
    <w:rsid w:val="002D28DA"/>
    <w:rsid w:val="002E4AAA"/>
    <w:rsid w:val="00345818"/>
    <w:rsid w:val="003B057B"/>
    <w:rsid w:val="003E3AAF"/>
    <w:rsid w:val="003F6011"/>
    <w:rsid w:val="00420F8A"/>
    <w:rsid w:val="004311AF"/>
    <w:rsid w:val="004460F9"/>
    <w:rsid w:val="00470B55"/>
    <w:rsid w:val="0048540F"/>
    <w:rsid w:val="004D2CFD"/>
    <w:rsid w:val="004E7761"/>
    <w:rsid w:val="00555B86"/>
    <w:rsid w:val="00583371"/>
    <w:rsid w:val="005C6441"/>
    <w:rsid w:val="0060371E"/>
    <w:rsid w:val="00630782"/>
    <w:rsid w:val="00642779"/>
    <w:rsid w:val="00666BB4"/>
    <w:rsid w:val="00677B15"/>
    <w:rsid w:val="006822AB"/>
    <w:rsid w:val="0078325A"/>
    <w:rsid w:val="007D3B51"/>
    <w:rsid w:val="00832685"/>
    <w:rsid w:val="00841BE8"/>
    <w:rsid w:val="00862A46"/>
    <w:rsid w:val="008C75BA"/>
    <w:rsid w:val="00914B09"/>
    <w:rsid w:val="009731CB"/>
    <w:rsid w:val="009D0419"/>
    <w:rsid w:val="009F32C2"/>
    <w:rsid w:val="009F6BAB"/>
    <w:rsid w:val="00A22881"/>
    <w:rsid w:val="00A32F84"/>
    <w:rsid w:val="00A46BEF"/>
    <w:rsid w:val="00AC123B"/>
    <w:rsid w:val="00AC591E"/>
    <w:rsid w:val="00AE3B72"/>
    <w:rsid w:val="00B0564A"/>
    <w:rsid w:val="00B05F3C"/>
    <w:rsid w:val="00BF13AE"/>
    <w:rsid w:val="00C16C58"/>
    <w:rsid w:val="00C8198D"/>
    <w:rsid w:val="00CF0030"/>
    <w:rsid w:val="00D54481"/>
    <w:rsid w:val="00D851B2"/>
    <w:rsid w:val="00DA360D"/>
    <w:rsid w:val="00DD5F9B"/>
    <w:rsid w:val="00E16FF0"/>
    <w:rsid w:val="00EE6A63"/>
    <w:rsid w:val="00F01039"/>
    <w:rsid w:val="00F500B4"/>
    <w:rsid w:val="00F54AEF"/>
    <w:rsid w:val="00F758CC"/>
    <w:rsid w:val="00F8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2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123B"/>
    <w:rPr>
      <w:sz w:val="18"/>
      <w:szCs w:val="18"/>
    </w:rPr>
  </w:style>
  <w:style w:type="paragraph" w:styleId="a4">
    <w:name w:val="footer"/>
    <w:basedOn w:val="a"/>
    <w:link w:val="Char0"/>
    <w:uiPriority w:val="99"/>
    <w:unhideWhenUsed/>
    <w:rsid w:val="00AC12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123B"/>
    <w:rPr>
      <w:sz w:val="18"/>
      <w:szCs w:val="18"/>
    </w:rPr>
  </w:style>
  <w:style w:type="paragraph" w:styleId="a5">
    <w:name w:val="List Paragraph"/>
    <w:basedOn w:val="a"/>
    <w:uiPriority w:val="34"/>
    <w:qFormat/>
    <w:rsid w:val="00AC123B"/>
    <w:pPr>
      <w:ind w:firstLineChars="200" w:firstLine="420"/>
    </w:pPr>
  </w:style>
  <w:style w:type="paragraph" w:customStyle="1" w:styleId="CM1">
    <w:name w:val="CM1"/>
    <w:basedOn w:val="a"/>
    <w:next w:val="a"/>
    <w:rsid w:val="00C8198D"/>
    <w:pPr>
      <w:autoSpaceDE w:val="0"/>
      <w:autoSpaceDN w:val="0"/>
      <w:adjustRightInd w:val="0"/>
      <w:spacing w:line="560" w:lineRule="atLeast"/>
      <w:jc w:val="left"/>
    </w:pPr>
    <w:rPr>
      <w:rFonts w:ascii="黑体" w:eastAsia="黑体"/>
      <w:kern w:val="0"/>
      <w:sz w:val="24"/>
    </w:rPr>
  </w:style>
  <w:style w:type="paragraph" w:customStyle="1" w:styleId="Default">
    <w:name w:val="Default"/>
    <w:rsid w:val="0078325A"/>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14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48540F"/>
    <w:rPr>
      <w:sz w:val="18"/>
      <w:szCs w:val="18"/>
    </w:rPr>
  </w:style>
  <w:style w:type="character" w:customStyle="1" w:styleId="Char1">
    <w:name w:val="批注框文本 Char"/>
    <w:basedOn w:val="a0"/>
    <w:link w:val="a7"/>
    <w:uiPriority w:val="99"/>
    <w:semiHidden/>
    <w:rsid w:val="004854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2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123B"/>
    <w:rPr>
      <w:sz w:val="18"/>
      <w:szCs w:val="18"/>
    </w:rPr>
  </w:style>
  <w:style w:type="paragraph" w:styleId="a4">
    <w:name w:val="footer"/>
    <w:basedOn w:val="a"/>
    <w:link w:val="Char0"/>
    <w:uiPriority w:val="99"/>
    <w:unhideWhenUsed/>
    <w:rsid w:val="00AC12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123B"/>
    <w:rPr>
      <w:sz w:val="18"/>
      <w:szCs w:val="18"/>
    </w:rPr>
  </w:style>
  <w:style w:type="paragraph" w:styleId="a5">
    <w:name w:val="List Paragraph"/>
    <w:basedOn w:val="a"/>
    <w:uiPriority w:val="34"/>
    <w:qFormat/>
    <w:rsid w:val="00AC123B"/>
    <w:pPr>
      <w:ind w:firstLineChars="200" w:firstLine="420"/>
    </w:pPr>
  </w:style>
  <w:style w:type="paragraph" w:customStyle="1" w:styleId="CM1">
    <w:name w:val="CM1"/>
    <w:basedOn w:val="a"/>
    <w:next w:val="a"/>
    <w:rsid w:val="00C8198D"/>
    <w:pPr>
      <w:autoSpaceDE w:val="0"/>
      <w:autoSpaceDN w:val="0"/>
      <w:adjustRightInd w:val="0"/>
      <w:spacing w:line="560" w:lineRule="atLeast"/>
      <w:jc w:val="left"/>
    </w:pPr>
    <w:rPr>
      <w:rFonts w:ascii="黑体" w:eastAsia="黑体"/>
      <w:kern w:val="0"/>
      <w:sz w:val="24"/>
    </w:rPr>
  </w:style>
  <w:style w:type="paragraph" w:customStyle="1" w:styleId="Default">
    <w:name w:val="Default"/>
    <w:rsid w:val="0078325A"/>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14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48540F"/>
    <w:rPr>
      <w:sz w:val="18"/>
      <w:szCs w:val="18"/>
    </w:rPr>
  </w:style>
  <w:style w:type="character" w:customStyle="1" w:styleId="Char1">
    <w:name w:val="批注框文本 Char"/>
    <w:basedOn w:val="a0"/>
    <w:link w:val="a7"/>
    <w:uiPriority w:val="99"/>
    <w:semiHidden/>
    <w:rsid w:val="004854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268</Words>
  <Characters>1528</Characters>
  <Application>Microsoft Office Word</Application>
  <DocSecurity>0</DocSecurity>
  <Lines>12</Lines>
  <Paragraphs>3</Paragraphs>
  <ScaleCrop>false</ScaleCrop>
  <Company>Lenovo</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cp:lastPrinted>2018-07-20T04:36:00Z</cp:lastPrinted>
  <dcterms:created xsi:type="dcterms:W3CDTF">2018-05-24T03:11:00Z</dcterms:created>
  <dcterms:modified xsi:type="dcterms:W3CDTF">2018-07-20T04:42:00Z</dcterms:modified>
</cp:coreProperties>
</file>