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1C" w:rsidRPr="00C67347" w:rsidRDefault="00C746BE" w:rsidP="00336A1C">
      <w:pPr>
        <w:jc w:val="center"/>
        <w:rPr>
          <w:rFonts w:ascii="Times New Roman"/>
          <w:b/>
          <w:sz w:val="32"/>
          <w:szCs w:val="24"/>
        </w:rPr>
      </w:pPr>
      <w:r w:rsidRPr="00C67347">
        <w:rPr>
          <w:rFonts w:ascii="Times New Roman"/>
          <w:b/>
          <w:sz w:val="32"/>
          <w:szCs w:val="24"/>
        </w:rPr>
        <w:t>华孚</w:t>
      </w:r>
      <w:r w:rsidR="00336A1C" w:rsidRPr="00C67347">
        <w:rPr>
          <w:rFonts w:ascii="Times New Roman"/>
          <w:b/>
          <w:sz w:val="32"/>
          <w:szCs w:val="24"/>
        </w:rPr>
        <w:t>时尚</w:t>
      </w:r>
      <w:r w:rsidRPr="00C67347">
        <w:rPr>
          <w:rFonts w:ascii="Times New Roman"/>
          <w:b/>
          <w:sz w:val="32"/>
          <w:szCs w:val="24"/>
        </w:rPr>
        <w:t>股份有限公司独立董事</w:t>
      </w:r>
    </w:p>
    <w:p w:rsidR="00C67347" w:rsidRDefault="00C746BE" w:rsidP="00581EFE">
      <w:pPr>
        <w:jc w:val="center"/>
        <w:rPr>
          <w:rFonts w:ascii="Times New Roman"/>
          <w:b/>
          <w:sz w:val="32"/>
          <w:szCs w:val="24"/>
        </w:rPr>
      </w:pPr>
      <w:r w:rsidRPr="00C67347">
        <w:rPr>
          <w:rFonts w:ascii="Times New Roman"/>
          <w:b/>
          <w:sz w:val="32"/>
          <w:szCs w:val="24"/>
        </w:rPr>
        <w:t>关于</w:t>
      </w:r>
      <w:r w:rsidR="00336A1C" w:rsidRPr="00C67347">
        <w:rPr>
          <w:rFonts w:ascii="Times New Roman" w:hAnsi="Times New Roman" w:hint="eastAsia"/>
          <w:b/>
          <w:sz w:val="32"/>
          <w:szCs w:val="24"/>
        </w:rPr>
        <w:t>第六届董事会第十次会议相关议案的</w:t>
      </w:r>
      <w:r w:rsidRPr="00C67347">
        <w:rPr>
          <w:rFonts w:ascii="Times New Roman"/>
          <w:b/>
          <w:sz w:val="32"/>
          <w:szCs w:val="24"/>
        </w:rPr>
        <w:t>独立意见</w:t>
      </w:r>
      <w:r w:rsidR="00581EFE" w:rsidRPr="00C67347">
        <w:rPr>
          <w:rFonts w:ascii="Times New Roman" w:hint="eastAsia"/>
          <w:b/>
          <w:sz w:val="32"/>
          <w:szCs w:val="24"/>
        </w:rPr>
        <w:t>及</w:t>
      </w:r>
    </w:p>
    <w:p w:rsidR="00C67347" w:rsidRDefault="00C67347" w:rsidP="00581EFE">
      <w:pPr>
        <w:jc w:val="center"/>
        <w:rPr>
          <w:rFonts w:ascii="Times New Roman"/>
          <w:b/>
          <w:sz w:val="32"/>
          <w:szCs w:val="24"/>
        </w:rPr>
      </w:pPr>
      <w:r>
        <w:rPr>
          <w:rFonts w:ascii="Times New Roman" w:hint="eastAsia"/>
          <w:b/>
          <w:sz w:val="32"/>
          <w:szCs w:val="24"/>
        </w:rPr>
        <w:t>控股股东及其他关联方占用公司资金和对外担保情况的</w:t>
      </w:r>
    </w:p>
    <w:p w:rsidR="00C746BE" w:rsidRPr="00C67347" w:rsidRDefault="00C67347" w:rsidP="00581EFE">
      <w:pPr>
        <w:jc w:val="center"/>
        <w:rPr>
          <w:rFonts w:ascii="Times New Roman" w:hAnsi="Times New Roman"/>
          <w:b/>
          <w:sz w:val="32"/>
          <w:szCs w:val="24"/>
        </w:rPr>
      </w:pPr>
      <w:r>
        <w:rPr>
          <w:rFonts w:ascii="Times New Roman" w:hint="eastAsia"/>
          <w:b/>
          <w:sz w:val="32"/>
          <w:szCs w:val="24"/>
        </w:rPr>
        <w:t>专项说明</w:t>
      </w:r>
    </w:p>
    <w:p w:rsidR="00C746BE" w:rsidRPr="009F784F" w:rsidRDefault="00C746BE" w:rsidP="00C746BE">
      <w:pPr>
        <w:autoSpaceDE w:val="0"/>
        <w:autoSpaceDN w:val="0"/>
        <w:adjustRightInd w:val="0"/>
        <w:jc w:val="left"/>
        <w:rPr>
          <w:rFonts w:ascii="Times New Roman" w:hAnsi="Times New Roman"/>
          <w:kern w:val="0"/>
          <w:sz w:val="24"/>
          <w:szCs w:val="24"/>
        </w:rPr>
      </w:pPr>
    </w:p>
    <w:p w:rsidR="00C746BE" w:rsidRPr="009F784F" w:rsidRDefault="00C746BE"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kern w:val="0"/>
          <w:sz w:val="24"/>
          <w:szCs w:val="24"/>
        </w:rPr>
        <w:t>根据《关于在上市公司建</w:t>
      </w:r>
      <w:r w:rsidR="00336A1C" w:rsidRPr="009F784F">
        <w:rPr>
          <w:rFonts w:asciiTheme="minorEastAsia" w:eastAsiaTheme="minorEastAsia" w:hAnsiTheme="minorEastAsia"/>
          <w:kern w:val="0"/>
          <w:sz w:val="24"/>
          <w:szCs w:val="24"/>
        </w:rPr>
        <w:t>立独立董事制度的指导意见》、《</w:t>
      </w:r>
      <w:r w:rsidR="00336A1C" w:rsidRPr="009F784F">
        <w:rPr>
          <w:rFonts w:asciiTheme="minorEastAsia" w:eastAsiaTheme="minorEastAsia" w:hAnsiTheme="minorEastAsia" w:hint="eastAsia"/>
          <w:kern w:val="0"/>
          <w:sz w:val="24"/>
          <w:szCs w:val="24"/>
        </w:rPr>
        <w:t>公司章程</w:t>
      </w:r>
      <w:r w:rsidRPr="009F784F">
        <w:rPr>
          <w:rFonts w:asciiTheme="minorEastAsia" w:eastAsiaTheme="minorEastAsia" w:hAnsiTheme="minorEastAsia"/>
          <w:kern w:val="0"/>
          <w:sz w:val="24"/>
          <w:szCs w:val="24"/>
        </w:rPr>
        <w:t>》及</w:t>
      </w:r>
      <w:r w:rsidR="00336A1C" w:rsidRPr="009F784F">
        <w:rPr>
          <w:rFonts w:asciiTheme="minorEastAsia" w:eastAsiaTheme="minorEastAsia" w:hAnsiTheme="minorEastAsia" w:hint="eastAsia"/>
          <w:kern w:val="0"/>
          <w:sz w:val="24"/>
          <w:szCs w:val="24"/>
        </w:rPr>
        <w:t>公司</w:t>
      </w:r>
      <w:r w:rsidRPr="009F784F">
        <w:rPr>
          <w:rFonts w:asciiTheme="minorEastAsia" w:eastAsiaTheme="minorEastAsia" w:hAnsiTheme="minorEastAsia"/>
          <w:kern w:val="0"/>
          <w:sz w:val="24"/>
          <w:szCs w:val="24"/>
        </w:rPr>
        <w:t>《独立董事工作制度》等相关规章制度的有关规定，作为华孚</w:t>
      </w:r>
      <w:r w:rsidR="00336A1C" w:rsidRPr="009F784F">
        <w:rPr>
          <w:rFonts w:asciiTheme="minorEastAsia" w:eastAsiaTheme="minorEastAsia" w:hAnsiTheme="minorEastAsia"/>
          <w:kern w:val="0"/>
          <w:sz w:val="24"/>
          <w:szCs w:val="24"/>
        </w:rPr>
        <w:t>时尚</w:t>
      </w:r>
      <w:r w:rsidRPr="009F784F">
        <w:rPr>
          <w:rFonts w:asciiTheme="minorEastAsia" w:eastAsiaTheme="minorEastAsia" w:hAnsiTheme="minorEastAsia"/>
          <w:kern w:val="0"/>
          <w:sz w:val="24"/>
          <w:szCs w:val="24"/>
        </w:rPr>
        <w:t>股份有限公司（以下简称“公司”）独立董事，现就</w:t>
      </w:r>
      <w:r w:rsidR="00336A1C" w:rsidRPr="009F784F">
        <w:rPr>
          <w:rFonts w:asciiTheme="minorEastAsia" w:eastAsiaTheme="minorEastAsia" w:hAnsiTheme="minorEastAsia" w:hint="eastAsia"/>
          <w:kern w:val="0"/>
          <w:sz w:val="24"/>
          <w:szCs w:val="24"/>
        </w:rPr>
        <w:t>第六届</w:t>
      </w:r>
      <w:r w:rsidR="00336A1C" w:rsidRPr="009F784F">
        <w:rPr>
          <w:rFonts w:asciiTheme="minorEastAsia" w:eastAsiaTheme="minorEastAsia" w:hAnsiTheme="minorEastAsia"/>
          <w:kern w:val="0"/>
          <w:sz w:val="24"/>
          <w:szCs w:val="24"/>
        </w:rPr>
        <w:t>董事会</w:t>
      </w:r>
      <w:r w:rsidR="00336A1C" w:rsidRPr="009F784F">
        <w:rPr>
          <w:rFonts w:asciiTheme="minorEastAsia" w:eastAsiaTheme="minorEastAsia" w:hAnsiTheme="minorEastAsia" w:hint="eastAsia"/>
          <w:kern w:val="0"/>
          <w:sz w:val="24"/>
          <w:szCs w:val="24"/>
        </w:rPr>
        <w:t>第十次会议审议的事项</w:t>
      </w:r>
      <w:r w:rsidR="00336A1C" w:rsidRPr="009F784F">
        <w:rPr>
          <w:rFonts w:asciiTheme="minorEastAsia" w:eastAsiaTheme="minorEastAsia" w:hAnsiTheme="minorEastAsia"/>
          <w:kern w:val="0"/>
          <w:sz w:val="24"/>
          <w:szCs w:val="24"/>
        </w:rPr>
        <w:t>发表</w:t>
      </w:r>
      <w:r w:rsidR="00336A1C" w:rsidRPr="009F784F">
        <w:rPr>
          <w:rFonts w:asciiTheme="minorEastAsia" w:eastAsiaTheme="minorEastAsia" w:hAnsiTheme="minorEastAsia" w:hint="eastAsia"/>
          <w:kern w:val="0"/>
          <w:sz w:val="24"/>
          <w:szCs w:val="24"/>
        </w:rPr>
        <w:t>如下独立意见</w:t>
      </w:r>
      <w:r w:rsidRPr="009F784F">
        <w:rPr>
          <w:rFonts w:asciiTheme="minorEastAsia" w:eastAsiaTheme="minorEastAsia" w:hAnsiTheme="minorEastAsia"/>
          <w:kern w:val="0"/>
          <w:sz w:val="24"/>
          <w:szCs w:val="24"/>
        </w:rPr>
        <w:t>：</w:t>
      </w:r>
    </w:p>
    <w:p w:rsidR="00336A1C" w:rsidRPr="009F784F" w:rsidRDefault="00336A1C"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hint="eastAsia"/>
          <w:kern w:val="0"/>
          <w:sz w:val="24"/>
          <w:szCs w:val="24"/>
        </w:rPr>
        <w:t>1、关于《</w:t>
      </w:r>
      <w:r w:rsidR="00C55381" w:rsidRPr="009F784F">
        <w:rPr>
          <w:rFonts w:asciiTheme="minorEastAsia" w:eastAsiaTheme="minorEastAsia" w:hAnsiTheme="minorEastAsia" w:hint="eastAsia"/>
          <w:kern w:val="0"/>
          <w:sz w:val="24"/>
          <w:szCs w:val="24"/>
        </w:rPr>
        <w:t>2017年度内部控制自我评价报告</w:t>
      </w:r>
      <w:r w:rsidRPr="009F784F">
        <w:rPr>
          <w:rFonts w:asciiTheme="minorEastAsia" w:eastAsiaTheme="minorEastAsia" w:hAnsiTheme="minorEastAsia" w:hint="eastAsia"/>
          <w:kern w:val="0"/>
          <w:sz w:val="24"/>
          <w:szCs w:val="24"/>
        </w:rPr>
        <w:t>》</w:t>
      </w:r>
      <w:r w:rsidR="00C55381" w:rsidRPr="009F784F">
        <w:rPr>
          <w:rFonts w:asciiTheme="minorEastAsia" w:eastAsiaTheme="minorEastAsia" w:hAnsiTheme="minorEastAsia" w:hint="eastAsia"/>
          <w:kern w:val="0"/>
          <w:sz w:val="24"/>
          <w:szCs w:val="24"/>
        </w:rPr>
        <w:t>独立意见</w:t>
      </w:r>
    </w:p>
    <w:p w:rsidR="00C746BE" w:rsidRPr="009F784F" w:rsidRDefault="00C746BE"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kern w:val="0"/>
          <w:sz w:val="24"/>
          <w:szCs w:val="24"/>
        </w:rPr>
        <w:t>经核查，公司已建立了较为完善的内部控制制度体系并能得到有效的执行。公司内部控制的自我评价报告真实、客观地反映了公司内部控制制度的建设及运行情况。</w:t>
      </w:r>
    </w:p>
    <w:p w:rsidR="00C746BE" w:rsidRPr="009F784F" w:rsidRDefault="009F784F"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kern w:val="0"/>
          <w:sz w:val="24"/>
          <w:szCs w:val="24"/>
        </w:rPr>
        <w:t>我们同意公司</w:t>
      </w:r>
      <w:r w:rsidR="00C746BE" w:rsidRPr="009F784F">
        <w:rPr>
          <w:rFonts w:asciiTheme="minorEastAsia" w:eastAsiaTheme="minorEastAsia" w:hAnsiTheme="minorEastAsia"/>
          <w:kern w:val="0"/>
          <w:sz w:val="24"/>
          <w:szCs w:val="24"/>
        </w:rPr>
        <w:t>《201</w:t>
      </w:r>
      <w:r w:rsidR="00336A1C" w:rsidRPr="009F784F">
        <w:rPr>
          <w:rFonts w:asciiTheme="minorEastAsia" w:eastAsiaTheme="minorEastAsia" w:hAnsiTheme="minorEastAsia" w:hint="eastAsia"/>
          <w:kern w:val="0"/>
          <w:sz w:val="24"/>
          <w:szCs w:val="24"/>
        </w:rPr>
        <w:t>7</w:t>
      </w:r>
      <w:r w:rsidR="00C55381" w:rsidRPr="009F784F">
        <w:rPr>
          <w:rFonts w:asciiTheme="minorEastAsia" w:eastAsiaTheme="minorEastAsia" w:hAnsiTheme="minorEastAsia"/>
          <w:kern w:val="0"/>
          <w:sz w:val="24"/>
          <w:szCs w:val="24"/>
        </w:rPr>
        <w:t>年度内部控制</w:t>
      </w:r>
      <w:r w:rsidR="00C55381" w:rsidRPr="009F784F">
        <w:rPr>
          <w:rFonts w:asciiTheme="minorEastAsia" w:eastAsiaTheme="minorEastAsia" w:hAnsiTheme="minorEastAsia" w:hint="eastAsia"/>
          <w:kern w:val="0"/>
          <w:sz w:val="24"/>
          <w:szCs w:val="24"/>
        </w:rPr>
        <w:t>自我评价</w:t>
      </w:r>
      <w:r w:rsidR="00C746BE" w:rsidRPr="009F784F">
        <w:rPr>
          <w:rFonts w:asciiTheme="minorEastAsia" w:eastAsiaTheme="minorEastAsia" w:hAnsiTheme="minorEastAsia"/>
          <w:kern w:val="0"/>
          <w:sz w:val="24"/>
          <w:szCs w:val="24"/>
        </w:rPr>
        <w:t>报告》。</w:t>
      </w:r>
    </w:p>
    <w:p w:rsidR="00C55381" w:rsidRPr="009F784F" w:rsidRDefault="00C55381"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hint="eastAsia"/>
          <w:kern w:val="0"/>
          <w:sz w:val="24"/>
          <w:szCs w:val="24"/>
        </w:rPr>
        <w:t>2、关于《2017年度利润分配预案》的独立意见</w:t>
      </w:r>
    </w:p>
    <w:p w:rsidR="00C55381" w:rsidRPr="009F784F" w:rsidRDefault="00C55381"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kern w:val="0"/>
          <w:sz w:val="24"/>
          <w:szCs w:val="24"/>
        </w:rPr>
        <w:t>综合公司发展规划及全体股东长期利益，经独立董事事前认可，董事会决定本年度利润分配预案为：公司拟以截止2017年</w:t>
      </w:r>
      <w:r w:rsidR="0045104E" w:rsidRPr="009F784F">
        <w:rPr>
          <w:rFonts w:asciiTheme="minorEastAsia" w:eastAsiaTheme="minorEastAsia" w:hAnsiTheme="minorEastAsia" w:hint="eastAsia"/>
          <w:kern w:val="0"/>
          <w:sz w:val="24"/>
          <w:szCs w:val="24"/>
        </w:rPr>
        <w:t>12</w:t>
      </w:r>
      <w:r w:rsidRPr="009F784F">
        <w:rPr>
          <w:rFonts w:asciiTheme="minorEastAsia" w:eastAsiaTheme="minorEastAsia" w:hAnsiTheme="minorEastAsia"/>
          <w:kern w:val="0"/>
          <w:sz w:val="24"/>
          <w:szCs w:val="24"/>
        </w:rPr>
        <w:t>月</w:t>
      </w:r>
      <w:r w:rsidR="0045104E" w:rsidRPr="009F784F">
        <w:rPr>
          <w:rFonts w:asciiTheme="minorEastAsia" w:eastAsiaTheme="minorEastAsia" w:hAnsiTheme="minorEastAsia" w:hint="eastAsia"/>
          <w:kern w:val="0"/>
          <w:sz w:val="24"/>
          <w:szCs w:val="24"/>
        </w:rPr>
        <w:t>31</w:t>
      </w:r>
      <w:r w:rsidRPr="009F784F">
        <w:rPr>
          <w:rFonts w:asciiTheme="minorEastAsia" w:eastAsiaTheme="minorEastAsia" w:hAnsiTheme="minorEastAsia"/>
          <w:kern w:val="0"/>
          <w:sz w:val="24"/>
          <w:szCs w:val="24"/>
        </w:rPr>
        <w:t>的总股本</w:t>
      </w:r>
      <w:r w:rsidR="0045104E" w:rsidRPr="009F784F">
        <w:rPr>
          <w:rFonts w:asciiTheme="minorEastAsia" w:eastAsiaTheme="minorEastAsia" w:hAnsiTheme="minorEastAsia" w:hint="eastAsia"/>
          <w:kern w:val="0"/>
          <w:sz w:val="24"/>
          <w:szCs w:val="24"/>
        </w:rPr>
        <w:t>1,012,917,037</w:t>
      </w:r>
      <w:r w:rsidRPr="009F784F">
        <w:rPr>
          <w:rFonts w:asciiTheme="minorEastAsia" w:eastAsiaTheme="minorEastAsia" w:hAnsiTheme="minorEastAsia"/>
          <w:kern w:val="0"/>
          <w:sz w:val="24"/>
          <w:szCs w:val="24"/>
        </w:rPr>
        <w:t>股为基数，每10股派发现金股利</w:t>
      </w:r>
      <w:r w:rsidR="0045104E" w:rsidRPr="009F784F">
        <w:rPr>
          <w:rFonts w:asciiTheme="minorEastAsia" w:eastAsiaTheme="minorEastAsia" w:hAnsiTheme="minorEastAsia" w:hint="eastAsia"/>
          <w:kern w:val="0"/>
          <w:sz w:val="24"/>
          <w:szCs w:val="24"/>
        </w:rPr>
        <w:t>5.00</w:t>
      </w:r>
      <w:r w:rsidRPr="009F784F">
        <w:rPr>
          <w:rFonts w:asciiTheme="minorEastAsia" w:eastAsiaTheme="minorEastAsia" w:hAnsiTheme="minorEastAsia"/>
          <w:kern w:val="0"/>
          <w:sz w:val="24"/>
          <w:szCs w:val="24"/>
        </w:rPr>
        <w:t>元（含税），本次股利分配总额为</w:t>
      </w:r>
      <w:r w:rsidR="0045104E" w:rsidRPr="009F784F">
        <w:rPr>
          <w:rFonts w:asciiTheme="minorEastAsia" w:eastAsiaTheme="minorEastAsia" w:hAnsiTheme="minorEastAsia" w:hint="eastAsia"/>
          <w:kern w:val="0"/>
          <w:sz w:val="24"/>
          <w:szCs w:val="24"/>
        </w:rPr>
        <w:t>506，458，518.50</w:t>
      </w:r>
      <w:r w:rsidR="0045104E" w:rsidRPr="009F784F">
        <w:rPr>
          <w:rFonts w:asciiTheme="minorEastAsia" w:eastAsiaTheme="minorEastAsia" w:hAnsiTheme="minorEastAsia"/>
          <w:kern w:val="0"/>
          <w:sz w:val="24"/>
          <w:szCs w:val="24"/>
        </w:rPr>
        <w:t>元</w:t>
      </w:r>
      <w:r w:rsidR="0045104E" w:rsidRPr="009F784F">
        <w:rPr>
          <w:rFonts w:asciiTheme="minorEastAsia" w:eastAsiaTheme="minorEastAsia" w:hAnsiTheme="minorEastAsia" w:hint="eastAsia"/>
          <w:kern w:val="0"/>
          <w:sz w:val="24"/>
          <w:szCs w:val="24"/>
        </w:rPr>
        <w:t>，以资本公积金转增股本，每10股转增5</w:t>
      </w:r>
      <w:r w:rsidR="00DE046A">
        <w:rPr>
          <w:rFonts w:asciiTheme="minorEastAsia" w:eastAsiaTheme="minorEastAsia" w:hAnsiTheme="minorEastAsia" w:hint="eastAsia"/>
          <w:kern w:val="0"/>
          <w:sz w:val="24"/>
          <w:szCs w:val="24"/>
        </w:rPr>
        <w:t>股，转增之后公司总股本变更为1,519,375,555股。</w:t>
      </w:r>
    </w:p>
    <w:p w:rsidR="00C746BE" w:rsidRPr="009F784F" w:rsidRDefault="00C55381"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kern w:val="0"/>
          <w:sz w:val="24"/>
          <w:szCs w:val="24"/>
        </w:rPr>
        <w:t>我们认为：该利润分配预案符合公司当前的实际情况,有利于公司的持续稳定健康发展,同意公司董事会的利润分配预案,并请董事会将上述预案提请股东大会审议。</w:t>
      </w:r>
    </w:p>
    <w:p w:rsidR="00C55381" w:rsidRPr="009F784F" w:rsidRDefault="00C55381"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hint="eastAsia"/>
          <w:kern w:val="0"/>
          <w:sz w:val="24"/>
          <w:szCs w:val="24"/>
        </w:rPr>
        <w:t>3、关于《2017年度募集资金存放与使用情况专项报告》的独立意见</w:t>
      </w:r>
    </w:p>
    <w:p w:rsidR="00C55381" w:rsidRPr="009F784F" w:rsidRDefault="00C55381"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hint="eastAsia"/>
          <w:kern w:val="0"/>
          <w:sz w:val="24"/>
          <w:szCs w:val="24"/>
        </w:rPr>
        <w:t>我们认为：《公司2017年度募集资金存放和实际使用情况的专项报告》符合《深圳证券交易所中小企业板上市公司规范运作指引》、《上市公司监管指引第2号——上市公司募集资金管理和使用的监管要求》、深圳证券交易所《中小企业板信息披露业务备忘录第29号：募集资金使用》及公司《募集资金管理制度》的相关规定，募集资金存放、使用、管理及披露不存在违规情形。</w:t>
      </w:r>
      <w:r w:rsidR="009B1F11" w:rsidRPr="009F784F">
        <w:rPr>
          <w:rFonts w:asciiTheme="minorEastAsia" w:eastAsiaTheme="minorEastAsia" w:hAnsiTheme="minorEastAsia" w:hint="eastAsia"/>
          <w:kern w:val="0"/>
          <w:sz w:val="24"/>
          <w:szCs w:val="24"/>
        </w:rPr>
        <w:t>我们一致同意该事项。</w:t>
      </w:r>
    </w:p>
    <w:p w:rsidR="00C55381" w:rsidRPr="009F784F" w:rsidRDefault="00C55381"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hint="eastAsia"/>
          <w:kern w:val="0"/>
          <w:sz w:val="24"/>
          <w:szCs w:val="24"/>
        </w:rPr>
        <w:lastRenderedPageBreak/>
        <w:t>4、关于《预计2018年度日常关联交易》的独立意见</w:t>
      </w:r>
    </w:p>
    <w:p w:rsidR="009B1F11" w:rsidRPr="009F784F" w:rsidRDefault="009B1F11"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hint="eastAsia"/>
          <w:kern w:val="0"/>
          <w:sz w:val="24"/>
          <w:szCs w:val="24"/>
        </w:rPr>
        <w:t>我们认为：公司此项与关联方发生的关联交易系公司生产经营中正常的业务行为，双方交易遵循了客观、公平、公允的原则，交易价格根据市场价确定，没有损害公司和其他非关联方股东的利益。董事会在审议此关联交易事项时，关联董事</w:t>
      </w:r>
      <w:r w:rsidRPr="009F784F">
        <w:rPr>
          <w:rFonts w:asciiTheme="minorEastAsia" w:eastAsiaTheme="minorEastAsia" w:hAnsiTheme="minorEastAsia"/>
          <w:kern w:val="0"/>
          <w:sz w:val="24"/>
          <w:szCs w:val="24"/>
        </w:rPr>
        <w:t>孙伟挺</w:t>
      </w:r>
      <w:r w:rsidRPr="009F784F">
        <w:rPr>
          <w:rFonts w:asciiTheme="minorEastAsia" w:eastAsiaTheme="minorEastAsia" w:hAnsiTheme="minorEastAsia" w:hint="eastAsia"/>
          <w:kern w:val="0"/>
          <w:sz w:val="24"/>
          <w:szCs w:val="24"/>
        </w:rPr>
        <w:t>先生、</w:t>
      </w:r>
      <w:r w:rsidRPr="009F784F">
        <w:rPr>
          <w:rFonts w:asciiTheme="minorEastAsia" w:eastAsiaTheme="minorEastAsia" w:hAnsiTheme="minorEastAsia"/>
          <w:kern w:val="0"/>
          <w:sz w:val="24"/>
          <w:szCs w:val="24"/>
        </w:rPr>
        <w:t>陈玲芬</w:t>
      </w:r>
      <w:r w:rsidRPr="009F784F">
        <w:rPr>
          <w:rFonts w:asciiTheme="minorEastAsia" w:eastAsiaTheme="minorEastAsia" w:hAnsiTheme="minorEastAsia" w:hint="eastAsia"/>
          <w:kern w:val="0"/>
          <w:sz w:val="24"/>
          <w:szCs w:val="24"/>
        </w:rPr>
        <w:t>女士、</w:t>
      </w:r>
      <w:r w:rsidRPr="009F784F">
        <w:rPr>
          <w:rFonts w:asciiTheme="minorEastAsia" w:eastAsiaTheme="minorEastAsia" w:hAnsiTheme="minorEastAsia"/>
          <w:kern w:val="0"/>
          <w:sz w:val="24"/>
          <w:szCs w:val="24"/>
        </w:rPr>
        <w:t>孙小挺</w:t>
      </w:r>
      <w:r w:rsidRPr="009F784F">
        <w:rPr>
          <w:rFonts w:asciiTheme="minorEastAsia" w:eastAsiaTheme="minorEastAsia" w:hAnsiTheme="minorEastAsia" w:hint="eastAsia"/>
          <w:kern w:val="0"/>
          <w:sz w:val="24"/>
          <w:szCs w:val="24"/>
        </w:rPr>
        <w:t>先生、</w:t>
      </w:r>
      <w:r w:rsidRPr="009F784F">
        <w:rPr>
          <w:rFonts w:asciiTheme="minorEastAsia" w:eastAsiaTheme="minorEastAsia" w:hAnsiTheme="minorEastAsia"/>
          <w:kern w:val="0"/>
          <w:sz w:val="24"/>
          <w:szCs w:val="24"/>
        </w:rPr>
        <w:t>张际松</w:t>
      </w:r>
      <w:r w:rsidRPr="009F784F">
        <w:rPr>
          <w:rFonts w:asciiTheme="minorEastAsia" w:eastAsiaTheme="minorEastAsia" w:hAnsiTheme="minorEastAsia" w:hint="eastAsia"/>
          <w:kern w:val="0"/>
          <w:sz w:val="24"/>
          <w:szCs w:val="24"/>
        </w:rPr>
        <w:t>先生回避了表决，表决程序合法、有效且符合有关法律、法规、《公司章程》的规定。我们一致同意该事项。</w:t>
      </w:r>
    </w:p>
    <w:p w:rsidR="00C746BE" w:rsidRPr="009F784F" w:rsidRDefault="009B1F11"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hint="eastAsia"/>
          <w:kern w:val="0"/>
          <w:sz w:val="24"/>
          <w:szCs w:val="24"/>
        </w:rPr>
        <w:t>5、关于《使用自有闲置资金进行投资理</w:t>
      </w:r>
      <w:r w:rsidR="001E61B9">
        <w:rPr>
          <w:rFonts w:asciiTheme="minorEastAsia" w:eastAsiaTheme="minorEastAsia" w:hAnsiTheme="minorEastAsia" w:hint="eastAsia"/>
          <w:kern w:val="0"/>
          <w:sz w:val="24"/>
          <w:szCs w:val="24"/>
        </w:rPr>
        <w:t>财</w:t>
      </w:r>
      <w:r w:rsidRPr="009F784F">
        <w:rPr>
          <w:rFonts w:asciiTheme="minorEastAsia" w:eastAsiaTheme="minorEastAsia" w:hAnsiTheme="minorEastAsia" w:hint="eastAsia"/>
          <w:kern w:val="0"/>
          <w:sz w:val="24"/>
          <w:szCs w:val="24"/>
        </w:rPr>
        <w:t>事宜》的独立意见</w:t>
      </w:r>
    </w:p>
    <w:p w:rsidR="009B1F11" w:rsidRPr="009F784F" w:rsidRDefault="009B1F11"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hint="eastAsia"/>
          <w:kern w:val="0"/>
          <w:sz w:val="24"/>
          <w:szCs w:val="24"/>
        </w:rPr>
        <w:t>我们认为：</w:t>
      </w:r>
      <w:r w:rsidR="001E61B9" w:rsidRPr="001E61B9">
        <w:rPr>
          <w:rFonts w:asciiTheme="minorEastAsia" w:eastAsiaTheme="minorEastAsia" w:hAnsiTheme="minorEastAsia" w:hint="eastAsia"/>
          <w:kern w:val="0"/>
          <w:sz w:val="24"/>
          <w:szCs w:val="24"/>
        </w:rPr>
        <w:t>公司目前经营状况良好，财务状况稳健，在保证公司日常经营需求和资金安全的前提下，进行投资理财业务，该业务不包含风险投资，在额度内资金可以滚动使用。有利于提高公司资金使用效率，增加公司投资收益，进而提高公司整体业绩水平，不存在损害公司及全体股东，特别是中小股东利益的情形。相关审批程序符合法律法规、《公司章程》及相关制度的规定，</w:t>
      </w:r>
      <w:r w:rsidRPr="009F784F">
        <w:rPr>
          <w:rFonts w:asciiTheme="minorEastAsia" w:eastAsiaTheme="minorEastAsia" w:hAnsiTheme="minorEastAsia" w:hint="eastAsia"/>
          <w:kern w:val="0"/>
          <w:sz w:val="24"/>
          <w:szCs w:val="24"/>
        </w:rPr>
        <w:t>我们一致同意该事项。</w:t>
      </w:r>
    </w:p>
    <w:p w:rsidR="009B1F11" w:rsidRPr="009F784F" w:rsidRDefault="009B1F11" w:rsidP="00B16AC8">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9F784F">
        <w:rPr>
          <w:rFonts w:asciiTheme="minorEastAsia" w:eastAsiaTheme="minorEastAsia" w:hAnsiTheme="minorEastAsia" w:hint="eastAsia"/>
          <w:kern w:val="0"/>
          <w:sz w:val="24"/>
          <w:szCs w:val="24"/>
        </w:rPr>
        <w:t>6、关于《预计2018年度参与期货套期保值交易事项》的独立意见</w:t>
      </w:r>
    </w:p>
    <w:p w:rsidR="009B1F11" w:rsidRPr="009F784F" w:rsidRDefault="009B1F11" w:rsidP="00B16AC8">
      <w:pPr>
        <w:pStyle w:val="a6"/>
        <w:shd w:val="clear" w:color="auto" w:fill="FFFFFF"/>
        <w:spacing w:before="0" w:beforeAutospacing="0" w:after="0" w:afterAutospacing="0" w:line="440" w:lineRule="exact"/>
        <w:ind w:firstLine="480"/>
        <w:rPr>
          <w:rFonts w:asciiTheme="minorEastAsia" w:eastAsiaTheme="minorEastAsia" w:hAnsiTheme="minorEastAsia"/>
        </w:rPr>
      </w:pPr>
      <w:r w:rsidRPr="009F784F">
        <w:rPr>
          <w:rFonts w:asciiTheme="minorEastAsia" w:eastAsiaTheme="minorEastAsia" w:hAnsiTheme="minorEastAsia" w:hint="eastAsia"/>
        </w:rPr>
        <w:t>我们认为：公司使用自有资金参与期货套</w:t>
      </w:r>
      <w:proofErr w:type="gramStart"/>
      <w:r w:rsidRPr="009F784F">
        <w:rPr>
          <w:rFonts w:asciiTheme="minorEastAsia" w:eastAsiaTheme="minorEastAsia" w:hAnsiTheme="minorEastAsia" w:hint="eastAsia"/>
        </w:rPr>
        <w:t>保交易</w:t>
      </w:r>
      <w:proofErr w:type="gramEnd"/>
      <w:r w:rsidRPr="009F784F">
        <w:rPr>
          <w:rFonts w:asciiTheme="minorEastAsia" w:eastAsiaTheme="minorEastAsia" w:hAnsiTheme="minorEastAsia" w:hint="eastAsia"/>
        </w:rPr>
        <w:t>的相关审批程序符合国家相关法律、法规及《公司章程》的有关规定。公司已就参与期货套</w:t>
      </w:r>
      <w:proofErr w:type="gramStart"/>
      <w:r w:rsidRPr="009F784F">
        <w:rPr>
          <w:rFonts w:asciiTheme="minorEastAsia" w:eastAsiaTheme="minorEastAsia" w:hAnsiTheme="minorEastAsia" w:hint="eastAsia"/>
        </w:rPr>
        <w:t>保交易</w:t>
      </w:r>
      <w:proofErr w:type="gramEnd"/>
      <w:r w:rsidRPr="009F784F">
        <w:rPr>
          <w:rFonts w:asciiTheme="minorEastAsia" w:eastAsiaTheme="minorEastAsia" w:hAnsiTheme="minorEastAsia" w:hint="eastAsia"/>
        </w:rPr>
        <w:t>建立了健全的组织机构及《商品期货套期保值管理制度》。公司期货套</w:t>
      </w:r>
      <w:proofErr w:type="gramStart"/>
      <w:r w:rsidRPr="009F784F">
        <w:rPr>
          <w:rFonts w:asciiTheme="minorEastAsia" w:eastAsiaTheme="minorEastAsia" w:hAnsiTheme="minorEastAsia" w:hint="eastAsia"/>
        </w:rPr>
        <w:t>保交易</w:t>
      </w:r>
      <w:proofErr w:type="gramEnd"/>
      <w:r w:rsidRPr="009F784F">
        <w:rPr>
          <w:rFonts w:asciiTheme="minorEastAsia" w:eastAsiaTheme="minorEastAsia" w:hAnsiTheme="minorEastAsia" w:hint="eastAsia"/>
        </w:rPr>
        <w:t>仅限于与企业正常生产经营所使用的原材料</w:t>
      </w:r>
      <w:r w:rsidR="0045104E" w:rsidRPr="009F784F">
        <w:rPr>
          <w:rFonts w:asciiTheme="minorEastAsia" w:eastAsiaTheme="minorEastAsia" w:hAnsiTheme="minorEastAsia" w:hint="eastAsia"/>
        </w:rPr>
        <w:t>棉花及棉纱</w:t>
      </w:r>
      <w:r w:rsidRPr="009F784F">
        <w:rPr>
          <w:rFonts w:asciiTheme="minorEastAsia" w:eastAsiaTheme="minorEastAsia" w:hAnsiTheme="minorEastAsia" w:hint="eastAsia"/>
        </w:rPr>
        <w:t>，不存在损害公司和全体股东利益的情形。</w:t>
      </w:r>
    </w:p>
    <w:p w:rsidR="009B1F11" w:rsidRPr="009F784F" w:rsidRDefault="009B1F11" w:rsidP="00B16AC8">
      <w:pPr>
        <w:pStyle w:val="a6"/>
        <w:shd w:val="clear" w:color="auto" w:fill="FFFFFF"/>
        <w:spacing w:before="0" w:beforeAutospacing="0" w:after="0" w:afterAutospacing="0" w:line="440" w:lineRule="exact"/>
        <w:ind w:firstLine="480"/>
        <w:rPr>
          <w:rFonts w:asciiTheme="minorEastAsia" w:eastAsiaTheme="minorEastAsia" w:hAnsiTheme="minorEastAsia"/>
        </w:rPr>
      </w:pPr>
      <w:r w:rsidRPr="009F784F">
        <w:rPr>
          <w:rFonts w:asciiTheme="minorEastAsia" w:eastAsiaTheme="minorEastAsia" w:hAnsiTheme="minorEastAsia" w:hint="eastAsia"/>
        </w:rPr>
        <w:t>综上所述，我们认为公司将期货交易作为拓宽采购与销售渠道的途径以及规避原材料价格波动风险的有效工具，通过加强内部控制和管理，落实风险防范措施，提高经营水平，有利于公司实现持续稳定的经营效益。公司参与期货套</w:t>
      </w:r>
      <w:proofErr w:type="gramStart"/>
      <w:r w:rsidRPr="009F784F">
        <w:rPr>
          <w:rFonts w:asciiTheme="minorEastAsia" w:eastAsiaTheme="minorEastAsia" w:hAnsiTheme="minorEastAsia" w:hint="eastAsia"/>
        </w:rPr>
        <w:t>保交易</w:t>
      </w:r>
      <w:proofErr w:type="gramEnd"/>
      <w:r w:rsidRPr="009F784F">
        <w:rPr>
          <w:rFonts w:asciiTheme="minorEastAsia" w:eastAsiaTheme="minorEastAsia" w:hAnsiTheme="minorEastAsia" w:hint="eastAsia"/>
        </w:rPr>
        <w:t>是必要的，风险是可以控制的。我们一致同意该事项。</w:t>
      </w:r>
    </w:p>
    <w:p w:rsidR="009B1F11" w:rsidRPr="009F784F" w:rsidRDefault="009B1F11" w:rsidP="00B16AC8">
      <w:pPr>
        <w:pStyle w:val="a6"/>
        <w:shd w:val="clear" w:color="auto" w:fill="FFFFFF"/>
        <w:spacing w:before="0" w:beforeAutospacing="0" w:after="0" w:afterAutospacing="0" w:line="440" w:lineRule="exact"/>
        <w:ind w:firstLine="480"/>
        <w:rPr>
          <w:rFonts w:asciiTheme="minorEastAsia" w:eastAsiaTheme="minorEastAsia" w:hAnsiTheme="minorEastAsia"/>
        </w:rPr>
      </w:pPr>
      <w:r w:rsidRPr="009F784F">
        <w:rPr>
          <w:rFonts w:asciiTheme="minorEastAsia" w:eastAsiaTheme="minorEastAsia" w:hAnsiTheme="minorEastAsia" w:hint="eastAsia"/>
        </w:rPr>
        <w:t>7、关于《预计2018年度申请银行授信额度及借款》的独立意见</w:t>
      </w:r>
    </w:p>
    <w:p w:rsidR="009B1F11" w:rsidRPr="009F784F" w:rsidRDefault="009B1F11" w:rsidP="00B16AC8">
      <w:pPr>
        <w:pStyle w:val="a6"/>
        <w:shd w:val="clear" w:color="auto" w:fill="FFFFFF"/>
        <w:spacing w:before="0" w:beforeAutospacing="0" w:after="0" w:afterAutospacing="0" w:line="440" w:lineRule="exact"/>
        <w:ind w:firstLine="480"/>
        <w:rPr>
          <w:rFonts w:asciiTheme="minorEastAsia" w:eastAsiaTheme="minorEastAsia" w:hAnsiTheme="minorEastAsia"/>
        </w:rPr>
      </w:pPr>
      <w:r w:rsidRPr="009F784F">
        <w:rPr>
          <w:rFonts w:asciiTheme="minorEastAsia" w:eastAsiaTheme="minorEastAsia" w:hAnsiTheme="minorEastAsia" w:hint="eastAsia"/>
        </w:rPr>
        <w:t>我们认为：为了保证公司日常经营所需资金和业务发展需要,积极拓宽资金渠道、优化财务结构、补充流动资金,预计公司</w:t>
      </w:r>
      <w:r w:rsidR="00740754" w:rsidRPr="009F784F">
        <w:rPr>
          <w:rFonts w:asciiTheme="minorEastAsia" w:eastAsiaTheme="minorEastAsia" w:hAnsiTheme="minorEastAsia" w:hint="eastAsia"/>
        </w:rPr>
        <w:t>2018</w:t>
      </w:r>
      <w:r w:rsidRPr="009F784F">
        <w:rPr>
          <w:rFonts w:asciiTheme="minorEastAsia" w:eastAsiaTheme="minorEastAsia" w:hAnsiTheme="minorEastAsia" w:hint="eastAsia"/>
        </w:rPr>
        <w:t>年需向银行申请综合授信额度不超过人民币</w:t>
      </w:r>
      <w:r w:rsidR="00740754" w:rsidRPr="009F784F">
        <w:rPr>
          <w:rFonts w:asciiTheme="minorEastAsia" w:eastAsiaTheme="minorEastAsia" w:hAnsiTheme="minorEastAsia" w:hint="eastAsia"/>
        </w:rPr>
        <w:t>110</w:t>
      </w:r>
      <w:r w:rsidRPr="009F784F">
        <w:rPr>
          <w:rFonts w:asciiTheme="minorEastAsia" w:eastAsiaTheme="minorEastAsia" w:hAnsiTheme="minorEastAsia" w:hint="eastAsia"/>
        </w:rPr>
        <w:t>亿元，期限至公司</w:t>
      </w:r>
      <w:r w:rsidR="00740754" w:rsidRPr="009F784F">
        <w:rPr>
          <w:rFonts w:asciiTheme="minorEastAsia" w:eastAsiaTheme="minorEastAsia" w:hAnsiTheme="minorEastAsia" w:hint="eastAsia"/>
        </w:rPr>
        <w:t>2018</w:t>
      </w:r>
      <w:r w:rsidRPr="009F784F">
        <w:rPr>
          <w:rFonts w:asciiTheme="minorEastAsia" w:eastAsiaTheme="minorEastAsia" w:hAnsiTheme="minorEastAsia" w:hint="eastAsia"/>
        </w:rPr>
        <w:t>年度股东大会召开日止。取得一定的银行授信额度,有利于保障公司业务发展对资金的需求,从而为公司保持持续稳定发展奠定了坚实基础。公司经营情况正常,具有足够的偿债能力,公司已经制定了严格的审批权限和程序,能够有效防范风险。</w:t>
      </w:r>
      <w:r w:rsidR="00123BF5" w:rsidRPr="009F784F">
        <w:rPr>
          <w:rFonts w:asciiTheme="minorEastAsia" w:eastAsiaTheme="minorEastAsia" w:hAnsiTheme="minorEastAsia" w:hint="eastAsia"/>
        </w:rPr>
        <w:t>我们一致同意该事项。</w:t>
      </w:r>
    </w:p>
    <w:p w:rsidR="00123BF5" w:rsidRPr="009F784F" w:rsidRDefault="00123BF5" w:rsidP="00B16AC8">
      <w:pPr>
        <w:pStyle w:val="a6"/>
        <w:shd w:val="clear" w:color="auto" w:fill="FFFFFF"/>
        <w:spacing w:before="0" w:beforeAutospacing="0" w:after="0" w:afterAutospacing="0" w:line="440" w:lineRule="exact"/>
        <w:ind w:firstLine="480"/>
        <w:rPr>
          <w:rFonts w:asciiTheme="minorEastAsia" w:eastAsiaTheme="minorEastAsia" w:hAnsiTheme="minorEastAsia"/>
        </w:rPr>
      </w:pPr>
      <w:r w:rsidRPr="009F784F">
        <w:rPr>
          <w:rFonts w:asciiTheme="minorEastAsia" w:eastAsiaTheme="minorEastAsia" w:hAnsiTheme="minorEastAsia" w:hint="eastAsia"/>
        </w:rPr>
        <w:lastRenderedPageBreak/>
        <w:t>8、关于《预计2018年度公司</w:t>
      </w:r>
      <w:r w:rsidR="0045104E" w:rsidRPr="009F784F">
        <w:rPr>
          <w:rFonts w:asciiTheme="minorEastAsia" w:eastAsiaTheme="minorEastAsia" w:hAnsiTheme="minorEastAsia" w:hint="eastAsia"/>
        </w:rPr>
        <w:t>为</w:t>
      </w:r>
      <w:r w:rsidRPr="009F784F">
        <w:rPr>
          <w:rFonts w:asciiTheme="minorEastAsia" w:eastAsiaTheme="minorEastAsia" w:hAnsiTheme="minorEastAsia" w:hint="eastAsia"/>
        </w:rPr>
        <w:t>子公司提供担保》的独立意见</w:t>
      </w:r>
    </w:p>
    <w:p w:rsidR="00123BF5" w:rsidRPr="009F784F" w:rsidRDefault="00123BF5" w:rsidP="00B16AC8">
      <w:pPr>
        <w:pStyle w:val="a6"/>
        <w:shd w:val="clear" w:color="auto" w:fill="FFFFFF"/>
        <w:spacing w:before="0" w:beforeAutospacing="0" w:after="0" w:afterAutospacing="0" w:line="440" w:lineRule="exact"/>
        <w:ind w:firstLine="480"/>
        <w:rPr>
          <w:rFonts w:asciiTheme="minorEastAsia" w:eastAsiaTheme="minorEastAsia" w:hAnsiTheme="minorEastAsia"/>
          <w:shd w:val="clear" w:color="auto" w:fill="FFFFFF"/>
        </w:rPr>
      </w:pPr>
      <w:r w:rsidRPr="009F784F">
        <w:rPr>
          <w:rFonts w:asciiTheme="minorEastAsia" w:eastAsiaTheme="minorEastAsia" w:hAnsiTheme="minorEastAsia" w:hint="eastAsia"/>
          <w:shd w:val="clear" w:color="auto" w:fill="FFFFFF"/>
        </w:rPr>
        <w:t>我们认为，2018年度上市公司为控股子公司提供担保是公司及各子公司实际业务开展的需要，为子公司提供担保有助于子公司高效、顺畅地筹集资金,进一步提高经济效益,没有损害公司及公司股东尤其是中小股东的利益。本议案对全年内部担保总额</w:t>
      </w:r>
      <w:proofErr w:type="gramStart"/>
      <w:r w:rsidRPr="009F784F">
        <w:rPr>
          <w:rFonts w:asciiTheme="minorEastAsia" w:eastAsiaTheme="minorEastAsia" w:hAnsiTheme="minorEastAsia" w:hint="eastAsia"/>
          <w:shd w:val="clear" w:color="auto" w:fill="FFFFFF"/>
        </w:rPr>
        <w:t>作出</w:t>
      </w:r>
      <w:proofErr w:type="gramEnd"/>
      <w:r w:rsidRPr="009F784F">
        <w:rPr>
          <w:rFonts w:asciiTheme="minorEastAsia" w:eastAsiaTheme="minorEastAsia" w:hAnsiTheme="minorEastAsia" w:hint="eastAsia"/>
          <w:shd w:val="clear" w:color="auto" w:fill="FFFFFF"/>
        </w:rPr>
        <w:t>预计,并按相关审议程序进行审议,满足法律法规的相关要求。我们一致同意该事项。</w:t>
      </w:r>
    </w:p>
    <w:p w:rsidR="00123BF5" w:rsidRPr="009F784F" w:rsidRDefault="00123BF5" w:rsidP="00B16AC8">
      <w:pPr>
        <w:pStyle w:val="a6"/>
        <w:shd w:val="clear" w:color="auto" w:fill="FFFFFF"/>
        <w:spacing w:before="0" w:beforeAutospacing="0" w:after="0" w:afterAutospacing="0" w:line="440" w:lineRule="exact"/>
        <w:ind w:firstLine="480"/>
        <w:rPr>
          <w:rFonts w:asciiTheme="minorEastAsia" w:eastAsiaTheme="minorEastAsia" w:hAnsiTheme="minorEastAsia"/>
          <w:shd w:val="clear" w:color="auto" w:fill="FFFFFF"/>
        </w:rPr>
      </w:pPr>
      <w:r w:rsidRPr="009F784F">
        <w:rPr>
          <w:rFonts w:asciiTheme="minorEastAsia" w:eastAsiaTheme="minorEastAsia" w:hAnsiTheme="minorEastAsia" w:hint="eastAsia"/>
          <w:shd w:val="clear" w:color="auto" w:fill="FFFFFF"/>
        </w:rPr>
        <w:t>9、关于《续聘会计师事务所（2018年审计机构）》的独立意见</w:t>
      </w:r>
    </w:p>
    <w:p w:rsidR="00123BF5" w:rsidRPr="009F784F" w:rsidRDefault="00123BF5" w:rsidP="00B16AC8">
      <w:pPr>
        <w:pStyle w:val="a6"/>
        <w:shd w:val="clear" w:color="auto" w:fill="FFFFFF"/>
        <w:spacing w:before="0" w:beforeAutospacing="0" w:after="0" w:afterAutospacing="0" w:line="440" w:lineRule="exact"/>
        <w:ind w:firstLine="480"/>
        <w:rPr>
          <w:rFonts w:asciiTheme="minorEastAsia" w:eastAsiaTheme="minorEastAsia" w:hAnsiTheme="minorEastAsia"/>
        </w:rPr>
      </w:pPr>
      <w:r w:rsidRPr="009F784F">
        <w:rPr>
          <w:rFonts w:asciiTheme="minorEastAsia" w:eastAsiaTheme="minorEastAsia" w:hAnsiTheme="minorEastAsia" w:hint="eastAsia"/>
        </w:rPr>
        <w:t>公司2017年度审计机构为大华会计师事务所（特殊普通合伙），基于该所对公司业务的熟悉程度，同时该所具备多年为上市公司提供审计服务的经验与能力，我们认为能够满足公司未来业务发展需要及年度财务审计工作要求，能够独立对公司财务状况进行审计。</w:t>
      </w:r>
    </w:p>
    <w:p w:rsidR="00123BF5" w:rsidRPr="009F784F" w:rsidRDefault="00123BF5" w:rsidP="00B16AC8">
      <w:pPr>
        <w:pStyle w:val="a6"/>
        <w:shd w:val="clear" w:color="auto" w:fill="FFFFFF"/>
        <w:spacing w:before="0" w:beforeAutospacing="0" w:after="0" w:afterAutospacing="0" w:line="440" w:lineRule="exact"/>
        <w:ind w:firstLine="480"/>
        <w:rPr>
          <w:rFonts w:asciiTheme="minorEastAsia" w:eastAsiaTheme="minorEastAsia" w:hAnsiTheme="minorEastAsia"/>
        </w:rPr>
      </w:pPr>
      <w:r w:rsidRPr="009F784F">
        <w:rPr>
          <w:rFonts w:asciiTheme="minorEastAsia" w:eastAsiaTheme="minorEastAsia" w:hAnsiTheme="minorEastAsia" w:hint="eastAsia"/>
        </w:rPr>
        <w:t>董事会在提交本议案前，已取得我们事先认可。该续聘会计师事务所议案决策程序符合《公司法》、《证券法》、《深圳证券交易所股票上市规则》及《公司章程》等有关规定，此事项未损害公司及其他股东利益。我们一致同意该事项。</w:t>
      </w:r>
    </w:p>
    <w:p w:rsidR="00123BF5" w:rsidRPr="009F784F" w:rsidRDefault="00123BF5" w:rsidP="00B16AC8">
      <w:pPr>
        <w:pStyle w:val="a6"/>
        <w:shd w:val="clear" w:color="auto" w:fill="FFFFFF"/>
        <w:spacing w:before="0" w:beforeAutospacing="0" w:after="0" w:afterAutospacing="0" w:line="440" w:lineRule="exact"/>
        <w:ind w:firstLine="480"/>
        <w:rPr>
          <w:rFonts w:asciiTheme="minorEastAsia" w:eastAsiaTheme="minorEastAsia" w:hAnsiTheme="minorEastAsia"/>
        </w:rPr>
      </w:pPr>
      <w:r w:rsidRPr="009F784F">
        <w:rPr>
          <w:rFonts w:asciiTheme="minorEastAsia" w:eastAsiaTheme="minorEastAsia" w:hAnsiTheme="minorEastAsia" w:hint="eastAsia"/>
        </w:rPr>
        <w:t>10关于《修订&lt;公司章程&gt;部分条款》的独立意见</w:t>
      </w:r>
    </w:p>
    <w:p w:rsidR="00B16AC8" w:rsidRDefault="00B16AC8" w:rsidP="00B16AC8">
      <w:pPr>
        <w:spacing w:line="440" w:lineRule="exact"/>
        <w:ind w:firstLineChars="200" w:firstLine="480"/>
        <w:rPr>
          <w:rFonts w:asciiTheme="minorEastAsia" w:eastAsiaTheme="minorEastAsia" w:hAnsiTheme="minorEastAsia" w:hint="eastAsia"/>
          <w:sz w:val="24"/>
          <w:szCs w:val="24"/>
        </w:rPr>
      </w:pPr>
      <w:r w:rsidRPr="009F784F">
        <w:rPr>
          <w:rFonts w:asciiTheme="minorEastAsia" w:eastAsiaTheme="minorEastAsia" w:hAnsiTheme="minorEastAsia" w:hint="eastAsia"/>
          <w:sz w:val="24"/>
          <w:szCs w:val="24"/>
        </w:rPr>
        <w:t>经审议，我们认为本次公司注册资本的变更及修订《公司章程》部分条款是由公司股权激励行权完成涉及的变更，且本次股权激励行权符</w:t>
      </w:r>
      <w:r w:rsidRPr="009F784F">
        <w:rPr>
          <w:rFonts w:asciiTheme="minorEastAsia" w:eastAsiaTheme="minorEastAsia" w:hAnsiTheme="minorEastAsia"/>
          <w:sz w:val="24"/>
          <w:szCs w:val="24"/>
        </w:rPr>
        <w:t>合《上市公司股权激励管理办法》</w:t>
      </w:r>
      <w:r w:rsidRPr="009F784F">
        <w:rPr>
          <w:rFonts w:asciiTheme="minorEastAsia" w:eastAsiaTheme="minorEastAsia" w:hAnsiTheme="minorEastAsia" w:hint="eastAsia"/>
          <w:sz w:val="24"/>
          <w:szCs w:val="24"/>
        </w:rPr>
        <w:t>的相关规定，不存在损害公司股东特别是中小股东利益的情形.公司对其他条款的修订是根据相关法律法规</w:t>
      </w:r>
      <w:proofErr w:type="gramStart"/>
      <w:r w:rsidRPr="009F784F">
        <w:rPr>
          <w:rFonts w:asciiTheme="minorEastAsia" w:eastAsiaTheme="minorEastAsia" w:hAnsiTheme="minorEastAsia" w:hint="eastAsia"/>
          <w:sz w:val="24"/>
          <w:szCs w:val="24"/>
        </w:rPr>
        <w:t>作出</w:t>
      </w:r>
      <w:proofErr w:type="gramEnd"/>
      <w:r w:rsidRPr="009F784F">
        <w:rPr>
          <w:rFonts w:asciiTheme="minorEastAsia" w:eastAsiaTheme="minorEastAsia" w:hAnsiTheme="minorEastAsia" w:hint="eastAsia"/>
          <w:sz w:val="24"/>
          <w:szCs w:val="24"/>
        </w:rPr>
        <w:t>的决议,我们一致同意本次对《公司章程》的修订。</w:t>
      </w:r>
    </w:p>
    <w:p w:rsidR="00606365" w:rsidRDefault="00606365" w:rsidP="00B16AC8">
      <w:pPr>
        <w:spacing w:line="44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11、关于《聘任公司高级管理人员的议案》的独立意见</w:t>
      </w:r>
    </w:p>
    <w:p w:rsidR="00606365" w:rsidRDefault="00606365" w:rsidP="00606365">
      <w:pPr>
        <w:pStyle w:val="a5"/>
        <w:spacing w:line="460" w:lineRule="exact"/>
        <w:ind w:firstLineChars="177" w:firstLine="425"/>
        <w:jc w:val="left"/>
        <w:rPr>
          <w:rFonts w:asciiTheme="minorEastAsia" w:eastAsiaTheme="minorEastAsia" w:hAnsiTheme="minorEastAsia"/>
          <w:color w:val="333333"/>
          <w:sz w:val="24"/>
          <w:szCs w:val="22"/>
          <w:shd w:val="clear" w:color="auto" w:fill="FFFFFF"/>
        </w:rPr>
      </w:pPr>
      <w:r>
        <w:rPr>
          <w:rFonts w:asciiTheme="minorEastAsia" w:eastAsiaTheme="minorEastAsia" w:hAnsiTheme="minorEastAsia" w:hint="eastAsia"/>
          <w:color w:val="333333"/>
          <w:sz w:val="24"/>
          <w:szCs w:val="22"/>
          <w:shd w:val="clear" w:color="auto" w:fill="FFFFFF"/>
        </w:rPr>
        <w:t>经核查：经审阅程桂松</w:t>
      </w:r>
      <w:r w:rsidRPr="00301655">
        <w:rPr>
          <w:rFonts w:asciiTheme="minorEastAsia" w:eastAsiaTheme="minorEastAsia" w:hAnsiTheme="minorEastAsia" w:hint="eastAsia"/>
          <w:color w:val="333333"/>
          <w:sz w:val="24"/>
          <w:szCs w:val="22"/>
          <w:shd w:val="clear" w:color="auto" w:fill="FFFFFF"/>
        </w:rPr>
        <w:t>先生</w:t>
      </w:r>
      <w:r>
        <w:rPr>
          <w:rFonts w:asciiTheme="minorEastAsia" w:eastAsiaTheme="minorEastAsia" w:hAnsiTheme="minorEastAsia" w:hint="eastAsia"/>
          <w:color w:val="333333"/>
          <w:sz w:val="24"/>
          <w:szCs w:val="22"/>
          <w:shd w:val="clear" w:color="auto" w:fill="FFFFFF"/>
        </w:rPr>
        <w:t>、胡旭先生、朱翠云女士的简历等材料，未发现上述人员</w:t>
      </w:r>
      <w:r w:rsidRPr="00301655">
        <w:rPr>
          <w:rFonts w:asciiTheme="minorEastAsia" w:eastAsiaTheme="minorEastAsia" w:hAnsiTheme="minorEastAsia" w:hint="eastAsia"/>
          <w:color w:val="333333"/>
          <w:sz w:val="24"/>
          <w:szCs w:val="22"/>
          <w:shd w:val="clear" w:color="auto" w:fill="FFFFFF"/>
        </w:rPr>
        <w:t>有《</w:t>
      </w:r>
      <w:r>
        <w:rPr>
          <w:rFonts w:asciiTheme="minorEastAsia" w:eastAsiaTheme="minorEastAsia" w:hAnsiTheme="minorEastAsia" w:hint="eastAsia"/>
          <w:color w:val="333333"/>
          <w:sz w:val="24"/>
          <w:szCs w:val="22"/>
          <w:shd w:val="clear" w:color="auto" w:fill="FFFFFF"/>
        </w:rPr>
        <w:t>中华人民共和国</w:t>
      </w:r>
      <w:r w:rsidRPr="00301655">
        <w:rPr>
          <w:rFonts w:asciiTheme="minorEastAsia" w:eastAsiaTheme="minorEastAsia" w:hAnsiTheme="minorEastAsia" w:hint="eastAsia"/>
          <w:color w:val="333333"/>
          <w:sz w:val="24"/>
          <w:szCs w:val="22"/>
          <w:shd w:val="clear" w:color="auto" w:fill="FFFFFF"/>
        </w:rPr>
        <w:t>公司法》规定不得担任公司高级管理人员的情形，亦未有被中国</w:t>
      </w:r>
      <w:r>
        <w:rPr>
          <w:rFonts w:asciiTheme="minorEastAsia" w:eastAsiaTheme="minorEastAsia" w:hAnsiTheme="minorEastAsia" w:hint="eastAsia"/>
          <w:color w:val="333333"/>
          <w:sz w:val="24"/>
          <w:szCs w:val="22"/>
          <w:shd w:val="clear" w:color="auto" w:fill="FFFFFF"/>
        </w:rPr>
        <w:t>证监会确定为市场禁入者且禁入尚未解除的现象。</w:t>
      </w:r>
      <w:r w:rsidRPr="00301655">
        <w:rPr>
          <w:rFonts w:asciiTheme="minorEastAsia" w:eastAsiaTheme="minorEastAsia" w:hAnsiTheme="minorEastAsia" w:hint="eastAsia"/>
          <w:color w:val="333333"/>
          <w:sz w:val="24"/>
          <w:szCs w:val="22"/>
          <w:shd w:val="clear" w:color="auto" w:fill="FFFFFF"/>
        </w:rPr>
        <w:t>高管人选的教育背景、任职经历、</w:t>
      </w:r>
      <w:r>
        <w:rPr>
          <w:rFonts w:asciiTheme="minorEastAsia" w:eastAsiaTheme="minorEastAsia" w:hAnsiTheme="minorEastAsia" w:hint="eastAsia"/>
          <w:color w:val="333333"/>
          <w:sz w:val="24"/>
          <w:szCs w:val="22"/>
          <w:shd w:val="clear" w:color="auto" w:fill="FFFFFF"/>
        </w:rPr>
        <w:t>专业能力和职业素养以及目前的身体状况能够胜任所聘岗位职责的要求。我们一致同意公司本次聘任高级管理人员一事。</w:t>
      </w:r>
    </w:p>
    <w:p w:rsidR="00B16AC8" w:rsidRPr="009F784F" w:rsidRDefault="00606365" w:rsidP="00B16AC8">
      <w:pPr>
        <w:spacing w:line="440" w:lineRule="exact"/>
        <w:ind w:firstLineChars="200" w:firstLine="480"/>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12</w:t>
      </w:r>
      <w:r w:rsidR="004A446E" w:rsidRPr="009F784F">
        <w:rPr>
          <w:rFonts w:asciiTheme="minorEastAsia" w:eastAsiaTheme="minorEastAsia" w:hAnsiTheme="minorEastAsia" w:hint="eastAsia"/>
          <w:sz w:val="24"/>
          <w:szCs w:val="24"/>
        </w:rPr>
        <w:t>、关于对公司关联方资金往来和对外担保情况的专项说明</w:t>
      </w:r>
    </w:p>
    <w:p w:rsidR="00B16AC8" w:rsidRPr="009F784F" w:rsidRDefault="00B16AC8" w:rsidP="00B16AC8">
      <w:pPr>
        <w:pStyle w:val="a6"/>
        <w:shd w:val="clear" w:color="auto" w:fill="FFFFFF"/>
        <w:spacing w:before="0" w:beforeAutospacing="0" w:after="0" w:afterAutospacing="0" w:line="440" w:lineRule="exact"/>
        <w:ind w:firstLine="480"/>
        <w:rPr>
          <w:rFonts w:asciiTheme="minorEastAsia" w:eastAsiaTheme="minorEastAsia" w:hAnsiTheme="minorEastAsia"/>
        </w:rPr>
      </w:pPr>
      <w:r w:rsidRPr="009F784F">
        <w:rPr>
          <w:rFonts w:asciiTheme="minorEastAsia" w:eastAsiaTheme="minorEastAsia" w:hAnsiTheme="minorEastAsia" w:hint="eastAsia"/>
        </w:rPr>
        <w:t>根据中国证监会证监发[2003]56号《关于规范上市公司与关联方资金往来及上市公司对外担保若干问题的通知》（以下简称“56号文”）、证监发[2005]120号《关于规范上市公司对外担保行为的通知》（以下简称“120号文”）对上市</w:t>
      </w:r>
      <w:r w:rsidRPr="009F784F">
        <w:rPr>
          <w:rFonts w:asciiTheme="minorEastAsia" w:eastAsiaTheme="minorEastAsia" w:hAnsiTheme="minorEastAsia" w:hint="eastAsia"/>
        </w:rPr>
        <w:lastRenderedPageBreak/>
        <w:t>公司的规定和要求，我们作为华孚</w:t>
      </w:r>
      <w:r w:rsidR="00DE05A9" w:rsidRPr="009F784F">
        <w:rPr>
          <w:rFonts w:asciiTheme="minorEastAsia" w:eastAsiaTheme="minorEastAsia" w:hAnsiTheme="minorEastAsia" w:hint="eastAsia"/>
        </w:rPr>
        <w:t>时尚</w:t>
      </w:r>
      <w:r w:rsidRPr="009F784F">
        <w:rPr>
          <w:rFonts w:asciiTheme="minorEastAsia" w:eastAsiaTheme="minorEastAsia" w:hAnsiTheme="minorEastAsia" w:hint="eastAsia"/>
        </w:rPr>
        <w:t>股份有限公司（以下简称"公司"）的独立董事，对公司报告期内控股股东及其他关联方占用公司资金和对外担保情况，进行认真的检查和落实后，发表如下专项说明及独立意见：</w:t>
      </w:r>
    </w:p>
    <w:p w:rsidR="00B16AC8" w:rsidRPr="009F784F" w:rsidRDefault="00B16AC8" w:rsidP="00C67347">
      <w:pPr>
        <w:pStyle w:val="a6"/>
        <w:shd w:val="clear" w:color="auto" w:fill="FFFFFF"/>
        <w:spacing w:before="0" w:beforeAutospacing="0" w:after="0" w:afterAutospacing="0" w:line="440" w:lineRule="exact"/>
        <w:ind w:firstLine="482"/>
        <w:rPr>
          <w:rFonts w:asciiTheme="minorEastAsia" w:eastAsiaTheme="minorEastAsia" w:hAnsiTheme="minorEastAsia"/>
        </w:rPr>
      </w:pPr>
      <w:r w:rsidRPr="009F784F">
        <w:rPr>
          <w:rFonts w:asciiTheme="minorEastAsia" w:eastAsiaTheme="minorEastAsia" w:hAnsiTheme="minorEastAsia" w:hint="eastAsia"/>
        </w:rPr>
        <w:t>（1）公司严格遵循《公司法》、《证券法》及“56号文”和“120号文”的有关规定，报告期内没有发生控股股东及其他关联方占用公司资金情况；没有发生违规对外担保情况；</w:t>
      </w:r>
    </w:p>
    <w:p w:rsidR="00C67347" w:rsidRPr="00C67347" w:rsidRDefault="00BF7296" w:rsidP="00C67347">
      <w:pPr>
        <w:pStyle w:val="a6"/>
        <w:shd w:val="clear" w:color="auto" w:fill="FFFFFF"/>
        <w:spacing w:before="0" w:beforeAutospacing="0" w:after="0" w:afterAutospacing="0" w:line="420" w:lineRule="atLeast"/>
        <w:ind w:firstLine="482"/>
        <w:rPr>
          <w:rFonts w:asciiTheme="minorEastAsia" w:eastAsiaTheme="minorEastAsia" w:hAnsiTheme="minorEastAsia"/>
        </w:rPr>
      </w:pPr>
      <w:r w:rsidRPr="009F784F">
        <w:rPr>
          <w:rFonts w:asciiTheme="minorEastAsia" w:eastAsiaTheme="minorEastAsia" w:hAnsiTheme="minorEastAsia" w:hint="eastAsia"/>
        </w:rPr>
        <w:t>(2) 报告期内,</w:t>
      </w:r>
      <w:r w:rsidR="004A446E" w:rsidRPr="009F784F">
        <w:rPr>
          <w:rFonts w:asciiTheme="minorEastAsia" w:eastAsiaTheme="minorEastAsia" w:hAnsiTheme="minorEastAsia" w:hint="eastAsia"/>
        </w:rPr>
        <w:t>公司有一笔对子公司的担保于2017年5月12日到期</w:t>
      </w:r>
      <w:r w:rsidR="00C67347">
        <w:rPr>
          <w:rFonts w:asciiTheme="minorEastAsia" w:eastAsiaTheme="minorEastAsia" w:hAnsiTheme="minorEastAsia" w:hint="eastAsia"/>
        </w:rPr>
        <w:t>，具体为：</w:t>
      </w:r>
      <w:r w:rsidR="00C67347" w:rsidRPr="00C67347">
        <w:rPr>
          <w:rFonts w:asciiTheme="minorEastAsia" w:eastAsiaTheme="minorEastAsia" w:hAnsiTheme="minorEastAsia" w:hint="eastAsia"/>
        </w:rPr>
        <w:t>公司经第五届董事会第一次临时会议和2013年第一次临时股东大会批准，为全资子公司深圳市华孚进出口有限公司银行综合额度提供累计不超过20亿元担保，担保期限60个月（担保期截止日2018年3月30日）。</w:t>
      </w:r>
      <w:r w:rsidR="00C67347">
        <w:rPr>
          <w:rFonts w:asciiTheme="minorEastAsia" w:eastAsiaTheme="minorEastAsia" w:hAnsiTheme="minorEastAsia" w:hint="eastAsia"/>
        </w:rPr>
        <w:t>在该担保期限内，</w:t>
      </w:r>
      <w:r w:rsidR="00C67347" w:rsidRPr="00C67347">
        <w:rPr>
          <w:rFonts w:asciiTheme="minorEastAsia" w:eastAsiaTheme="minorEastAsia" w:hAnsiTheme="minorEastAsia" w:hint="eastAsia"/>
        </w:rPr>
        <w:t>2016年5月12日，公司与中国建设银行股份有限公司签订《最高额保证合同》，约定公司为控股子公司华孚进出口在20亿元最高</w:t>
      </w:r>
      <w:proofErr w:type="gramStart"/>
      <w:r w:rsidR="00C67347" w:rsidRPr="00C67347">
        <w:rPr>
          <w:rFonts w:asciiTheme="minorEastAsia" w:eastAsiaTheme="minorEastAsia" w:hAnsiTheme="minorEastAsia" w:hint="eastAsia"/>
        </w:rPr>
        <w:t>债权额内提供</w:t>
      </w:r>
      <w:proofErr w:type="gramEnd"/>
      <w:r w:rsidR="00C67347" w:rsidRPr="00C67347">
        <w:rPr>
          <w:rFonts w:asciiTheme="minorEastAsia" w:eastAsiaTheme="minorEastAsia" w:hAnsiTheme="minorEastAsia" w:hint="eastAsia"/>
        </w:rPr>
        <w:t>保证担保，实际担保额为 11亿元</w:t>
      </w:r>
      <w:r w:rsidR="00C67347">
        <w:rPr>
          <w:rFonts w:asciiTheme="minorEastAsia" w:eastAsiaTheme="minorEastAsia" w:hAnsiTheme="minorEastAsia" w:hint="eastAsia"/>
        </w:rPr>
        <w:t>，担保期限为一年，该笔担保于2017年5月12日到期。</w:t>
      </w:r>
    </w:p>
    <w:p w:rsidR="00123BF5" w:rsidRPr="009F784F" w:rsidRDefault="00C67347" w:rsidP="00C67347">
      <w:pPr>
        <w:pStyle w:val="a6"/>
        <w:shd w:val="clear" w:color="auto" w:fill="FFFFFF"/>
        <w:spacing w:before="0" w:beforeAutospacing="0" w:after="0" w:afterAutospacing="0" w:line="440" w:lineRule="exact"/>
        <w:ind w:firstLine="482"/>
        <w:rPr>
          <w:rFonts w:asciiTheme="minorEastAsia" w:eastAsiaTheme="minorEastAsia" w:hAnsiTheme="minorEastAsia"/>
        </w:rPr>
      </w:pPr>
      <w:r>
        <w:rPr>
          <w:rFonts w:asciiTheme="minorEastAsia" w:eastAsiaTheme="minorEastAsia" w:hAnsiTheme="minorEastAsia" w:hint="eastAsia"/>
        </w:rPr>
        <w:t>（3）报告期内，</w:t>
      </w:r>
      <w:r w:rsidR="004A446E" w:rsidRPr="009F784F">
        <w:rPr>
          <w:rFonts w:asciiTheme="minorEastAsia" w:eastAsiaTheme="minorEastAsia" w:hAnsiTheme="minorEastAsia" w:hint="eastAsia"/>
        </w:rPr>
        <w:t>公司新增担保244,500万元,并全部为对子公司的担保,占上市公司最近期一期经审计净资产的35.52%。除上述担保外,公司及子公司不存在其他对外担保</w:t>
      </w:r>
      <w:r w:rsidR="00740754" w:rsidRPr="009F784F">
        <w:rPr>
          <w:rFonts w:asciiTheme="minorEastAsia" w:eastAsiaTheme="minorEastAsia" w:hAnsiTheme="minorEastAsia" w:hint="eastAsia"/>
        </w:rPr>
        <w:t>，亦</w:t>
      </w:r>
      <w:r w:rsidR="004A446E" w:rsidRPr="009F784F">
        <w:rPr>
          <w:rFonts w:asciiTheme="minorEastAsia" w:eastAsiaTheme="minorEastAsia" w:hAnsiTheme="minorEastAsia" w:hint="eastAsia"/>
        </w:rPr>
        <w:t>不存在逾期担保情况。</w:t>
      </w:r>
    </w:p>
    <w:p w:rsidR="004A446E" w:rsidRPr="009F784F" w:rsidRDefault="00C67347" w:rsidP="00C67347">
      <w:pPr>
        <w:pStyle w:val="a6"/>
        <w:shd w:val="clear" w:color="auto" w:fill="FFFFFF"/>
        <w:spacing w:before="0" w:beforeAutospacing="0" w:after="0" w:afterAutospacing="0" w:line="440" w:lineRule="exact"/>
        <w:ind w:firstLine="482"/>
        <w:rPr>
          <w:rFonts w:asciiTheme="minorEastAsia" w:eastAsiaTheme="minorEastAsia" w:hAnsiTheme="minorEastAsia"/>
        </w:rPr>
      </w:pPr>
      <w:r>
        <w:rPr>
          <w:rFonts w:asciiTheme="minorEastAsia" w:eastAsiaTheme="minorEastAsia" w:hAnsiTheme="minorEastAsia" w:hint="eastAsia"/>
        </w:rPr>
        <w:t>（4</w:t>
      </w:r>
      <w:r w:rsidR="004A446E" w:rsidRPr="009F784F">
        <w:rPr>
          <w:rFonts w:asciiTheme="minorEastAsia" w:eastAsiaTheme="minorEastAsia" w:hAnsiTheme="minorEastAsia" w:hint="eastAsia"/>
        </w:rPr>
        <w:t>）报告期内，公司关联交易均在2016年度股东大会审议通过的预计范围之内进行</w:t>
      </w:r>
      <w:r w:rsidR="00740754" w:rsidRPr="009F784F">
        <w:rPr>
          <w:rFonts w:asciiTheme="minorEastAsia" w:eastAsiaTheme="minorEastAsia" w:hAnsiTheme="minorEastAsia" w:hint="eastAsia"/>
        </w:rPr>
        <w:t>，未出现超额关联交易情况，交易双方均</w:t>
      </w:r>
      <w:r w:rsidR="004A446E" w:rsidRPr="009F784F">
        <w:rPr>
          <w:rFonts w:asciiTheme="minorEastAsia" w:eastAsiaTheme="minorEastAsia" w:hAnsiTheme="minorEastAsia" w:hint="eastAsia"/>
        </w:rPr>
        <w:t>遵循了客观、公平、公允的原则，交易价格根据市场价确定，没有损害公司和其他非关联方股东的利益。</w:t>
      </w:r>
    </w:p>
    <w:p w:rsidR="009B1F11" w:rsidRPr="009F784F" w:rsidRDefault="009B1F11" w:rsidP="00C67347">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p>
    <w:p w:rsidR="00C746BE" w:rsidRPr="009F784F" w:rsidRDefault="00C746BE" w:rsidP="00B16AC8">
      <w:pPr>
        <w:tabs>
          <w:tab w:val="left" w:pos="8364"/>
        </w:tabs>
        <w:autoSpaceDE w:val="0"/>
        <w:autoSpaceDN w:val="0"/>
        <w:adjustRightInd w:val="0"/>
        <w:spacing w:line="440" w:lineRule="exact"/>
        <w:ind w:right="84"/>
        <w:jc w:val="right"/>
        <w:rPr>
          <w:rFonts w:asciiTheme="minorEastAsia" w:eastAsiaTheme="minorEastAsia" w:hAnsiTheme="minorEastAsia"/>
          <w:kern w:val="0"/>
          <w:sz w:val="24"/>
          <w:szCs w:val="24"/>
        </w:rPr>
      </w:pPr>
      <w:r w:rsidRPr="009F784F">
        <w:rPr>
          <w:rFonts w:asciiTheme="minorEastAsia" w:eastAsiaTheme="minorEastAsia" w:hAnsiTheme="minorEastAsia"/>
          <w:kern w:val="0"/>
          <w:sz w:val="24"/>
          <w:szCs w:val="24"/>
        </w:rPr>
        <w:t>独立董事</w:t>
      </w:r>
      <w:r w:rsidRPr="009F784F">
        <w:rPr>
          <w:rFonts w:asciiTheme="minorEastAsia" w:eastAsiaTheme="minorEastAsia" w:hAnsiTheme="minorEastAsia" w:hint="eastAsia"/>
          <w:kern w:val="0"/>
          <w:sz w:val="24"/>
          <w:szCs w:val="24"/>
        </w:rPr>
        <w:t>： 胡永峰  陈卫滨</w:t>
      </w:r>
      <w:r w:rsidR="00BD08CC" w:rsidRPr="009F784F">
        <w:rPr>
          <w:rFonts w:asciiTheme="minorEastAsia" w:eastAsiaTheme="minorEastAsia" w:hAnsiTheme="minorEastAsia" w:hint="eastAsia"/>
          <w:kern w:val="0"/>
          <w:sz w:val="24"/>
          <w:szCs w:val="24"/>
        </w:rPr>
        <w:t xml:space="preserve">  孔祥云</w:t>
      </w:r>
    </w:p>
    <w:p w:rsidR="00977E14" w:rsidRPr="009F784F" w:rsidRDefault="00C746BE" w:rsidP="00DE05A9">
      <w:pPr>
        <w:tabs>
          <w:tab w:val="left" w:pos="8364"/>
        </w:tabs>
        <w:autoSpaceDE w:val="0"/>
        <w:autoSpaceDN w:val="0"/>
        <w:adjustRightInd w:val="0"/>
        <w:spacing w:line="440" w:lineRule="exact"/>
        <w:ind w:right="84"/>
        <w:jc w:val="right"/>
        <w:rPr>
          <w:rFonts w:ascii="Times New Roman" w:hAnsi="Times New Roman"/>
          <w:kern w:val="0"/>
          <w:sz w:val="24"/>
          <w:szCs w:val="24"/>
        </w:rPr>
      </w:pPr>
      <w:r w:rsidRPr="009F784F">
        <w:rPr>
          <w:rFonts w:asciiTheme="minorEastAsia" w:eastAsiaTheme="minorEastAsia" w:hAnsiTheme="minorEastAsia"/>
          <w:kern w:val="0"/>
          <w:sz w:val="24"/>
          <w:szCs w:val="24"/>
        </w:rPr>
        <w:t>二〇一</w:t>
      </w:r>
      <w:r w:rsidR="009B1F11" w:rsidRPr="009F784F">
        <w:rPr>
          <w:rFonts w:asciiTheme="minorEastAsia" w:eastAsiaTheme="minorEastAsia" w:hAnsiTheme="minorEastAsia" w:hint="eastAsia"/>
          <w:kern w:val="0"/>
          <w:sz w:val="24"/>
          <w:szCs w:val="24"/>
        </w:rPr>
        <w:t>八</w:t>
      </w:r>
      <w:r w:rsidRPr="009F784F">
        <w:rPr>
          <w:rFonts w:asciiTheme="minorEastAsia" w:eastAsiaTheme="minorEastAsia" w:hAnsiTheme="minorEastAsia"/>
          <w:kern w:val="0"/>
          <w:sz w:val="24"/>
          <w:szCs w:val="24"/>
        </w:rPr>
        <w:t>年</w:t>
      </w:r>
      <w:r w:rsidR="009B1F11" w:rsidRPr="009F784F">
        <w:rPr>
          <w:rFonts w:asciiTheme="minorEastAsia" w:eastAsiaTheme="minorEastAsia" w:hAnsiTheme="minorEastAsia" w:hint="eastAsia"/>
          <w:kern w:val="0"/>
          <w:sz w:val="24"/>
          <w:szCs w:val="24"/>
        </w:rPr>
        <w:t>四</w:t>
      </w:r>
      <w:r w:rsidRPr="009F784F">
        <w:rPr>
          <w:rFonts w:asciiTheme="minorEastAsia" w:eastAsiaTheme="minorEastAsia" w:hAnsiTheme="minorEastAsia"/>
          <w:kern w:val="0"/>
          <w:sz w:val="24"/>
          <w:szCs w:val="24"/>
        </w:rPr>
        <w:t>月</w:t>
      </w:r>
      <w:r w:rsidR="007C6A9E">
        <w:rPr>
          <w:rFonts w:asciiTheme="minorEastAsia" w:eastAsiaTheme="minorEastAsia" w:hAnsiTheme="minorEastAsia" w:hint="eastAsia"/>
          <w:kern w:val="0"/>
          <w:sz w:val="24"/>
          <w:szCs w:val="24"/>
        </w:rPr>
        <w:t>二</w:t>
      </w:r>
      <w:r w:rsidR="00740754" w:rsidRPr="009F784F">
        <w:rPr>
          <w:rFonts w:asciiTheme="minorEastAsia" w:eastAsiaTheme="minorEastAsia" w:hAnsiTheme="minorEastAsia" w:hint="eastAsia"/>
          <w:kern w:val="0"/>
          <w:sz w:val="24"/>
          <w:szCs w:val="24"/>
        </w:rPr>
        <w:t>十四</w:t>
      </w:r>
      <w:r w:rsidRPr="009F784F">
        <w:rPr>
          <w:rFonts w:asciiTheme="minorEastAsia" w:eastAsiaTheme="minorEastAsia" w:hAnsiTheme="minorEastAsia"/>
          <w:kern w:val="0"/>
          <w:sz w:val="24"/>
          <w:szCs w:val="24"/>
        </w:rPr>
        <w:t>日</w:t>
      </w:r>
    </w:p>
    <w:sectPr w:rsidR="00977E14" w:rsidRPr="009F784F" w:rsidSect="00802BCA">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ED1" w:rsidRDefault="00841ED1">
      <w:r>
        <w:separator/>
      </w:r>
    </w:p>
  </w:endnote>
  <w:endnote w:type="continuationSeparator" w:id="0">
    <w:p w:rsidR="00841ED1" w:rsidRDefault="0084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ED1" w:rsidRDefault="00841ED1">
      <w:r>
        <w:separator/>
      </w:r>
    </w:p>
  </w:footnote>
  <w:footnote w:type="continuationSeparator" w:id="0">
    <w:p w:rsidR="00841ED1" w:rsidRDefault="00841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BE"/>
    <w:rsid w:val="000A41B1"/>
    <w:rsid w:val="000A7949"/>
    <w:rsid w:val="00110CA2"/>
    <w:rsid w:val="00123BF5"/>
    <w:rsid w:val="00153406"/>
    <w:rsid w:val="00160828"/>
    <w:rsid w:val="00171561"/>
    <w:rsid w:val="001834CB"/>
    <w:rsid w:val="001E61B9"/>
    <w:rsid w:val="0020651E"/>
    <w:rsid w:val="00266D90"/>
    <w:rsid w:val="00266F31"/>
    <w:rsid w:val="00287EF9"/>
    <w:rsid w:val="00336A1C"/>
    <w:rsid w:val="00367F83"/>
    <w:rsid w:val="003E3AAF"/>
    <w:rsid w:val="004311AF"/>
    <w:rsid w:val="00445933"/>
    <w:rsid w:val="0045104E"/>
    <w:rsid w:val="00471272"/>
    <w:rsid w:val="004A446E"/>
    <w:rsid w:val="004E7761"/>
    <w:rsid w:val="005119FB"/>
    <w:rsid w:val="005451D5"/>
    <w:rsid w:val="00546DB6"/>
    <w:rsid w:val="00581EFE"/>
    <w:rsid w:val="00583371"/>
    <w:rsid w:val="00591769"/>
    <w:rsid w:val="005A754D"/>
    <w:rsid w:val="005C6441"/>
    <w:rsid w:val="005F380B"/>
    <w:rsid w:val="0060371E"/>
    <w:rsid w:val="00606365"/>
    <w:rsid w:val="00630782"/>
    <w:rsid w:val="00666BB4"/>
    <w:rsid w:val="00677B15"/>
    <w:rsid w:val="006822AB"/>
    <w:rsid w:val="00740754"/>
    <w:rsid w:val="00767E09"/>
    <w:rsid w:val="007C6A9E"/>
    <w:rsid w:val="00832685"/>
    <w:rsid w:val="00841BE8"/>
    <w:rsid w:val="00841ED1"/>
    <w:rsid w:val="0084551C"/>
    <w:rsid w:val="00862A46"/>
    <w:rsid w:val="00862E30"/>
    <w:rsid w:val="00876750"/>
    <w:rsid w:val="00894153"/>
    <w:rsid w:val="00977E14"/>
    <w:rsid w:val="009B1F11"/>
    <w:rsid w:val="009D0419"/>
    <w:rsid w:val="009F1208"/>
    <w:rsid w:val="009F784F"/>
    <w:rsid w:val="00A22881"/>
    <w:rsid w:val="00A859D7"/>
    <w:rsid w:val="00AC591E"/>
    <w:rsid w:val="00B1488B"/>
    <w:rsid w:val="00B16AC8"/>
    <w:rsid w:val="00BD08CC"/>
    <w:rsid w:val="00BF13AE"/>
    <w:rsid w:val="00BF7296"/>
    <w:rsid w:val="00C44E8A"/>
    <w:rsid w:val="00C53149"/>
    <w:rsid w:val="00C55381"/>
    <w:rsid w:val="00C67347"/>
    <w:rsid w:val="00C746BE"/>
    <w:rsid w:val="00C900B1"/>
    <w:rsid w:val="00CF0030"/>
    <w:rsid w:val="00D851B2"/>
    <w:rsid w:val="00DA360D"/>
    <w:rsid w:val="00DE046A"/>
    <w:rsid w:val="00DE05A9"/>
    <w:rsid w:val="00E123E9"/>
    <w:rsid w:val="00F01039"/>
    <w:rsid w:val="00F01B37"/>
    <w:rsid w:val="00F54AEF"/>
    <w:rsid w:val="00F70DCC"/>
    <w:rsid w:val="00F758CC"/>
    <w:rsid w:val="00FB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732">
      <w:bodyDiv w:val="1"/>
      <w:marLeft w:val="0"/>
      <w:marRight w:val="0"/>
      <w:marTop w:val="0"/>
      <w:marBottom w:val="0"/>
      <w:divBdr>
        <w:top w:val="none" w:sz="0" w:space="0" w:color="auto"/>
        <w:left w:val="none" w:sz="0" w:space="0" w:color="auto"/>
        <w:bottom w:val="none" w:sz="0" w:space="0" w:color="auto"/>
        <w:right w:val="none" w:sz="0" w:space="0" w:color="auto"/>
      </w:divBdr>
    </w:div>
    <w:div w:id="360858295">
      <w:bodyDiv w:val="1"/>
      <w:marLeft w:val="0"/>
      <w:marRight w:val="0"/>
      <w:marTop w:val="0"/>
      <w:marBottom w:val="0"/>
      <w:divBdr>
        <w:top w:val="none" w:sz="0" w:space="0" w:color="auto"/>
        <w:left w:val="none" w:sz="0" w:space="0" w:color="auto"/>
        <w:bottom w:val="none" w:sz="0" w:space="0" w:color="auto"/>
        <w:right w:val="none" w:sz="0" w:space="0" w:color="auto"/>
      </w:divBdr>
    </w:div>
    <w:div w:id="447899199">
      <w:bodyDiv w:val="1"/>
      <w:marLeft w:val="0"/>
      <w:marRight w:val="0"/>
      <w:marTop w:val="0"/>
      <w:marBottom w:val="0"/>
      <w:divBdr>
        <w:top w:val="none" w:sz="0" w:space="0" w:color="auto"/>
        <w:left w:val="none" w:sz="0" w:space="0" w:color="auto"/>
        <w:bottom w:val="none" w:sz="0" w:space="0" w:color="auto"/>
        <w:right w:val="none" w:sz="0" w:space="0" w:color="auto"/>
      </w:divBdr>
    </w:div>
    <w:div w:id="504439032">
      <w:bodyDiv w:val="1"/>
      <w:marLeft w:val="0"/>
      <w:marRight w:val="0"/>
      <w:marTop w:val="0"/>
      <w:marBottom w:val="0"/>
      <w:divBdr>
        <w:top w:val="none" w:sz="0" w:space="0" w:color="auto"/>
        <w:left w:val="none" w:sz="0" w:space="0" w:color="auto"/>
        <w:bottom w:val="none" w:sz="0" w:space="0" w:color="auto"/>
        <w:right w:val="none" w:sz="0" w:space="0" w:color="auto"/>
      </w:divBdr>
    </w:div>
    <w:div w:id="780874876">
      <w:bodyDiv w:val="1"/>
      <w:marLeft w:val="0"/>
      <w:marRight w:val="0"/>
      <w:marTop w:val="0"/>
      <w:marBottom w:val="0"/>
      <w:divBdr>
        <w:top w:val="none" w:sz="0" w:space="0" w:color="auto"/>
        <w:left w:val="none" w:sz="0" w:space="0" w:color="auto"/>
        <w:bottom w:val="none" w:sz="0" w:space="0" w:color="auto"/>
        <w:right w:val="none" w:sz="0" w:space="0" w:color="auto"/>
      </w:divBdr>
    </w:div>
    <w:div w:id="18930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500</Words>
  <Characters>2856</Characters>
  <Application>Microsoft Office Word</Application>
  <DocSecurity>0</DocSecurity>
  <Lines>23</Lines>
  <Paragraphs>6</Paragraphs>
  <ScaleCrop>false</ScaleCrop>
  <Company>Lenovo</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12</cp:revision>
  <dcterms:created xsi:type="dcterms:W3CDTF">2018-01-24T08:39:00Z</dcterms:created>
  <dcterms:modified xsi:type="dcterms:W3CDTF">2018-04-23T09:00:00Z</dcterms:modified>
</cp:coreProperties>
</file>