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AF" w:rsidRPr="00F03AC8" w:rsidRDefault="00A83CAF" w:rsidP="00A83CAF">
      <w:pPr>
        <w:autoSpaceDE w:val="0"/>
        <w:autoSpaceDN w:val="0"/>
        <w:adjustRightInd w:val="0"/>
        <w:spacing w:line="360" w:lineRule="auto"/>
        <w:jc w:val="center"/>
        <w:rPr>
          <w:rFonts w:asciiTheme="minorEastAsia" w:eastAsiaTheme="minorEastAsia" w:hAnsiTheme="minorEastAsia"/>
          <w:b/>
          <w:color w:val="000000" w:themeColor="text1"/>
        </w:rPr>
      </w:pPr>
      <w:r w:rsidRPr="00F03AC8">
        <w:rPr>
          <w:rFonts w:asciiTheme="minorEastAsia" w:eastAsiaTheme="minorEastAsia" w:hAnsiTheme="minorEastAsia" w:hint="eastAsia"/>
          <w:b/>
          <w:color w:val="000000" w:themeColor="text1"/>
        </w:rPr>
        <w:t>证券代码：</w:t>
      </w:r>
      <w:r w:rsidR="00851828" w:rsidRPr="00F03AC8">
        <w:rPr>
          <w:rFonts w:asciiTheme="minorEastAsia" w:eastAsiaTheme="minorEastAsia" w:hAnsiTheme="minorEastAsia" w:hint="eastAsia"/>
          <w:b/>
          <w:color w:val="000000" w:themeColor="text1"/>
        </w:rPr>
        <w:t>002042</w:t>
      </w:r>
      <w:r w:rsidR="00851828" w:rsidRPr="00F03AC8">
        <w:rPr>
          <w:rFonts w:asciiTheme="minorEastAsia" w:eastAsiaTheme="minorEastAsia" w:hAnsiTheme="minorEastAsia" w:hint="eastAsia"/>
          <w:b/>
          <w:color w:val="000000" w:themeColor="text1"/>
        </w:rPr>
        <w:tab/>
      </w:r>
      <w:r w:rsidR="00484C74" w:rsidRPr="00F03AC8">
        <w:rPr>
          <w:rFonts w:asciiTheme="minorEastAsia" w:eastAsiaTheme="minorEastAsia" w:hAnsiTheme="minorEastAsia" w:hint="eastAsia"/>
          <w:b/>
          <w:color w:val="000000" w:themeColor="text1"/>
        </w:rPr>
        <w:t xml:space="preserve">  </w:t>
      </w:r>
      <w:r w:rsidRPr="00F03AC8">
        <w:rPr>
          <w:rFonts w:asciiTheme="minorEastAsia" w:eastAsiaTheme="minorEastAsia" w:hAnsiTheme="minorEastAsia"/>
          <w:b/>
          <w:color w:val="000000" w:themeColor="text1"/>
        </w:rPr>
        <w:t xml:space="preserve"> </w:t>
      </w:r>
      <w:r w:rsidR="00851828" w:rsidRPr="00F03AC8">
        <w:rPr>
          <w:rFonts w:asciiTheme="minorEastAsia" w:eastAsiaTheme="minorEastAsia" w:hAnsiTheme="minorEastAsia" w:hint="eastAsia"/>
          <w:b/>
          <w:color w:val="000000" w:themeColor="text1"/>
        </w:rPr>
        <w:t xml:space="preserve">    </w:t>
      </w:r>
      <w:r w:rsidR="00851828" w:rsidRPr="00F03AC8">
        <w:rPr>
          <w:rFonts w:asciiTheme="minorEastAsia" w:eastAsiaTheme="minorEastAsia" w:hAnsiTheme="minorEastAsia"/>
          <w:b/>
          <w:color w:val="000000" w:themeColor="text1"/>
        </w:rPr>
        <w:t xml:space="preserve">  </w:t>
      </w:r>
      <w:r w:rsidRPr="00F03AC8">
        <w:rPr>
          <w:rFonts w:asciiTheme="minorEastAsia" w:eastAsiaTheme="minorEastAsia" w:hAnsiTheme="minorEastAsia"/>
          <w:b/>
          <w:color w:val="000000" w:themeColor="text1"/>
        </w:rPr>
        <w:t xml:space="preserve"> </w:t>
      </w:r>
      <w:r w:rsidRPr="00F03AC8">
        <w:rPr>
          <w:rFonts w:asciiTheme="minorEastAsia" w:eastAsiaTheme="minorEastAsia" w:hAnsiTheme="minorEastAsia" w:hint="eastAsia"/>
          <w:b/>
          <w:color w:val="000000" w:themeColor="text1"/>
        </w:rPr>
        <w:t>证券简称：</w:t>
      </w:r>
      <w:r w:rsidR="00851828" w:rsidRPr="00F03AC8">
        <w:rPr>
          <w:rFonts w:asciiTheme="minorEastAsia" w:eastAsiaTheme="minorEastAsia" w:hAnsiTheme="minorEastAsia" w:hint="eastAsia"/>
          <w:b/>
          <w:color w:val="000000" w:themeColor="text1"/>
        </w:rPr>
        <w:t>华孚时尚</w:t>
      </w:r>
      <w:r w:rsidRPr="00F03AC8">
        <w:rPr>
          <w:rFonts w:asciiTheme="minorEastAsia" w:eastAsiaTheme="minorEastAsia" w:hAnsiTheme="minorEastAsia"/>
          <w:b/>
          <w:color w:val="000000" w:themeColor="text1"/>
        </w:rPr>
        <w:t xml:space="preserve"> </w:t>
      </w:r>
      <w:r w:rsidR="00851828" w:rsidRPr="00F03AC8">
        <w:rPr>
          <w:rFonts w:asciiTheme="minorEastAsia" w:eastAsiaTheme="minorEastAsia" w:hAnsiTheme="minorEastAsia" w:hint="eastAsia"/>
          <w:b/>
          <w:color w:val="000000" w:themeColor="text1"/>
        </w:rPr>
        <w:t xml:space="preserve">   </w:t>
      </w:r>
      <w:r w:rsidR="00484C74" w:rsidRPr="00F03AC8">
        <w:rPr>
          <w:rFonts w:asciiTheme="minorEastAsia" w:eastAsiaTheme="minorEastAsia" w:hAnsiTheme="minorEastAsia" w:hint="eastAsia"/>
          <w:b/>
          <w:color w:val="000000" w:themeColor="text1"/>
        </w:rPr>
        <w:t xml:space="preserve">  </w:t>
      </w:r>
      <w:r w:rsidR="00851828" w:rsidRPr="00F03AC8">
        <w:rPr>
          <w:rFonts w:asciiTheme="minorEastAsia" w:eastAsiaTheme="minorEastAsia" w:hAnsiTheme="minorEastAsia" w:hint="eastAsia"/>
          <w:b/>
          <w:color w:val="000000" w:themeColor="text1"/>
        </w:rPr>
        <w:t xml:space="preserve">  </w:t>
      </w:r>
      <w:r w:rsidR="00851828" w:rsidRPr="00F03AC8">
        <w:rPr>
          <w:rFonts w:asciiTheme="minorEastAsia" w:eastAsiaTheme="minorEastAsia" w:hAnsiTheme="minorEastAsia"/>
          <w:b/>
          <w:color w:val="000000" w:themeColor="text1"/>
        </w:rPr>
        <w:t xml:space="preserve">    </w:t>
      </w:r>
      <w:r w:rsidRPr="00F03AC8">
        <w:rPr>
          <w:rFonts w:asciiTheme="minorEastAsia" w:eastAsiaTheme="minorEastAsia" w:hAnsiTheme="minorEastAsia" w:hint="eastAsia"/>
          <w:b/>
          <w:color w:val="000000" w:themeColor="text1"/>
        </w:rPr>
        <w:t>公告编号：</w:t>
      </w:r>
      <w:r w:rsidR="00851828" w:rsidRPr="00F03AC8">
        <w:rPr>
          <w:rFonts w:asciiTheme="minorEastAsia" w:eastAsiaTheme="minorEastAsia" w:hAnsiTheme="minorEastAsia" w:hint="eastAsia"/>
          <w:b/>
          <w:color w:val="000000" w:themeColor="text1"/>
        </w:rPr>
        <w:t>2018-</w:t>
      </w:r>
      <w:r w:rsidR="008B5527">
        <w:rPr>
          <w:rFonts w:asciiTheme="minorEastAsia" w:eastAsiaTheme="minorEastAsia" w:hAnsiTheme="minorEastAsia" w:hint="eastAsia"/>
          <w:b/>
          <w:color w:val="000000" w:themeColor="text1"/>
        </w:rPr>
        <w:t>04</w:t>
      </w:r>
    </w:p>
    <w:p w:rsidR="00A83CAF" w:rsidRPr="00484C74" w:rsidRDefault="00A83CAF" w:rsidP="00484C74">
      <w:pPr>
        <w:autoSpaceDE w:val="0"/>
        <w:autoSpaceDN w:val="0"/>
        <w:adjustRightInd w:val="0"/>
        <w:spacing w:line="240" w:lineRule="exact"/>
        <w:jc w:val="center"/>
        <w:rPr>
          <w:rFonts w:ascii="宋体" w:hAnsi="宋体"/>
          <w:color w:val="000000" w:themeColor="text1"/>
          <w:sz w:val="15"/>
        </w:rPr>
      </w:pPr>
    </w:p>
    <w:p w:rsidR="00851828" w:rsidRPr="00484C74" w:rsidRDefault="00851828" w:rsidP="00A83CAF">
      <w:pPr>
        <w:spacing w:line="360" w:lineRule="auto"/>
        <w:jc w:val="center"/>
        <w:rPr>
          <w:rFonts w:ascii="宋体" w:hAnsi="宋体"/>
          <w:b/>
          <w:bCs/>
          <w:color w:val="000000" w:themeColor="text1"/>
          <w:sz w:val="32"/>
        </w:rPr>
      </w:pPr>
      <w:r w:rsidRPr="00484C74">
        <w:rPr>
          <w:rFonts w:ascii="宋体" w:hAnsi="宋体" w:hint="eastAsia"/>
          <w:b/>
          <w:bCs/>
          <w:color w:val="000000" w:themeColor="text1"/>
          <w:sz w:val="32"/>
        </w:rPr>
        <w:t>华孚时尚</w:t>
      </w:r>
      <w:r w:rsidR="00A83CAF" w:rsidRPr="00484C74">
        <w:rPr>
          <w:rFonts w:ascii="宋体" w:hAnsi="宋体" w:hint="eastAsia"/>
          <w:b/>
          <w:bCs/>
          <w:color w:val="000000" w:themeColor="text1"/>
          <w:sz w:val="32"/>
        </w:rPr>
        <w:t>股份有限公司</w:t>
      </w:r>
    </w:p>
    <w:p w:rsidR="00A83CAF" w:rsidRPr="00484C74" w:rsidRDefault="00851828" w:rsidP="00A83CAF">
      <w:pPr>
        <w:spacing w:line="360" w:lineRule="auto"/>
        <w:jc w:val="center"/>
        <w:rPr>
          <w:rFonts w:ascii="宋体" w:hAnsi="宋体"/>
          <w:b/>
          <w:bCs/>
          <w:color w:val="000000" w:themeColor="text1"/>
          <w:sz w:val="32"/>
        </w:rPr>
      </w:pPr>
      <w:r w:rsidRPr="00484C74">
        <w:rPr>
          <w:rFonts w:ascii="宋体" w:hAnsi="宋体" w:hint="eastAsia"/>
          <w:b/>
          <w:bCs/>
          <w:color w:val="000000" w:themeColor="text1"/>
          <w:sz w:val="32"/>
        </w:rPr>
        <w:t>关于非公开</w:t>
      </w:r>
      <w:r w:rsidR="00A83CAF" w:rsidRPr="00484C74">
        <w:rPr>
          <w:rFonts w:ascii="宋体" w:hAnsi="宋体" w:hint="eastAsia"/>
          <w:b/>
          <w:bCs/>
          <w:color w:val="000000" w:themeColor="text1"/>
          <w:sz w:val="32"/>
        </w:rPr>
        <w:t>发行</w:t>
      </w:r>
      <w:r w:rsidRPr="00484C74">
        <w:rPr>
          <w:rFonts w:ascii="宋体" w:hAnsi="宋体" w:hint="eastAsia"/>
          <w:b/>
          <w:bCs/>
          <w:color w:val="000000" w:themeColor="text1"/>
          <w:sz w:val="32"/>
        </w:rPr>
        <w:t>限售股份解禁</w:t>
      </w:r>
      <w:r w:rsidR="00A83CAF" w:rsidRPr="00484C74">
        <w:rPr>
          <w:rFonts w:ascii="宋体" w:hAnsi="宋体" w:hint="eastAsia"/>
          <w:b/>
          <w:bCs/>
          <w:color w:val="000000" w:themeColor="text1"/>
          <w:sz w:val="32"/>
        </w:rPr>
        <w:t>上市流通提示性公告</w:t>
      </w:r>
    </w:p>
    <w:p w:rsidR="00851828" w:rsidRPr="00F03AC8" w:rsidRDefault="00851828" w:rsidP="00484C74">
      <w:pPr>
        <w:autoSpaceDE w:val="0"/>
        <w:autoSpaceDN w:val="0"/>
        <w:spacing w:beforeLines="100" w:before="312" w:afterLines="100" w:after="312"/>
        <w:ind w:firstLineChars="200" w:firstLine="480"/>
        <w:mirrorIndents/>
        <w:rPr>
          <w:rFonts w:ascii="楷体" w:eastAsia="楷体" w:hAnsi="楷体"/>
          <w:sz w:val="24"/>
          <w:szCs w:val="24"/>
        </w:rPr>
      </w:pPr>
      <w:r w:rsidRPr="00F03AC8">
        <w:rPr>
          <w:rFonts w:ascii="楷体" w:eastAsia="楷体" w:hAnsi="楷体" w:hint="eastAsia"/>
          <w:sz w:val="24"/>
          <w:szCs w:val="24"/>
        </w:rPr>
        <w:t>本公司及董事会全体成员保证信息披露内容的真实、准确和完整，没有虚假记载、误导性陈述或重大遗漏。</w:t>
      </w:r>
    </w:p>
    <w:p w:rsidR="00851828" w:rsidRPr="00F03AC8" w:rsidRDefault="00A83CAF" w:rsidP="00F03AC8">
      <w:pPr>
        <w:spacing w:line="460" w:lineRule="exact"/>
        <w:ind w:firstLineChars="200" w:firstLine="482"/>
        <w:rPr>
          <w:rFonts w:asciiTheme="minorEastAsia" w:eastAsiaTheme="minorEastAsia" w:hAnsiTheme="minorEastAsia"/>
          <w:b/>
          <w:color w:val="000000" w:themeColor="text1"/>
          <w:sz w:val="24"/>
          <w:szCs w:val="24"/>
        </w:rPr>
      </w:pPr>
      <w:r w:rsidRPr="00F03AC8">
        <w:rPr>
          <w:rFonts w:asciiTheme="minorEastAsia" w:eastAsiaTheme="minorEastAsia" w:hAnsiTheme="minorEastAsia" w:hint="eastAsia"/>
          <w:b/>
          <w:color w:val="000000" w:themeColor="text1"/>
          <w:sz w:val="24"/>
          <w:szCs w:val="24"/>
        </w:rPr>
        <w:t>特别提示：</w:t>
      </w:r>
    </w:p>
    <w:p w:rsidR="00851828" w:rsidRPr="003870A0" w:rsidRDefault="002C0CDC" w:rsidP="00484C74">
      <w:pPr>
        <w:pStyle w:val="Default"/>
        <w:spacing w:line="460" w:lineRule="exact"/>
        <w:ind w:firstLineChars="177" w:firstLine="425"/>
        <w:rPr>
          <w:rFonts w:asciiTheme="minorEastAsia" w:eastAsiaTheme="minorEastAsia" w:hAnsiTheme="minorEastAsia"/>
        </w:rPr>
      </w:pPr>
      <w:r>
        <w:rPr>
          <w:rFonts w:asciiTheme="minorEastAsia" w:eastAsiaTheme="minorEastAsia" w:hAnsiTheme="minorEastAsia" w:hint="eastAsia"/>
          <w:color w:val="000000" w:themeColor="text1"/>
        </w:rPr>
        <w:t>1、</w:t>
      </w:r>
      <w:r w:rsidR="00851828" w:rsidRPr="003870A0">
        <w:rPr>
          <w:rFonts w:asciiTheme="minorEastAsia" w:eastAsiaTheme="minorEastAsia" w:hAnsiTheme="minorEastAsia" w:hint="eastAsia"/>
        </w:rPr>
        <w:t>本次解除限售股份数量为</w:t>
      </w:r>
      <w:r w:rsidR="00382AA4" w:rsidRPr="003870A0">
        <w:rPr>
          <w:rFonts w:asciiTheme="minorEastAsia" w:eastAsiaTheme="minorEastAsia" w:hAnsiTheme="minorEastAsia"/>
        </w:rPr>
        <w:t>174,326,464</w:t>
      </w:r>
      <w:r w:rsidR="00851828" w:rsidRPr="003870A0">
        <w:rPr>
          <w:rFonts w:asciiTheme="minorEastAsia" w:eastAsiaTheme="minorEastAsia" w:hAnsiTheme="minorEastAsia" w:hint="eastAsia"/>
        </w:rPr>
        <w:t>股，占公司总股本的比例为</w:t>
      </w:r>
      <w:r w:rsidR="00382AA4" w:rsidRPr="003870A0">
        <w:rPr>
          <w:rFonts w:asciiTheme="minorEastAsia" w:eastAsiaTheme="minorEastAsia" w:hAnsiTheme="minorEastAsia" w:hint="eastAsia"/>
        </w:rPr>
        <w:t>17.21</w:t>
      </w:r>
      <w:r w:rsidR="00851828" w:rsidRPr="003870A0">
        <w:rPr>
          <w:rFonts w:asciiTheme="minorEastAsia" w:eastAsiaTheme="minorEastAsia" w:hAnsiTheme="minorEastAsia"/>
        </w:rPr>
        <w:t>%</w:t>
      </w:r>
      <w:r w:rsidR="00851828" w:rsidRPr="003870A0">
        <w:rPr>
          <w:rFonts w:asciiTheme="minorEastAsia" w:eastAsiaTheme="minorEastAsia" w:hAnsiTheme="minorEastAsia" w:hint="eastAsia"/>
        </w:rPr>
        <w:t>。</w:t>
      </w:r>
    </w:p>
    <w:p w:rsidR="00A83CAF" w:rsidRPr="003870A0" w:rsidRDefault="002C0CDC" w:rsidP="00484C74">
      <w:pPr>
        <w:pStyle w:val="Default"/>
        <w:spacing w:line="460" w:lineRule="exact"/>
        <w:ind w:firstLineChars="177" w:firstLine="425"/>
        <w:rPr>
          <w:rFonts w:asciiTheme="minorEastAsia" w:eastAsiaTheme="minorEastAsia" w:hAnsiTheme="minorEastAsia"/>
        </w:rPr>
      </w:pPr>
      <w:r>
        <w:rPr>
          <w:rFonts w:asciiTheme="minorEastAsia" w:eastAsiaTheme="minorEastAsia" w:hAnsiTheme="minorEastAsia" w:hint="eastAsia"/>
        </w:rPr>
        <w:t>2、</w:t>
      </w:r>
      <w:r w:rsidR="00382AA4" w:rsidRPr="003870A0">
        <w:rPr>
          <w:rFonts w:asciiTheme="minorEastAsia" w:eastAsiaTheme="minorEastAsia" w:hAnsiTheme="minorEastAsia" w:hint="eastAsia"/>
        </w:rPr>
        <w:t>本次解除限售股份的上市流通日为</w:t>
      </w:r>
      <w:r w:rsidR="00382AA4" w:rsidRPr="003870A0">
        <w:rPr>
          <w:rFonts w:asciiTheme="minorEastAsia" w:eastAsiaTheme="minorEastAsia" w:hAnsiTheme="minorEastAsia"/>
        </w:rPr>
        <w:t>2018</w:t>
      </w:r>
      <w:r w:rsidR="00382AA4" w:rsidRPr="003870A0">
        <w:rPr>
          <w:rFonts w:asciiTheme="minorEastAsia" w:eastAsiaTheme="minorEastAsia" w:hAnsiTheme="minorEastAsia" w:hint="eastAsia"/>
        </w:rPr>
        <w:t>年3月23日。</w:t>
      </w:r>
      <w:r w:rsidR="00382AA4" w:rsidRPr="003870A0">
        <w:rPr>
          <w:rFonts w:asciiTheme="minorEastAsia" w:eastAsiaTheme="minorEastAsia" w:hAnsiTheme="minorEastAsia"/>
        </w:rPr>
        <w:t xml:space="preserve"> </w:t>
      </w:r>
      <w:r w:rsidR="00851828" w:rsidRPr="003870A0">
        <w:rPr>
          <w:rFonts w:asciiTheme="minorEastAsia" w:eastAsiaTheme="minorEastAsia" w:hAnsiTheme="minorEastAsia"/>
          <w:color w:val="000000" w:themeColor="text1"/>
        </w:rPr>
        <w:t xml:space="preserve"> </w:t>
      </w:r>
    </w:p>
    <w:p w:rsidR="00A83CAF" w:rsidRPr="003870A0" w:rsidRDefault="00382AA4" w:rsidP="00484C74">
      <w:pPr>
        <w:adjustRightInd w:val="0"/>
        <w:spacing w:line="460" w:lineRule="exact"/>
        <w:ind w:firstLine="426"/>
        <w:rPr>
          <w:rFonts w:asciiTheme="minorEastAsia" w:eastAsiaTheme="minorEastAsia" w:hAnsiTheme="minorEastAsia"/>
          <w:b/>
          <w:color w:val="000000" w:themeColor="text1"/>
          <w:sz w:val="24"/>
          <w:szCs w:val="24"/>
        </w:rPr>
      </w:pPr>
      <w:r w:rsidRPr="003870A0">
        <w:rPr>
          <w:rFonts w:asciiTheme="minorEastAsia" w:eastAsiaTheme="minorEastAsia" w:hAnsiTheme="minorEastAsia" w:hint="eastAsia"/>
          <w:b/>
          <w:color w:val="000000" w:themeColor="text1"/>
          <w:sz w:val="24"/>
          <w:szCs w:val="24"/>
        </w:rPr>
        <w:t>一、本次非公开发行</w:t>
      </w:r>
      <w:r w:rsidR="00A83CAF" w:rsidRPr="003870A0">
        <w:rPr>
          <w:rFonts w:asciiTheme="minorEastAsia" w:eastAsiaTheme="minorEastAsia" w:hAnsiTheme="minorEastAsia" w:hint="eastAsia"/>
          <w:b/>
          <w:color w:val="000000" w:themeColor="text1"/>
          <w:sz w:val="24"/>
          <w:szCs w:val="24"/>
        </w:rPr>
        <w:t>概况</w:t>
      </w:r>
    </w:p>
    <w:p w:rsidR="00382AA4" w:rsidRPr="003870A0" w:rsidRDefault="00382AA4" w:rsidP="00484C74">
      <w:pPr>
        <w:autoSpaceDE w:val="0"/>
        <w:autoSpaceDN w:val="0"/>
        <w:adjustRightInd w:val="0"/>
        <w:spacing w:line="460" w:lineRule="exact"/>
        <w:ind w:firstLineChars="177" w:firstLine="425"/>
        <w:jc w:val="left"/>
        <w:rPr>
          <w:rFonts w:asciiTheme="minorEastAsia" w:eastAsiaTheme="minorEastAsia" w:hAnsiTheme="minorEastAsia" w:cs="宋体"/>
          <w:color w:val="000000"/>
          <w:kern w:val="0"/>
          <w:sz w:val="24"/>
          <w:szCs w:val="24"/>
        </w:rPr>
      </w:pPr>
      <w:r w:rsidRPr="003870A0">
        <w:rPr>
          <w:rFonts w:asciiTheme="minorEastAsia" w:eastAsiaTheme="minorEastAsia" w:hAnsiTheme="minorEastAsia"/>
          <w:color w:val="000000"/>
          <w:kern w:val="0"/>
          <w:sz w:val="24"/>
          <w:szCs w:val="24"/>
        </w:rPr>
        <w:t>1</w:t>
      </w:r>
      <w:r w:rsidRPr="003870A0">
        <w:rPr>
          <w:rFonts w:asciiTheme="minorEastAsia" w:eastAsiaTheme="minorEastAsia" w:hAnsiTheme="minorEastAsia" w:cs="宋体" w:hint="eastAsia"/>
          <w:color w:val="000000"/>
          <w:kern w:val="0"/>
          <w:sz w:val="24"/>
          <w:szCs w:val="24"/>
        </w:rPr>
        <w:t>、</w:t>
      </w:r>
      <w:r w:rsidRPr="003870A0">
        <w:rPr>
          <w:rFonts w:asciiTheme="minorEastAsia" w:eastAsiaTheme="minorEastAsia" w:hAnsiTheme="minorEastAsia"/>
          <w:color w:val="000000"/>
          <w:kern w:val="0"/>
          <w:sz w:val="24"/>
          <w:szCs w:val="24"/>
        </w:rPr>
        <w:t>2015</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12</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18</w:t>
      </w:r>
      <w:r w:rsidRPr="003870A0">
        <w:rPr>
          <w:rFonts w:asciiTheme="minorEastAsia" w:eastAsiaTheme="minorEastAsia" w:hAnsiTheme="minorEastAsia" w:cs="宋体" w:hint="eastAsia"/>
          <w:color w:val="000000"/>
          <w:kern w:val="0"/>
          <w:sz w:val="24"/>
          <w:szCs w:val="24"/>
        </w:rPr>
        <w:t>日和</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1</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8</w:t>
      </w:r>
      <w:r w:rsidRPr="003870A0">
        <w:rPr>
          <w:rFonts w:asciiTheme="minorEastAsia" w:eastAsiaTheme="minorEastAsia" w:hAnsiTheme="minorEastAsia" w:cs="宋体" w:hint="eastAsia"/>
          <w:color w:val="000000"/>
          <w:kern w:val="0"/>
          <w:sz w:val="24"/>
          <w:szCs w:val="24"/>
        </w:rPr>
        <w:t>日，公司分别召开了第六届董事会</w:t>
      </w:r>
      <w:r w:rsidRPr="003870A0">
        <w:rPr>
          <w:rFonts w:asciiTheme="minorEastAsia" w:eastAsiaTheme="minorEastAsia" w:hAnsiTheme="minorEastAsia"/>
          <w:color w:val="000000"/>
          <w:kern w:val="0"/>
          <w:sz w:val="24"/>
          <w:szCs w:val="24"/>
        </w:rPr>
        <w:t>2015</w:t>
      </w:r>
      <w:r w:rsidRPr="003870A0">
        <w:rPr>
          <w:rFonts w:asciiTheme="minorEastAsia" w:eastAsiaTheme="minorEastAsia" w:hAnsiTheme="minorEastAsia" w:cs="宋体" w:hint="eastAsia"/>
          <w:color w:val="000000"/>
          <w:kern w:val="0"/>
          <w:sz w:val="24"/>
          <w:szCs w:val="24"/>
        </w:rPr>
        <w:t>年第一次临时会议与</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第一次临时股东大会。审议通过了《关于公司符合非公开发行股票条件的议案》、《关于公司向特定对象非公开发行股票方案的议案》、《关于公司非公开发行股票预案的议案》、《关于公司非公开发行股票募集资金运用之可行性分析报告的议案》、《前次募集资金使用情况专项报告》、《关于非公开发行股票摊薄即期回报对公司主要财务指标的影响及公司采取措施》、《关于制定公司未来三年（</w:t>
      </w:r>
      <w:r w:rsidRPr="003870A0">
        <w:rPr>
          <w:rFonts w:asciiTheme="minorEastAsia" w:eastAsiaTheme="minorEastAsia" w:hAnsiTheme="minorEastAsia"/>
          <w:color w:val="000000"/>
          <w:kern w:val="0"/>
          <w:sz w:val="24"/>
          <w:szCs w:val="24"/>
        </w:rPr>
        <w:t>2015-2017</w:t>
      </w:r>
      <w:r w:rsidRPr="003870A0">
        <w:rPr>
          <w:rFonts w:asciiTheme="minorEastAsia" w:eastAsiaTheme="minorEastAsia" w:hAnsiTheme="minorEastAsia" w:cs="宋体" w:hint="eastAsia"/>
          <w:color w:val="000000"/>
          <w:kern w:val="0"/>
          <w:sz w:val="24"/>
          <w:szCs w:val="24"/>
        </w:rPr>
        <w:t>年）股东回报规划》、《关于提请股东大会授权董事会全权办理本次非公开发行股票相关事宜的议案》、《关于修订</w:t>
      </w:r>
      <w:r w:rsidRPr="003870A0">
        <w:rPr>
          <w:rFonts w:asciiTheme="minorEastAsia" w:eastAsiaTheme="minorEastAsia" w:hAnsiTheme="minorEastAsia"/>
          <w:color w:val="000000"/>
          <w:kern w:val="0"/>
          <w:sz w:val="24"/>
          <w:szCs w:val="24"/>
        </w:rPr>
        <w:t>&lt;</w:t>
      </w:r>
      <w:r w:rsidRPr="003870A0">
        <w:rPr>
          <w:rFonts w:asciiTheme="minorEastAsia" w:eastAsiaTheme="minorEastAsia" w:hAnsiTheme="minorEastAsia" w:cs="宋体" w:hint="eastAsia"/>
          <w:color w:val="000000"/>
          <w:kern w:val="0"/>
          <w:sz w:val="24"/>
          <w:szCs w:val="24"/>
        </w:rPr>
        <w:t>募集资金管理及使用办法</w:t>
      </w:r>
      <w:r w:rsidRPr="003870A0">
        <w:rPr>
          <w:rFonts w:asciiTheme="minorEastAsia" w:eastAsiaTheme="minorEastAsia" w:hAnsiTheme="minorEastAsia"/>
          <w:color w:val="000000"/>
          <w:kern w:val="0"/>
          <w:sz w:val="24"/>
          <w:szCs w:val="24"/>
        </w:rPr>
        <w:t>&gt;</w:t>
      </w:r>
      <w:r w:rsidRPr="003870A0">
        <w:rPr>
          <w:rFonts w:asciiTheme="minorEastAsia" w:eastAsiaTheme="minorEastAsia" w:hAnsiTheme="minorEastAsia" w:cs="宋体" w:hint="eastAsia"/>
          <w:color w:val="000000"/>
          <w:kern w:val="0"/>
          <w:sz w:val="24"/>
          <w:szCs w:val="24"/>
        </w:rPr>
        <w:t>》等议案。</w:t>
      </w:r>
    </w:p>
    <w:p w:rsidR="00382AA4" w:rsidRPr="003870A0" w:rsidRDefault="00382AA4" w:rsidP="00484C74">
      <w:pPr>
        <w:autoSpaceDE w:val="0"/>
        <w:autoSpaceDN w:val="0"/>
        <w:adjustRightInd w:val="0"/>
        <w:spacing w:line="460" w:lineRule="exact"/>
        <w:ind w:firstLineChars="177" w:firstLine="425"/>
        <w:jc w:val="left"/>
        <w:rPr>
          <w:rFonts w:asciiTheme="minorEastAsia" w:eastAsiaTheme="minorEastAsia" w:hAnsiTheme="minorEastAsia" w:cs="宋体"/>
          <w:color w:val="000000"/>
          <w:kern w:val="0"/>
          <w:sz w:val="24"/>
          <w:szCs w:val="24"/>
        </w:rPr>
      </w:pPr>
      <w:r w:rsidRPr="003870A0">
        <w:rPr>
          <w:rFonts w:asciiTheme="minorEastAsia" w:eastAsiaTheme="minorEastAsia" w:hAnsiTheme="minorEastAsia"/>
          <w:color w:val="000000"/>
          <w:kern w:val="0"/>
          <w:sz w:val="24"/>
          <w:szCs w:val="24"/>
        </w:rPr>
        <w:t>2</w:t>
      </w:r>
      <w:r w:rsidRPr="003870A0">
        <w:rPr>
          <w:rFonts w:asciiTheme="minorEastAsia" w:eastAsiaTheme="minorEastAsia" w:hAnsiTheme="minorEastAsia" w:cs="宋体" w:hint="eastAsia"/>
          <w:color w:val="000000"/>
          <w:kern w:val="0"/>
          <w:sz w:val="24"/>
          <w:szCs w:val="24"/>
        </w:rPr>
        <w:t>、</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3</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7</w:t>
      </w:r>
      <w:r w:rsidRPr="003870A0">
        <w:rPr>
          <w:rFonts w:asciiTheme="minorEastAsia" w:eastAsiaTheme="minorEastAsia" w:hAnsiTheme="minorEastAsia" w:cs="宋体" w:hint="eastAsia"/>
          <w:color w:val="000000"/>
          <w:kern w:val="0"/>
          <w:sz w:val="24"/>
          <w:szCs w:val="24"/>
        </w:rPr>
        <w:t>日和</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3</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23</w:t>
      </w:r>
      <w:r w:rsidRPr="003870A0">
        <w:rPr>
          <w:rFonts w:asciiTheme="minorEastAsia" w:eastAsiaTheme="minorEastAsia" w:hAnsiTheme="minorEastAsia" w:cs="宋体" w:hint="eastAsia"/>
          <w:color w:val="000000"/>
          <w:kern w:val="0"/>
          <w:sz w:val="24"/>
          <w:szCs w:val="24"/>
        </w:rPr>
        <w:t>日，公司分别召开了第六届董事会</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年第三次临时会议与</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第三次临时股东大会，审议通过了《关于非公开发行股票摊薄即期回报对公司主要财务指标的影响及公司采取措施议案》、《华孚色纺股份有限公司董事、高级管理人员关于非公开发行股票摊薄即期回报采取填补措施的承诺的议案》、《</w:t>
      </w:r>
      <w:r w:rsidRPr="003870A0">
        <w:rPr>
          <w:rFonts w:asciiTheme="minorEastAsia" w:eastAsiaTheme="minorEastAsia" w:hAnsiTheme="minorEastAsia"/>
          <w:color w:val="000000"/>
          <w:kern w:val="0"/>
          <w:sz w:val="24"/>
          <w:szCs w:val="24"/>
        </w:rPr>
        <w:t>&lt;</w:t>
      </w:r>
      <w:r w:rsidRPr="003870A0">
        <w:rPr>
          <w:rFonts w:asciiTheme="minorEastAsia" w:eastAsiaTheme="minorEastAsia" w:hAnsiTheme="minorEastAsia" w:cs="宋体" w:hint="eastAsia"/>
          <w:color w:val="000000"/>
          <w:kern w:val="0"/>
          <w:sz w:val="24"/>
          <w:szCs w:val="24"/>
        </w:rPr>
        <w:t>华孚色纺股份有限公司非公开发行股票预案（修订版）</w:t>
      </w:r>
      <w:r w:rsidRPr="003870A0">
        <w:rPr>
          <w:rFonts w:asciiTheme="minorEastAsia" w:eastAsiaTheme="minorEastAsia" w:hAnsiTheme="minorEastAsia"/>
          <w:color w:val="000000"/>
          <w:kern w:val="0"/>
          <w:sz w:val="24"/>
          <w:szCs w:val="24"/>
        </w:rPr>
        <w:t>&gt;</w:t>
      </w:r>
      <w:r w:rsidRPr="003870A0">
        <w:rPr>
          <w:rFonts w:asciiTheme="minorEastAsia" w:eastAsiaTheme="minorEastAsia" w:hAnsiTheme="minorEastAsia" w:cs="宋体" w:hint="eastAsia"/>
          <w:color w:val="000000"/>
          <w:kern w:val="0"/>
          <w:sz w:val="24"/>
          <w:szCs w:val="24"/>
        </w:rPr>
        <w:t>的议案》等议案。</w:t>
      </w:r>
    </w:p>
    <w:p w:rsidR="00382AA4" w:rsidRPr="003870A0" w:rsidRDefault="00382AA4" w:rsidP="00484C74">
      <w:pPr>
        <w:autoSpaceDE w:val="0"/>
        <w:autoSpaceDN w:val="0"/>
        <w:adjustRightInd w:val="0"/>
        <w:spacing w:line="460" w:lineRule="exact"/>
        <w:ind w:firstLineChars="177" w:firstLine="425"/>
        <w:jc w:val="left"/>
        <w:rPr>
          <w:rFonts w:asciiTheme="minorEastAsia" w:eastAsiaTheme="minorEastAsia" w:hAnsiTheme="minorEastAsia" w:cs="宋体"/>
          <w:color w:val="000000"/>
          <w:kern w:val="0"/>
          <w:sz w:val="24"/>
          <w:szCs w:val="24"/>
        </w:rPr>
      </w:pPr>
      <w:r w:rsidRPr="003870A0">
        <w:rPr>
          <w:rFonts w:asciiTheme="minorEastAsia" w:eastAsiaTheme="minorEastAsia" w:hAnsiTheme="minorEastAsia"/>
          <w:color w:val="000000"/>
          <w:kern w:val="0"/>
          <w:sz w:val="24"/>
          <w:szCs w:val="24"/>
        </w:rPr>
        <w:t>3</w:t>
      </w:r>
      <w:r w:rsidRPr="003870A0">
        <w:rPr>
          <w:rFonts w:asciiTheme="minorEastAsia" w:eastAsiaTheme="minorEastAsia" w:hAnsiTheme="minorEastAsia" w:cs="宋体" w:hint="eastAsia"/>
          <w:color w:val="000000"/>
          <w:kern w:val="0"/>
          <w:sz w:val="24"/>
          <w:szCs w:val="24"/>
        </w:rPr>
        <w:t>、</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12</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19</w:t>
      </w:r>
      <w:r w:rsidRPr="003870A0">
        <w:rPr>
          <w:rFonts w:asciiTheme="minorEastAsia" w:eastAsiaTheme="minorEastAsia" w:hAnsiTheme="minorEastAsia" w:cs="宋体" w:hint="eastAsia"/>
          <w:color w:val="000000"/>
          <w:kern w:val="0"/>
          <w:sz w:val="24"/>
          <w:szCs w:val="24"/>
        </w:rPr>
        <w:t>日和</w:t>
      </w:r>
      <w:r w:rsidRPr="003870A0">
        <w:rPr>
          <w:rFonts w:asciiTheme="minorEastAsia" w:eastAsiaTheme="minorEastAsia" w:hAnsiTheme="minorEastAsia"/>
          <w:color w:val="000000"/>
          <w:kern w:val="0"/>
          <w:sz w:val="24"/>
          <w:szCs w:val="24"/>
        </w:rPr>
        <w:t>2017</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1</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5</w:t>
      </w:r>
      <w:r w:rsidRPr="003870A0">
        <w:rPr>
          <w:rFonts w:asciiTheme="minorEastAsia" w:eastAsiaTheme="minorEastAsia" w:hAnsiTheme="minorEastAsia" w:cs="宋体" w:hint="eastAsia"/>
          <w:color w:val="000000"/>
          <w:kern w:val="0"/>
          <w:sz w:val="24"/>
          <w:szCs w:val="24"/>
        </w:rPr>
        <w:t>日，公司分别召开了第六届董事会</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年第七次临时会议和</w:t>
      </w:r>
      <w:r w:rsidRPr="003870A0">
        <w:rPr>
          <w:rFonts w:asciiTheme="minorEastAsia" w:eastAsiaTheme="minorEastAsia" w:hAnsiTheme="minorEastAsia"/>
          <w:color w:val="000000"/>
          <w:kern w:val="0"/>
          <w:sz w:val="24"/>
          <w:szCs w:val="24"/>
        </w:rPr>
        <w:t>2017</w:t>
      </w:r>
      <w:r w:rsidRPr="003870A0">
        <w:rPr>
          <w:rFonts w:asciiTheme="minorEastAsia" w:eastAsiaTheme="minorEastAsia" w:hAnsiTheme="minorEastAsia" w:cs="宋体" w:hint="eastAsia"/>
          <w:color w:val="000000"/>
          <w:kern w:val="0"/>
          <w:sz w:val="24"/>
          <w:szCs w:val="24"/>
        </w:rPr>
        <w:t>年第一次临时股东大会，审计通过了《关于延长非公开发行股票股东大会决议有效期的议案》、《关于延长非公开发行股票授权有效期的议案》等议案。</w:t>
      </w:r>
    </w:p>
    <w:p w:rsidR="00382AA4" w:rsidRPr="003870A0" w:rsidRDefault="003870A0" w:rsidP="00484C74">
      <w:pPr>
        <w:autoSpaceDE w:val="0"/>
        <w:autoSpaceDN w:val="0"/>
        <w:adjustRightInd w:val="0"/>
        <w:spacing w:line="460" w:lineRule="exact"/>
        <w:ind w:firstLineChars="177" w:firstLine="425"/>
        <w:jc w:val="left"/>
        <w:rPr>
          <w:rFonts w:asciiTheme="minorEastAsia" w:eastAsiaTheme="minorEastAsia" w:hAnsiTheme="minorEastAsia" w:cs="黑体"/>
          <w:color w:val="000000"/>
          <w:kern w:val="0"/>
          <w:sz w:val="24"/>
          <w:szCs w:val="24"/>
        </w:rPr>
      </w:pPr>
      <w:r w:rsidRPr="003870A0">
        <w:rPr>
          <w:rFonts w:asciiTheme="minorEastAsia" w:eastAsiaTheme="minorEastAsia" w:hAnsiTheme="minorEastAsia" w:cs="黑体" w:hint="eastAsia"/>
          <w:color w:val="000000"/>
          <w:kern w:val="0"/>
          <w:sz w:val="24"/>
          <w:szCs w:val="24"/>
        </w:rPr>
        <w:lastRenderedPageBreak/>
        <w:t>4、</w:t>
      </w:r>
      <w:r w:rsidR="00382AA4" w:rsidRPr="003870A0">
        <w:rPr>
          <w:rFonts w:asciiTheme="minorEastAsia" w:eastAsiaTheme="minorEastAsia" w:hAnsiTheme="minorEastAsia" w:cs="黑体" w:hint="eastAsia"/>
          <w:color w:val="000000"/>
          <w:kern w:val="0"/>
          <w:sz w:val="24"/>
          <w:szCs w:val="24"/>
        </w:rPr>
        <w:t>本次发行的监管部门核准过程</w:t>
      </w:r>
      <w:r w:rsidR="00382AA4" w:rsidRPr="003870A0">
        <w:rPr>
          <w:rFonts w:asciiTheme="minorEastAsia" w:eastAsiaTheme="minorEastAsia" w:hAnsiTheme="minorEastAsia" w:cs="黑体"/>
          <w:color w:val="000000"/>
          <w:kern w:val="0"/>
          <w:sz w:val="24"/>
          <w:szCs w:val="24"/>
        </w:rPr>
        <w:t xml:space="preserve"> </w:t>
      </w:r>
    </w:p>
    <w:p w:rsidR="00A83CAF" w:rsidRDefault="00382AA4" w:rsidP="00484C74">
      <w:pPr>
        <w:autoSpaceDE w:val="0"/>
        <w:autoSpaceDN w:val="0"/>
        <w:adjustRightInd w:val="0"/>
        <w:spacing w:line="460" w:lineRule="exact"/>
        <w:ind w:firstLineChars="177" w:firstLine="425"/>
        <w:jc w:val="left"/>
        <w:rPr>
          <w:rFonts w:asciiTheme="minorEastAsia" w:eastAsiaTheme="minorEastAsia" w:hAnsiTheme="minorEastAsia" w:cs="宋体"/>
          <w:color w:val="000000"/>
          <w:kern w:val="0"/>
          <w:sz w:val="24"/>
          <w:szCs w:val="24"/>
        </w:rPr>
      </w:pP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9</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7</w:t>
      </w:r>
      <w:r w:rsidRPr="003870A0">
        <w:rPr>
          <w:rFonts w:asciiTheme="minorEastAsia" w:eastAsiaTheme="minorEastAsia" w:hAnsiTheme="minorEastAsia" w:cs="宋体" w:hint="eastAsia"/>
          <w:color w:val="000000"/>
          <w:kern w:val="0"/>
          <w:sz w:val="24"/>
          <w:szCs w:val="24"/>
        </w:rPr>
        <w:t>日，公司本次非公开发行经中国证券监督管理委员会发行审核委员会审核通过。</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年</w:t>
      </w:r>
      <w:r w:rsidRPr="003870A0">
        <w:rPr>
          <w:rFonts w:asciiTheme="minorEastAsia" w:eastAsiaTheme="minorEastAsia" w:hAnsiTheme="minorEastAsia"/>
          <w:color w:val="000000"/>
          <w:kern w:val="0"/>
          <w:sz w:val="24"/>
          <w:szCs w:val="24"/>
        </w:rPr>
        <w:t>12</w:t>
      </w:r>
      <w:r w:rsidRPr="003870A0">
        <w:rPr>
          <w:rFonts w:asciiTheme="minorEastAsia" w:eastAsiaTheme="minorEastAsia" w:hAnsiTheme="minorEastAsia" w:cs="宋体" w:hint="eastAsia"/>
          <w:color w:val="000000"/>
          <w:kern w:val="0"/>
          <w:sz w:val="24"/>
          <w:szCs w:val="24"/>
        </w:rPr>
        <w:t>月</w:t>
      </w:r>
      <w:r w:rsidRPr="003870A0">
        <w:rPr>
          <w:rFonts w:asciiTheme="minorEastAsia" w:eastAsiaTheme="minorEastAsia" w:hAnsiTheme="minorEastAsia"/>
          <w:color w:val="000000"/>
          <w:kern w:val="0"/>
          <w:sz w:val="24"/>
          <w:szCs w:val="24"/>
        </w:rPr>
        <w:t>30</w:t>
      </w:r>
      <w:r w:rsidRPr="003870A0">
        <w:rPr>
          <w:rFonts w:asciiTheme="minorEastAsia" w:eastAsiaTheme="minorEastAsia" w:hAnsiTheme="minorEastAsia" w:cs="宋体" w:hint="eastAsia"/>
          <w:color w:val="000000"/>
          <w:kern w:val="0"/>
          <w:sz w:val="24"/>
          <w:szCs w:val="24"/>
        </w:rPr>
        <w:t>日，公司收到中国证券监督管理委员会出具的《关于核准华孚色纺股份有限公司非公开发行股票的批复》（证监许可【</w:t>
      </w:r>
      <w:r w:rsidRPr="003870A0">
        <w:rPr>
          <w:rFonts w:asciiTheme="minorEastAsia" w:eastAsiaTheme="minorEastAsia" w:hAnsiTheme="minorEastAsia"/>
          <w:color w:val="000000"/>
          <w:kern w:val="0"/>
          <w:sz w:val="24"/>
          <w:szCs w:val="24"/>
        </w:rPr>
        <w:t>2016</w:t>
      </w:r>
      <w:r w:rsidRPr="003870A0">
        <w:rPr>
          <w:rFonts w:asciiTheme="minorEastAsia" w:eastAsiaTheme="minorEastAsia" w:hAnsiTheme="minorEastAsia" w:cs="宋体" w:hint="eastAsia"/>
          <w:color w:val="000000"/>
          <w:kern w:val="0"/>
          <w:sz w:val="24"/>
          <w:szCs w:val="24"/>
        </w:rPr>
        <w:t>】</w:t>
      </w:r>
      <w:r w:rsidRPr="003870A0">
        <w:rPr>
          <w:rFonts w:asciiTheme="minorEastAsia" w:eastAsiaTheme="minorEastAsia" w:hAnsiTheme="minorEastAsia"/>
          <w:color w:val="000000"/>
          <w:kern w:val="0"/>
          <w:sz w:val="24"/>
          <w:szCs w:val="24"/>
        </w:rPr>
        <w:t>3221</w:t>
      </w:r>
      <w:r w:rsidRPr="003870A0">
        <w:rPr>
          <w:rFonts w:asciiTheme="minorEastAsia" w:eastAsiaTheme="minorEastAsia" w:hAnsiTheme="minorEastAsia" w:cs="宋体" w:hint="eastAsia"/>
          <w:color w:val="000000"/>
          <w:kern w:val="0"/>
          <w:sz w:val="24"/>
          <w:szCs w:val="24"/>
        </w:rPr>
        <w:t>号），核准公司非公开发行不超过</w:t>
      </w:r>
      <w:r w:rsidRPr="003870A0">
        <w:rPr>
          <w:rFonts w:asciiTheme="minorEastAsia" w:eastAsiaTheme="minorEastAsia" w:hAnsiTheme="minorEastAsia"/>
          <w:color w:val="000000"/>
          <w:kern w:val="0"/>
          <w:sz w:val="24"/>
          <w:szCs w:val="24"/>
        </w:rPr>
        <w:t>174,326,500</w:t>
      </w:r>
      <w:r w:rsidRPr="003870A0">
        <w:rPr>
          <w:rFonts w:asciiTheme="minorEastAsia" w:eastAsiaTheme="minorEastAsia" w:hAnsiTheme="minorEastAsia" w:cs="宋体" w:hint="eastAsia"/>
          <w:color w:val="000000"/>
          <w:kern w:val="0"/>
          <w:sz w:val="24"/>
          <w:szCs w:val="24"/>
        </w:rPr>
        <w:t>股新股。该批复自核准之日起</w:t>
      </w:r>
      <w:r w:rsidRPr="003870A0">
        <w:rPr>
          <w:rFonts w:asciiTheme="minorEastAsia" w:eastAsiaTheme="minorEastAsia" w:hAnsiTheme="minorEastAsia"/>
          <w:color w:val="000000"/>
          <w:kern w:val="0"/>
          <w:sz w:val="24"/>
          <w:szCs w:val="24"/>
        </w:rPr>
        <w:t>6</w:t>
      </w:r>
      <w:r w:rsidRPr="003870A0">
        <w:rPr>
          <w:rFonts w:asciiTheme="minorEastAsia" w:eastAsiaTheme="minorEastAsia" w:hAnsiTheme="minorEastAsia" w:cs="宋体" w:hint="eastAsia"/>
          <w:color w:val="000000"/>
          <w:kern w:val="0"/>
          <w:sz w:val="24"/>
          <w:szCs w:val="24"/>
        </w:rPr>
        <w:t>个月内有效。</w:t>
      </w:r>
    </w:p>
    <w:p w:rsidR="002C0CDC" w:rsidRDefault="002C0CDC" w:rsidP="00484C74">
      <w:pPr>
        <w:autoSpaceDE w:val="0"/>
        <w:autoSpaceDN w:val="0"/>
        <w:adjustRightInd w:val="0"/>
        <w:spacing w:line="460" w:lineRule="exact"/>
        <w:ind w:firstLineChars="177" w:firstLine="425"/>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5、发行结果</w:t>
      </w:r>
    </w:p>
    <w:p w:rsidR="002C0CDC" w:rsidRDefault="00484C74" w:rsidP="00484C74">
      <w:pPr>
        <w:autoSpaceDE w:val="0"/>
        <w:autoSpaceDN w:val="0"/>
        <w:adjustRightInd w:val="0"/>
        <w:spacing w:line="460" w:lineRule="exact"/>
        <w:ind w:firstLineChars="177" w:firstLine="425"/>
        <w:jc w:val="left"/>
        <w:rPr>
          <w:rFonts w:asciiTheme="minorEastAsia" w:eastAsiaTheme="minorEastAsia" w:hAnsiTheme="minorEastAsia"/>
          <w:sz w:val="24"/>
          <w:szCs w:val="24"/>
        </w:rPr>
      </w:pPr>
      <w:r w:rsidRPr="00484C74">
        <w:rPr>
          <w:rFonts w:asciiTheme="minorEastAsia" w:eastAsiaTheme="minorEastAsia" w:hAnsiTheme="minorEastAsia"/>
          <w:sz w:val="24"/>
          <w:szCs w:val="24"/>
        </w:rPr>
        <w:t>根据本次发行174,326,464股的股票数量及12.62元/股的发行价格，本次发行的募集资金总额为人民币2,199,999,975.68元，扣除发行费用（包括保荐承销费、律师费、验资机构审验费、股份登记费等）人民币19,833,326.46元，募集资金净额为人民币2,180,116,649.22元。</w:t>
      </w:r>
    </w:p>
    <w:p w:rsidR="00484C74" w:rsidRPr="00484C74" w:rsidRDefault="00484C74" w:rsidP="00484C74">
      <w:pPr>
        <w:autoSpaceDE w:val="0"/>
        <w:autoSpaceDN w:val="0"/>
        <w:adjustRightInd w:val="0"/>
        <w:spacing w:line="460" w:lineRule="exact"/>
        <w:ind w:firstLineChars="177" w:firstLine="425"/>
        <w:jc w:val="left"/>
        <w:rPr>
          <w:rFonts w:asciiTheme="minorEastAsia" w:eastAsiaTheme="minorEastAsia" w:hAnsiTheme="minorEastAsia"/>
          <w:sz w:val="24"/>
          <w:szCs w:val="24"/>
        </w:rPr>
      </w:pPr>
      <w:r>
        <w:rPr>
          <w:rFonts w:asciiTheme="minorEastAsia" w:eastAsiaTheme="minorEastAsia" w:hAnsiTheme="minorEastAsia" w:hint="eastAsia"/>
          <w:sz w:val="24"/>
          <w:szCs w:val="24"/>
        </w:rPr>
        <w:t>6、上市流通安排</w:t>
      </w:r>
    </w:p>
    <w:p w:rsidR="00484C74" w:rsidRPr="00484C74" w:rsidRDefault="00484C74" w:rsidP="00484C74">
      <w:pPr>
        <w:autoSpaceDE w:val="0"/>
        <w:autoSpaceDN w:val="0"/>
        <w:adjustRightInd w:val="0"/>
        <w:spacing w:line="460" w:lineRule="exact"/>
        <w:ind w:firstLineChars="177" w:firstLine="425"/>
        <w:jc w:val="left"/>
        <w:rPr>
          <w:rFonts w:asciiTheme="minorEastAsia" w:eastAsiaTheme="minorEastAsia" w:hAnsiTheme="minorEastAsia" w:cs="宋体"/>
          <w:color w:val="000000"/>
          <w:kern w:val="0"/>
          <w:sz w:val="24"/>
          <w:szCs w:val="24"/>
        </w:rPr>
      </w:pPr>
      <w:r w:rsidRPr="00484C74">
        <w:rPr>
          <w:rFonts w:asciiTheme="minorEastAsia" w:eastAsiaTheme="minorEastAsia" w:hAnsiTheme="minorEastAsia" w:hint="eastAsia"/>
          <w:sz w:val="24"/>
          <w:szCs w:val="24"/>
        </w:rPr>
        <w:t>本次发行新增股份已于</w:t>
      </w:r>
      <w:r w:rsidRPr="00484C74">
        <w:rPr>
          <w:rFonts w:asciiTheme="minorEastAsia" w:eastAsiaTheme="minorEastAsia" w:hAnsiTheme="minorEastAsia"/>
          <w:sz w:val="24"/>
          <w:szCs w:val="24"/>
        </w:rPr>
        <w:t>2017</w:t>
      </w:r>
      <w:r w:rsidRPr="00484C74">
        <w:rPr>
          <w:rFonts w:asciiTheme="minorEastAsia" w:eastAsiaTheme="minorEastAsia" w:hAnsiTheme="minorEastAsia" w:hint="eastAsia"/>
          <w:sz w:val="24"/>
          <w:szCs w:val="24"/>
        </w:rPr>
        <w:t>年</w:t>
      </w:r>
      <w:r w:rsidRPr="00484C74">
        <w:rPr>
          <w:rFonts w:asciiTheme="minorEastAsia" w:eastAsiaTheme="minorEastAsia" w:hAnsiTheme="minorEastAsia"/>
          <w:sz w:val="24"/>
          <w:szCs w:val="24"/>
        </w:rPr>
        <w:t>3</w:t>
      </w:r>
      <w:r w:rsidRPr="00484C74">
        <w:rPr>
          <w:rFonts w:asciiTheme="minorEastAsia" w:eastAsiaTheme="minorEastAsia" w:hAnsiTheme="minorEastAsia" w:hint="eastAsia"/>
          <w:sz w:val="24"/>
          <w:szCs w:val="24"/>
        </w:rPr>
        <w:t>月</w:t>
      </w:r>
      <w:r w:rsidRPr="00484C74">
        <w:rPr>
          <w:rFonts w:asciiTheme="minorEastAsia" w:eastAsiaTheme="minorEastAsia" w:hAnsiTheme="minorEastAsia"/>
          <w:sz w:val="24"/>
          <w:szCs w:val="24"/>
        </w:rPr>
        <w:t>15</w:t>
      </w:r>
      <w:r w:rsidRPr="00484C74">
        <w:rPr>
          <w:rFonts w:asciiTheme="minorEastAsia" w:eastAsiaTheme="minorEastAsia" w:hAnsiTheme="minorEastAsia" w:hint="eastAsia"/>
          <w:sz w:val="24"/>
          <w:szCs w:val="24"/>
        </w:rPr>
        <w:t>日在中国证券登记结算有限责任公司深圳分公司办理完毕登记托管手续。本次发行新增股份的性质为有限</w:t>
      </w:r>
      <w:proofErr w:type="gramStart"/>
      <w:r w:rsidRPr="00484C74">
        <w:rPr>
          <w:rFonts w:asciiTheme="minorEastAsia" w:eastAsiaTheme="minorEastAsia" w:hAnsiTheme="minorEastAsia" w:hint="eastAsia"/>
          <w:sz w:val="24"/>
          <w:szCs w:val="24"/>
        </w:rPr>
        <w:t>售条件</w:t>
      </w:r>
      <w:proofErr w:type="gramEnd"/>
      <w:r w:rsidRPr="00484C74">
        <w:rPr>
          <w:rFonts w:asciiTheme="minorEastAsia" w:eastAsiaTheme="minorEastAsia" w:hAnsiTheme="minorEastAsia" w:hint="eastAsia"/>
          <w:sz w:val="24"/>
          <w:szCs w:val="24"/>
        </w:rPr>
        <w:t>股份，上市流通日为</w:t>
      </w:r>
      <w:r w:rsidRPr="00484C74">
        <w:rPr>
          <w:rFonts w:asciiTheme="minorEastAsia" w:eastAsiaTheme="minorEastAsia" w:hAnsiTheme="minorEastAsia"/>
          <w:sz w:val="24"/>
          <w:szCs w:val="24"/>
        </w:rPr>
        <w:t>2018</w:t>
      </w:r>
      <w:r w:rsidRPr="00484C74">
        <w:rPr>
          <w:rFonts w:asciiTheme="minorEastAsia" w:eastAsiaTheme="minorEastAsia" w:hAnsiTheme="minorEastAsia" w:hint="eastAsia"/>
          <w:sz w:val="24"/>
          <w:szCs w:val="24"/>
        </w:rPr>
        <w:t>年</w:t>
      </w:r>
      <w:r w:rsidRPr="00484C74">
        <w:rPr>
          <w:rFonts w:asciiTheme="minorEastAsia" w:eastAsiaTheme="minorEastAsia" w:hAnsiTheme="minorEastAsia"/>
          <w:sz w:val="24"/>
          <w:szCs w:val="24"/>
        </w:rPr>
        <w:t>3</w:t>
      </w:r>
      <w:r w:rsidRPr="00484C74">
        <w:rPr>
          <w:rFonts w:asciiTheme="minorEastAsia" w:eastAsiaTheme="minorEastAsia" w:hAnsiTheme="minorEastAsia" w:hint="eastAsia"/>
          <w:sz w:val="24"/>
          <w:szCs w:val="24"/>
        </w:rPr>
        <w:t>月</w:t>
      </w:r>
      <w:r w:rsidRPr="00484C74">
        <w:rPr>
          <w:rFonts w:asciiTheme="minorEastAsia" w:eastAsiaTheme="minorEastAsia" w:hAnsiTheme="minorEastAsia"/>
          <w:sz w:val="24"/>
          <w:szCs w:val="24"/>
        </w:rPr>
        <w:t>23</w:t>
      </w:r>
      <w:r w:rsidRPr="00484C74">
        <w:rPr>
          <w:rFonts w:asciiTheme="minorEastAsia" w:eastAsiaTheme="minorEastAsia" w:hAnsiTheme="minorEastAsia" w:hint="eastAsia"/>
          <w:sz w:val="24"/>
          <w:szCs w:val="24"/>
        </w:rPr>
        <w:t>日，如遇法定节假日或休息日，则顺延至其后的第一个交易日。</w:t>
      </w:r>
    </w:p>
    <w:p w:rsidR="00A83CAF" w:rsidRPr="003870A0" w:rsidRDefault="00A83CAF" w:rsidP="00484C74">
      <w:pPr>
        <w:adjustRightInd w:val="0"/>
        <w:spacing w:line="460" w:lineRule="exact"/>
        <w:ind w:firstLine="426"/>
        <w:rPr>
          <w:rFonts w:asciiTheme="minorEastAsia" w:eastAsiaTheme="minorEastAsia" w:hAnsiTheme="minorEastAsia"/>
          <w:b/>
          <w:color w:val="000000" w:themeColor="text1"/>
          <w:sz w:val="24"/>
          <w:szCs w:val="24"/>
        </w:rPr>
      </w:pPr>
      <w:r w:rsidRPr="003870A0">
        <w:rPr>
          <w:rFonts w:asciiTheme="minorEastAsia" w:eastAsiaTheme="minorEastAsia" w:hAnsiTheme="minorEastAsia" w:hint="eastAsia"/>
          <w:b/>
          <w:color w:val="000000" w:themeColor="text1"/>
          <w:sz w:val="24"/>
          <w:szCs w:val="24"/>
        </w:rPr>
        <w:t>二、申请解除股份限售股东履行承诺情况</w:t>
      </w:r>
    </w:p>
    <w:p w:rsidR="00A83CAF" w:rsidRDefault="0011290A" w:rsidP="007B154C">
      <w:pPr>
        <w:pStyle w:val="Default"/>
        <w:spacing w:line="460" w:lineRule="exact"/>
        <w:ind w:firstLineChars="177" w:firstLine="425"/>
        <w:rPr>
          <w:rFonts w:asciiTheme="minorEastAsia" w:eastAsiaTheme="minorEastAsia" w:hAnsiTheme="minorEastAsia" w:cstheme="minorBidi"/>
        </w:rPr>
      </w:pPr>
      <w:r w:rsidRPr="003870A0">
        <w:rPr>
          <w:rFonts w:asciiTheme="minorEastAsia" w:eastAsiaTheme="minorEastAsia" w:hAnsiTheme="minorEastAsia" w:cstheme="minorBidi"/>
          <w:color w:val="auto"/>
        </w:rPr>
        <w:t>本次非公开发行股票的</w:t>
      </w:r>
      <w:r w:rsidR="00AE5017">
        <w:rPr>
          <w:rFonts w:asciiTheme="minorEastAsia" w:eastAsiaTheme="minorEastAsia" w:hAnsiTheme="minorEastAsia" w:hint="eastAsia"/>
          <w:color w:val="auto"/>
        </w:rPr>
        <w:t>认购对象</w:t>
      </w:r>
      <w:r w:rsidR="007B154C">
        <w:rPr>
          <w:rFonts w:asciiTheme="minorEastAsia" w:eastAsiaTheme="minorEastAsia" w:hAnsiTheme="minorEastAsia" w:hint="eastAsia"/>
          <w:color w:val="auto"/>
        </w:rPr>
        <w:t>：</w:t>
      </w:r>
      <w:r w:rsidR="00AE5017">
        <w:rPr>
          <w:rFonts w:asciiTheme="minorEastAsia" w:eastAsiaTheme="minorEastAsia" w:hAnsiTheme="minorEastAsia" w:hint="eastAsia"/>
          <w:szCs w:val="21"/>
        </w:rPr>
        <w:t>金元顺</w:t>
      </w:r>
      <w:proofErr w:type="gramStart"/>
      <w:r w:rsidR="00AE5017">
        <w:rPr>
          <w:rFonts w:asciiTheme="minorEastAsia" w:eastAsiaTheme="minorEastAsia" w:hAnsiTheme="minorEastAsia" w:hint="eastAsia"/>
          <w:szCs w:val="21"/>
        </w:rPr>
        <w:t>安基金</w:t>
      </w:r>
      <w:proofErr w:type="gramEnd"/>
      <w:r w:rsidR="00AE5017">
        <w:rPr>
          <w:rFonts w:asciiTheme="minorEastAsia" w:eastAsiaTheme="minorEastAsia" w:hAnsiTheme="minorEastAsia" w:hint="eastAsia"/>
          <w:szCs w:val="21"/>
        </w:rPr>
        <w:t>管理有限公司、金鹰基金管理有限公司、富安达基金管理有限公司、泰达宏利基金管理有限公司</w:t>
      </w:r>
      <w:r w:rsidR="005155B4" w:rsidRPr="003870A0">
        <w:rPr>
          <w:rFonts w:asciiTheme="minorEastAsia" w:eastAsiaTheme="minorEastAsia" w:hAnsiTheme="minorEastAsia" w:cstheme="minorBidi" w:hint="eastAsia"/>
        </w:rPr>
        <w:t>均</w:t>
      </w:r>
      <w:r w:rsidRPr="003870A0">
        <w:rPr>
          <w:rFonts w:asciiTheme="minorEastAsia" w:eastAsiaTheme="minorEastAsia" w:hAnsiTheme="minorEastAsia" w:cstheme="minorBidi"/>
        </w:rPr>
        <w:t>遵循</w:t>
      </w:r>
      <w:r w:rsidR="009A632D">
        <w:rPr>
          <w:rFonts w:asciiTheme="minorEastAsia" w:eastAsiaTheme="minorEastAsia" w:hAnsiTheme="minorEastAsia" w:cstheme="minorBidi" w:hint="eastAsia"/>
        </w:rPr>
        <w:t>了</w:t>
      </w:r>
      <w:r w:rsidRPr="003870A0">
        <w:rPr>
          <w:rFonts w:asciiTheme="minorEastAsia" w:eastAsiaTheme="minorEastAsia" w:hAnsiTheme="minorEastAsia" w:cstheme="minorBidi"/>
        </w:rPr>
        <w:t>《上市公司证券发行管理办法》，《上市公司非公开发行股票实施细则》和《深圳证</w:t>
      </w:r>
      <w:r w:rsidR="009A632D">
        <w:rPr>
          <w:rFonts w:asciiTheme="minorEastAsia" w:eastAsiaTheme="minorEastAsia" w:hAnsiTheme="minorEastAsia" w:cstheme="minorBidi"/>
        </w:rPr>
        <w:t>券交易所股票上市规则》</w:t>
      </w:r>
      <w:r w:rsidR="005155B4" w:rsidRPr="003870A0">
        <w:rPr>
          <w:rFonts w:asciiTheme="minorEastAsia" w:eastAsiaTheme="minorEastAsia" w:hAnsiTheme="minorEastAsia" w:cstheme="minorBidi"/>
        </w:rPr>
        <w:t>以及</w:t>
      </w:r>
      <w:r w:rsidRPr="003870A0">
        <w:rPr>
          <w:rFonts w:asciiTheme="minorEastAsia" w:eastAsiaTheme="minorEastAsia" w:hAnsiTheme="minorEastAsia" w:cstheme="minorBidi"/>
        </w:rPr>
        <w:t>公司与</w:t>
      </w:r>
      <w:r w:rsidR="002C0CDC">
        <w:rPr>
          <w:rFonts w:asciiTheme="minorEastAsia" w:eastAsiaTheme="minorEastAsia" w:hAnsiTheme="minorEastAsia" w:cstheme="minorBidi" w:hint="eastAsia"/>
        </w:rPr>
        <w:t>其</w:t>
      </w:r>
      <w:r w:rsidRPr="003870A0">
        <w:rPr>
          <w:rFonts w:asciiTheme="minorEastAsia" w:eastAsiaTheme="minorEastAsia" w:hAnsiTheme="minorEastAsia" w:cstheme="minorBidi"/>
        </w:rPr>
        <w:t>签订的《股份认购协议》</w:t>
      </w:r>
      <w:r w:rsidR="009A632D">
        <w:rPr>
          <w:rFonts w:asciiTheme="minorEastAsia" w:eastAsiaTheme="minorEastAsia" w:hAnsiTheme="minorEastAsia" w:cstheme="minorBidi" w:hint="eastAsia"/>
        </w:rPr>
        <w:t>等</w:t>
      </w:r>
      <w:r w:rsidR="009A632D" w:rsidRPr="003870A0">
        <w:rPr>
          <w:rFonts w:asciiTheme="minorEastAsia" w:eastAsiaTheme="minorEastAsia" w:hAnsiTheme="minorEastAsia" w:cstheme="minorBidi"/>
        </w:rPr>
        <w:t>法律、法规和规范性文件的有关规定，</w:t>
      </w:r>
      <w:r w:rsidR="00AE5017">
        <w:rPr>
          <w:rFonts w:asciiTheme="minorEastAsia" w:eastAsiaTheme="minorEastAsia" w:hAnsiTheme="minorEastAsia" w:cstheme="minorBidi" w:hint="eastAsia"/>
        </w:rPr>
        <w:t>承诺所认购的公司本次非公开发行的股份自股份发行结束并上市交易之日起12个月内不转让。</w:t>
      </w:r>
    </w:p>
    <w:p w:rsidR="00AE5017" w:rsidRPr="00AE5017" w:rsidRDefault="00AE5017" w:rsidP="007B154C">
      <w:pPr>
        <w:pStyle w:val="Default"/>
        <w:spacing w:line="460" w:lineRule="exact"/>
        <w:ind w:firstLineChars="177" w:firstLine="425"/>
        <w:rPr>
          <w:rFonts w:asciiTheme="minorEastAsia" w:eastAsiaTheme="minorEastAsia" w:hAnsiTheme="minorEastAsia" w:cstheme="minorBidi"/>
        </w:rPr>
      </w:pPr>
      <w:r>
        <w:rPr>
          <w:rFonts w:asciiTheme="minorEastAsia" w:eastAsiaTheme="minorEastAsia" w:hAnsiTheme="minorEastAsia" w:cstheme="minorBidi" w:hint="eastAsia"/>
        </w:rPr>
        <w:t>本次申请解除股份限售的股东均严格履行了上述承诺。</w:t>
      </w:r>
    </w:p>
    <w:p w:rsidR="00A83CAF" w:rsidRPr="003870A0" w:rsidRDefault="00A83CAF" w:rsidP="00F03AC8">
      <w:pPr>
        <w:adjustRightInd w:val="0"/>
        <w:spacing w:line="460" w:lineRule="exact"/>
        <w:ind w:firstLine="426"/>
        <w:rPr>
          <w:rFonts w:asciiTheme="minorEastAsia" w:eastAsiaTheme="minorEastAsia" w:hAnsiTheme="minorEastAsia"/>
          <w:b/>
          <w:color w:val="000000" w:themeColor="text1"/>
          <w:sz w:val="24"/>
          <w:szCs w:val="24"/>
        </w:rPr>
      </w:pPr>
      <w:r w:rsidRPr="003870A0">
        <w:rPr>
          <w:rFonts w:asciiTheme="minorEastAsia" w:eastAsiaTheme="minorEastAsia" w:hAnsiTheme="minorEastAsia" w:hint="eastAsia"/>
          <w:b/>
          <w:color w:val="000000" w:themeColor="text1"/>
          <w:sz w:val="24"/>
          <w:szCs w:val="24"/>
        </w:rPr>
        <w:t>三、本次解除限售股份的上市流通安排</w:t>
      </w:r>
    </w:p>
    <w:p w:rsidR="00A83CAF" w:rsidRPr="003870A0" w:rsidRDefault="00A83CAF" w:rsidP="00F03AC8">
      <w:pPr>
        <w:adjustRightInd w:val="0"/>
        <w:spacing w:line="460" w:lineRule="exact"/>
        <w:ind w:firstLineChars="177" w:firstLine="425"/>
        <w:rPr>
          <w:rFonts w:asciiTheme="minorEastAsia" w:eastAsiaTheme="minorEastAsia" w:hAnsiTheme="minorEastAsia"/>
          <w:color w:val="000000" w:themeColor="text1"/>
          <w:sz w:val="24"/>
          <w:szCs w:val="24"/>
        </w:rPr>
      </w:pPr>
      <w:r w:rsidRPr="003870A0">
        <w:rPr>
          <w:rFonts w:asciiTheme="minorEastAsia" w:eastAsiaTheme="minorEastAsia" w:hAnsiTheme="minorEastAsia" w:hint="eastAsia"/>
          <w:color w:val="000000" w:themeColor="text1"/>
          <w:sz w:val="24"/>
          <w:szCs w:val="24"/>
        </w:rPr>
        <w:t>1</w:t>
      </w:r>
      <w:r w:rsidR="003870A0">
        <w:rPr>
          <w:rFonts w:asciiTheme="minorEastAsia" w:eastAsiaTheme="minorEastAsia" w:hAnsiTheme="minorEastAsia" w:hint="eastAsia"/>
          <w:color w:val="000000" w:themeColor="text1"/>
          <w:sz w:val="24"/>
          <w:szCs w:val="24"/>
        </w:rPr>
        <w:t>、</w:t>
      </w:r>
      <w:r w:rsidRPr="003870A0">
        <w:rPr>
          <w:rFonts w:asciiTheme="minorEastAsia" w:eastAsiaTheme="minorEastAsia" w:hAnsiTheme="minorEastAsia" w:hint="eastAsia"/>
          <w:color w:val="000000" w:themeColor="text1"/>
          <w:sz w:val="24"/>
          <w:szCs w:val="24"/>
        </w:rPr>
        <w:t>本次解除限售股份的上市流通日期</w:t>
      </w:r>
      <w:r w:rsidR="005155B4" w:rsidRPr="003870A0">
        <w:rPr>
          <w:rFonts w:asciiTheme="minorEastAsia" w:eastAsiaTheme="minorEastAsia" w:hAnsiTheme="minorEastAsia" w:hint="eastAsia"/>
          <w:sz w:val="24"/>
          <w:szCs w:val="24"/>
        </w:rPr>
        <w:t>为</w:t>
      </w:r>
      <w:r w:rsidR="005155B4" w:rsidRPr="003870A0">
        <w:rPr>
          <w:rFonts w:asciiTheme="minorEastAsia" w:eastAsiaTheme="minorEastAsia" w:hAnsiTheme="minorEastAsia"/>
          <w:sz w:val="24"/>
          <w:szCs w:val="24"/>
        </w:rPr>
        <w:t>2018</w:t>
      </w:r>
      <w:r w:rsidR="005155B4" w:rsidRPr="003870A0">
        <w:rPr>
          <w:rFonts w:asciiTheme="minorEastAsia" w:eastAsiaTheme="minorEastAsia" w:hAnsiTheme="minorEastAsia" w:hint="eastAsia"/>
          <w:sz w:val="24"/>
          <w:szCs w:val="24"/>
        </w:rPr>
        <w:t>年3月23日</w:t>
      </w:r>
      <w:r w:rsidRPr="003870A0">
        <w:rPr>
          <w:rFonts w:asciiTheme="minorEastAsia" w:eastAsiaTheme="minorEastAsia" w:hAnsiTheme="minorEastAsia" w:hint="eastAsia"/>
          <w:color w:val="000000" w:themeColor="text1"/>
          <w:sz w:val="24"/>
          <w:szCs w:val="24"/>
        </w:rPr>
        <w:t>。</w:t>
      </w:r>
    </w:p>
    <w:p w:rsidR="00A83CAF" w:rsidRPr="003870A0" w:rsidRDefault="00A83CAF" w:rsidP="00F03AC8">
      <w:pPr>
        <w:adjustRightInd w:val="0"/>
        <w:spacing w:line="460" w:lineRule="exact"/>
        <w:ind w:firstLineChars="177" w:firstLine="425"/>
        <w:rPr>
          <w:rFonts w:asciiTheme="minorEastAsia" w:eastAsiaTheme="minorEastAsia" w:hAnsiTheme="minorEastAsia"/>
          <w:color w:val="000000" w:themeColor="text1"/>
          <w:sz w:val="24"/>
          <w:szCs w:val="24"/>
        </w:rPr>
      </w:pPr>
      <w:r w:rsidRPr="003870A0">
        <w:rPr>
          <w:rFonts w:asciiTheme="minorEastAsia" w:eastAsiaTheme="minorEastAsia" w:hAnsiTheme="minorEastAsia" w:hint="eastAsia"/>
          <w:color w:val="000000" w:themeColor="text1"/>
          <w:sz w:val="24"/>
          <w:szCs w:val="24"/>
        </w:rPr>
        <w:t>2</w:t>
      </w:r>
      <w:r w:rsidR="003870A0">
        <w:rPr>
          <w:rFonts w:asciiTheme="minorEastAsia" w:eastAsiaTheme="minorEastAsia" w:hAnsiTheme="minorEastAsia" w:hint="eastAsia"/>
          <w:color w:val="000000" w:themeColor="text1"/>
          <w:sz w:val="24"/>
          <w:szCs w:val="24"/>
        </w:rPr>
        <w:t>、</w:t>
      </w:r>
      <w:r w:rsidR="005155B4" w:rsidRPr="003870A0">
        <w:rPr>
          <w:rFonts w:asciiTheme="minorEastAsia" w:eastAsiaTheme="minorEastAsia" w:hAnsiTheme="minorEastAsia" w:hint="eastAsia"/>
          <w:sz w:val="24"/>
          <w:szCs w:val="24"/>
        </w:rPr>
        <w:t>本次解除限售股份数量为</w:t>
      </w:r>
      <w:r w:rsidR="005155B4" w:rsidRPr="003870A0">
        <w:rPr>
          <w:rFonts w:asciiTheme="minorEastAsia" w:eastAsiaTheme="minorEastAsia" w:hAnsiTheme="minorEastAsia"/>
          <w:sz w:val="24"/>
          <w:szCs w:val="24"/>
        </w:rPr>
        <w:t>174,326,464</w:t>
      </w:r>
      <w:r w:rsidR="005155B4" w:rsidRPr="003870A0">
        <w:rPr>
          <w:rFonts w:asciiTheme="minorEastAsia" w:eastAsiaTheme="minorEastAsia" w:hAnsiTheme="minorEastAsia" w:hint="eastAsia"/>
          <w:sz w:val="24"/>
          <w:szCs w:val="24"/>
        </w:rPr>
        <w:t>股，占公司总股本的比例为17.21</w:t>
      </w:r>
      <w:r w:rsidR="005155B4" w:rsidRPr="003870A0">
        <w:rPr>
          <w:rFonts w:asciiTheme="minorEastAsia" w:eastAsiaTheme="minorEastAsia" w:hAnsiTheme="minorEastAsia"/>
          <w:sz w:val="24"/>
          <w:szCs w:val="24"/>
        </w:rPr>
        <w:t>%</w:t>
      </w:r>
      <w:r w:rsidR="005155B4" w:rsidRPr="003870A0">
        <w:rPr>
          <w:rFonts w:asciiTheme="minorEastAsia" w:eastAsiaTheme="minorEastAsia" w:hAnsiTheme="minorEastAsia" w:hint="eastAsia"/>
          <w:sz w:val="24"/>
          <w:szCs w:val="24"/>
        </w:rPr>
        <w:t>。</w:t>
      </w:r>
    </w:p>
    <w:p w:rsidR="00A83CAF" w:rsidRPr="003870A0" w:rsidRDefault="00A83CAF" w:rsidP="00F03AC8">
      <w:pPr>
        <w:adjustRightInd w:val="0"/>
        <w:spacing w:line="460" w:lineRule="exact"/>
        <w:ind w:firstLineChars="177" w:firstLine="425"/>
        <w:rPr>
          <w:rFonts w:asciiTheme="minorEastAsia" w:eastAsiaTheme="minorEastAsia" w:hAnsiTheme="minorEastAsia"/>
          <w:color w:val="000000" w:themeColor="text1"/>
          <w:sz w:val="24"/>
          <w:szCs w:val="24"/>
        </w:rPr>
      </w:pPr>
      <w:r w:rsidRPr="003870A0">
        <w:rPr>
          <w:rFonts w:asciiTheme="minorEastAsia" w:eastAsiaTheme="minorEastAsia" w:hAnsiTheme="minorEastAsia" w:hint="eastAsia"/>
          <w:color w:val="000000" w:themeColor="text1"/>
          <w:sz w:val="24"/>
          <w:szCs w:val="24"/>
        </w:rPr>
        <w:t>3</w:t>
      </w:r>
      <w:r w:rsidR="003870A0">
        <w:rPr>
          <w:rFonts w:asciiTheme="minorEastAsia" w:eastAsiaTheme="minorEastAsia" w:hAnsiTheme="minorEastAsia" w:hint="eastAsia"/>
          <w:color w:val="000000" w:themeColor="text1"/>
          <w:sz w:val="24"/>
          <w:szCs w:val="24"/>
        </w:rPr>
        <w:t>、</w:t>
      </w:r>
      <w:r w:rsidR="00AE5017">
        <w:rPr>
          <w:rFonts w:asciiTheme="minorEastAsia" w:eastAsiaTheme="minorEastAsia" w:hAnsiTheme="minorEastAsia" w:hint="eastAsia"/>
          <w:color w:val="000000" w:themeColor="text1"/>
          <w:sz w:val="24"/>
          <w:szCs w:val="24"/>
        </w:rPr>
        <w:t>本次申请解除股份限售的股东人数为4名，涉及证券账户7户</w:t>
      </w:r>
      <w:r w:rsidRPr="003870A0">
        <w:rPr>
          <w:rFonts w:asciiTheme="minorEastAsia" w:eastAsiaTheme="minorEastAsia" w:hAnsiTheme="minorEastAsia" w:hint="eastAsia"/>
          <w:color w:val="000000" w:themeColor="text1"/>
          <w:sz w:val="24"/>
          <w:szCs w:val="24"/>
        </w:rPr>
        <w:t>。</w:t>
      </w:r>
    </w:p>
    <w:p w:rsidR="003870A0" w:rsidRDefault="003870A0" w:rsidP="00F03AC8">
      <w:pPr>
        <w:adjustRightInd w:val="0"/>
        <w:spacing w:line="460" w:lineRule="exact"/>
        <w:ind w:firstLineChars="177" w:firstLine="425"/>
        <w:rPr>
          <w:rFonts w:asciiTheme="minorEastAsia" w:eastAsiaTheme="minorEastAsia" w:hAnsiTheme="minorEastAsia" w:cs="宋体"/>
          <w:kern w:val="0"/>
          <w:sz w:val="24"/>
          <w:szCs w:val="24"/>
        </w:rPr>
      </w:pPr>
      <w:r w:rsidRPr="003870A0">
        <w:rPr>
          <w:rFonts w:asciiTheme="minorEastAsia" w:eastAsiaTheme="minorEastAsia" w:hAnsiTheme="minorEastAsia"/>
          <w:kern w:val="0"/>
          <w:sz w:val="24"/>
          <w:szCs w:val="24"/>
        </w:rPr>
        <w:t>4</w:t>
      </w:r>
      <w:r w:rsidRPr="003870A0">
        <w:rPr>
          <w:rFonts w:asciiTheme="minorEastAsia" w:eastAsiaTheme="minorEastAsia" w:hAnsiTheme="minorEastAsia" w:cs="宋体" w:hint="eastAsia"/>
          <w:kern w:val="0"/>
          <w:sz w:val="24"/>
          <w:szCs w:val="24"/>
        </w:rPr>
        <w:t>、本次股份解除限售及上市流通具体情况如下：</w:t>
      </w:r>
    </w:p>
    <w:tbl>
      <w:tblPr>
        <w:tblpPr w:leftFromText="180" w:rightFromText="180" w:vertAnchor="text" w:horzAnchor="margin" w:tblpXSpec="center" w:tblpY="361"/>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351"/>
        <w:gridCol w:w="3851"/>
        <w:gridCol w:w="1589"/>
        <w:gridCol w:w="1560"/>
      </w:tblGrid>
      <w:tr w:rsidR="00C57C74" w:rsidTr="00C57C74">
        <w:trPr>
          <w:trHeight w:val="748"/>
          <w:tblHeader/>
        </w:trPr>
        <w:tc>
          <w:tcPr>
            <w:tcW w:w="381"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C57C74" w:rsidRDefault="00C57C74">
            <w:pPr>
              <w:widowControl/>
              <w:jc w:val="center"/>
              <w:rPr>
                <w:b/>
                <w:color w:val="000000"/>
                <w:kern w:val="0"/>
                <w:sz w:val="22"/>
                <w:szCs w:val="22"/>
              </w:rPr>
            </w:pPr>
            <w:r>
              <w:rPr>
                <w:rFonts w:hint="eastAsia"/>
                <w:b/>
                <w:color w:val="000000"/>
                <w:kern w:val="0"/>
                <w:sz w:val="22"/>
              </w:rPr>
              <w:t>序号</w:t>
            </w:r>
          </w:p>
        </w:tc>
        <w:tc>
          <w:tcPr>
            <w:tcW w:w="747"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C57C74" w:rsidRDefault="00C57C74">
            <w:pPr>
              <w:widowControl/>
              <w:jc w:val="center"/>
              <w:rPr>
                <w:b/>
                <w:color w:val="000000"/>
                <w:kern w:val="0"/>
                <w:sz w:val="22"/>
                <w:szCs w:val="22"/>
              </w:rPr>
            </w:pPr>
            <w:r>
              <w:rPr>
                <w:rFonts w:hint="eastAsia"/>
                <w:b/>
                <w:color w:val="000000"/>
                <w:kern w:val="0"/>
                <w:sz w:val="22"/>
              </w:rPr>
              <w:t>股东全称</w:t>
            </w:r>
          </w:p>
        </w:tc>
        <w:tc>
          <w:tcPr>
            <w:tcW w:w="2130"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C57C74" w:rsidRDefault="00C57C74">
            <w:pPr>
              <w:widowControl/>
              <w:jc w:val="center"/>
              <w:rPr>
                <w:b/>
                <w:color w:val="000000"/>
                <w:kern w:val="0"/>
                <w:sz w:val="22"/>
                <w:szCs w:val="22"/>
              </w:rPr>
            </w:pPr>
            <w:r>
              <w:rPr>
                <w:rFonts w:hint="eastAsia"/>
                <w:b/>
                <w:color w:val="000000"/>
                <w:kern w:val="0"/>
                <w:sz w:val="22"/>
              </w:rPr>
              <w:t>账户名称</w:t>
            </w:r>
          </w:p>
        </w:tc>
        <w:tc>
          <w:tcPr>
            <w:tcW w:w="879"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C57C74" w:rsidRDefault="00C57C74">
            <w:pPr>
              <w:widowControl/>
              <w:jc w:val="center"/>
              <w:rPr>
                <w:b/>
                <w:color w:val="000000"/>
                <w:kern w:val="0"/>
                <w:sz w:val="22"/>
                <w:szCs w:val="22"/>
              </w:rPr>
            </w:pPr>
            <w:r>
              <w:rPr>
                <w:rFonts w:hint="eastAsia"/>
                <w:b/>
                <w:color w:val="000000"/>
                <w:kern w:val="0"/>
                <w:sz w:val="22"/>
              </w:rPr>
              <w:t>所持限售股份总数</w:t>
            </w:r>
            <w:r>
              <w:rPr>
                <w:b/>
                <w:color w:val="000000"/>
                <w:kern w:val="0"/>
                <w:sz w:val="22"/>
              </w:rPr>
              <w:t>(</w:t>
            </w:r>
            <w:r>
              <w:rPr>
                <w:rFonts w:hint="eastAsia"/>
                <w:b/>
                <w:color w:val="000000"/>
                <w:kern w:val="0"/>
                <w:sz w:val="22"/>
              </w:rPr>
              <w:t>股</w:t>
            </w:r>
            <w:r>
              <w:rPr>
                <w:b/>
                <w:color w:val="000000"/>
                <w:kern w:val="0"/>
                <w:sz w:val="22"/>
              </w:rPr>
              <w:t>)</w:t>
            </w:r>
          </w:p>
        </w:tc>
        <w:tc>
          <w:tcPr>
            <w:tcW w:w="863"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C57C74" w:rsidRDefault="00C57C74">
            <w:pPr>
              <w:widowControl/>
              <w:jc w:val="center"/>
              <w:rPr>
                <w:b/>
                <w:color w:val="000000"/>
                <w:kern w:val="0"/>
                <w:sz w:val="22"/>
                <w:szCs w:val="22"/>
              </w:rPr>
            </w:pPr>
            <w:r>
              <w:rPr>
                <w:rFonts w:hint="eastAsia"/>
                <w:b/>
                <w:color w:val="000000"/>
                <w:kern w:val="0"/>
                <w:sz w:val="22"/>
              </w:rPr>
              <w:t>本次解除限售数量</w:t>
            </w:r>
            <w:r>
              <w:rPr>
                <w:b/>
                <w:color w:val="000000"/>
                <w:kern w:val="0"/>
                <w:sz w:val="22"/>
              </w:rPr>
              <w:t>(</w:t>
            </w:r>
            <w:r>
              <w:rPr>
                <w:rFonts w:hint="eastAsia"/>
                <w:b/>
                <w:color w:val="000000"/>
                <w:kern w:val="0"/>
                <w:sz w:val="22"/>
              </w:rPr>
              <w:t>股</w:t>
            </w:r>
            <w:r>
              <w:rPr>
                <w:b/>
                <w:color w:val="000000"/>
                <w:kern w:val="0"/>
                <w:sz w:val="22"/>
              </w:rPr>
              <w:t>)</w:t>
            </w:r>
          </w:p>
        </w:tc>
      </w:tr>
      <w:tr w:rsidR="00C57C74" w:rsidTr="00C57C74">
        <w:trPr>
          <w:trHeight w:val="748"/>
          <w:tblHeader/>
        </w:trPr>
        <w:tc>
          <w:tcPr>
            <w:tcW w:w="381" w:type="pc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color w:val="000000"/>
                <w:kern w:val="0"/>
                <w:sz w:val="24"/>
                <w:szCs w:val="24"/>
              </w:rPr>
              <w:lastRenderedPageBreak/>
              <w:t>1</w:t>
            </w:r>
          </w:p>
        </w:tc>
        <w:tc>
          <w:tcPr>
            <w:tcW w:w="747" w:type="pc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hint="eastAsia"/>
                <w:sz w:val="24"/>
                <w:szCs w:val="24"/>
              </w:rPr>
              <w:t>金元顺</w:t>
            </w:r>
            <w:proofErr w:type="gramStart"/>
            <w:r w:rsidRPr="00C57C74">
              <w:rPr>
                <w:rFonts w:asciiTheme="minorEastAsia" w:eastAsiaTheme="minorEastAsia" w:hAnsiTheme="minorEastAsia" w:hint="eastAsia"/>
                <w:sz w:val="24"/>
                <w:szCs w:val="24"/>
              </w:rPr>
              <w:t>安基金</w:t>
            </w:r>
            <w:proofErr w:type="gramEnd"/>
            <w:r w:rsidRPr="00C57C74">
              <w:rPr>
                <w:rFonts w:asciiTheme="minorEastAsia" w:eastAsiaTheme="minorEastAsia" w:hAnsiTheme="minorEastAsia" w:hint="eastAsia"/>
                <w:sz w:val="24"/>
                <w:szCs w:val="24"/>
              </w:rPr>
              <w:t>管理有限公司</w:t>
            </w:r>
          </w:p>
        </w:tc>
        <w:tc>
          <w:tcPr>
            <w:tcW w:w="2130" w:type="pct"/>
            <w:tcBorders>
              <w:top w:val="single" w:sz="4" w:space="0" w:color="auto"/>
              <w:left w:val="single" w:sz="4" w:space="0" w:color="auto"/>
              <w:bottom w:val="single" w:sz="4" w:space="0" w:color="auto"/>
              <w:right w:val="single" w:sz="4" w:space="0" w:color="auto"/>
            </w:tcBorders>
            <w:hideMark/>
          </w:tcPr>
          <w:p w:rsidR="00C57C74" w:rsidRPr="00C57C74" w:rsidRDefault="00C57C74">
            <w:pPr>
              <w:spacing w:line="276" w:lineRule="auto"/>
              <w:jc w:val="left"/>
              <w:rPr>
                <w:rFonts w:asciiTheme="minorEastAsia" w:eastAsiaTheme="minorEastAsia" w:hAnsiTheme="minorEastAsia"/>
                <w:color w:val="000000"/>
                <w:sz w:val="24"/>
                <w:szCs w:val="24"/>
              </w:rPr>
            </w:pPr>
            <w:r w:rsidRPr="00C57C74">
              <w:rPr>
                <w:rFonts w:asciiTheme="minorEastAsia" w:eastAsiaTheme="minorEastAsia" w:hAnsiTheme="minorEastAsia" w:hint="eastAsia"/>
                <w:color w:val="000000"/>
                <w:sz w:val="24"/>
                <w:szCs w:val="24"/>
              </w:rPr>
              <w:t>金元顺安基金－兴业银行－上海爱建信托－爱建信托欣欣</w:t>
            </w:r>
            <w:r w:rsidRPr="00C57C74">
              <w:rPr>
                <w:rFonts w:asciiTheme="minorEastAsia" w:eastAsiaTheme="minorEastAsia" w:hAnsiTheme="minorEastAsia"/>
                <w:color w:val="000000"/>
                <w:sz w:val="24"/>
                <w:szCs w:val="24"/>
              </w:rPr>
              <w:t>7</w:t>
            </w:r>
            <w:r w:rsidRPr="00C57C74">
              <w:rPr>
                <w:rFonts w:asciiTheme="minorEastAsia" w:eastAsiaTheme="minorEastAsia" w:hAnsiTheme="minorEastAsia" w:hint="eastAsia"/>
                <w:color w:val="000000"/>
                <w:sz w:val="24"/>
                <w:szCs w:val="24"/>
              </w:rPr>
              <w:t>号定向增发事务管理类单一资金信托</w:t>
            </w:r>
          </w:p>
        </w:tc>
        <w:tc>
          <w:tcPr>
            <w:tcW w:w="879"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39,619,651</w:t>
            </w:r>
          </w:p>
          <w:p w:rsidR="00C57C74" w:rsidRPr="00C57C74" w:rsidRDefault="00C57C74">
            <w:pPr>
              <w:widowControl/>
              <w:jc w:val="center"/>
              <w:rPr>
                <w:rFonts w:asciiTheme="minorEastAsia" w:eastAsiaTheme="minorEastAsia" w:hAnsiTheme="minorEastAsia"/>
                <w:color w:val="000000"/>
                <w:kern w:val="0"/>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39,619,651</w:t>
            </w:r>
          </w:p>
          <w:p w:rsidR="00C57C74" w:rsidRPr="00C57C74" w:rsidRDefault="00C57C74">
            <w:pPr>
              <w:widowControl/>
              <w:jc w:val="center"/>
              <w:rPr>
                <w:rFonts w:asciiTheme="minorEastAsia" w:eastAsiaTheme="minorEastAsia" w:hAnsiTheme="minorEastAsia"/>
                <w:color w:val="000000"/>
                <w:kern w:val="0"/>
                <w:sz w:val="24"/>
                <w:szCs w:val="24"/>
              </w:rPr>
            </w:pPr>
          </w:p>
        </w:tc>
      </w:tr>
      <w:tr w:rsidR="00C57C74" w:rsidTr="00C57C74">
        <w:trPr>
          <w:trHeight w:val="748"/>
          <w:tblHeader/>
        </w:trPr>
        <w:tc>
          <w:tcPr>
            <w:tcW w:w="381" w:type="pc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color w:val="000000"/>
                <w:kern w:val="0"/>
                <w:sz w:val="24"/>
                <w:szCs w:val="24"/>
              </w:rPr>
              <w:t>2</w:t>
            </w:r>
          </w:p>
        </w:tc>
        <w:tc>
          <w:tcPr>
            <w:tcW w:w="747" w:type="pc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hint="eastAsia"/>
                <w:sz w:val="24"/>
                <w:szCs w:val="24"/>
              </w:rPr>
              <w:t>金鹰基金管理有限公司</w:t>
            </w:r>
          </w:p>
        </w:tc>
        <w:tc>
          <w:tcPr>
            <w:tcW w:w="2130" w:type="pct"/>
            <w:tcBorders>
              <w:top w:val="single" w:sz="4" w:space="0" w:color="auto"/>
              <w:left w:val="single" w:sz="4" w:space="0" w:color="auto"/>
              <w:bottom w:val="single" w:sz="4" w:space="0" w:color="auto"/>
              <w:right w:val="single" w:sz="4" w:space="0" w:color="auto"/>
            </w:tcBorders>
            <w:hideMark/>
          </w:tcPr>
          <w:p w:rsidR="00C57C74" w:rsidRPr="00C57C74" w:rsidRDefault="00C57C74">
            <w:pPr>
              <w:spacing w:line="276" w:lineRule="auto"/>
              <w:jc w:val="left"/>
              <w:rPr>
                <w:rFonts w:asciiTheme="minorEastAsia" w:eastAsiaTheme="minorEastAsia" w:hAnsiTheme="minorEastAsia"/>
                <w:color w:val="000000"/>
                <w:sz w:val="24"/>
                <w:szCs w:val="24"/>
              </w:rPr>
            </w:pPr>
            <w:r w:rsidRPr="00C57C74">
              <w:rPr>
                <w:rFonts w:asciiTheme="minorEastAsia" w:eastAsiaTheme="minorEastAsia" w:hAnsiTheme="minorEastAsia" w:hint="eastAsia"/>
                <w:color w:val="000000"/>
                <w:sz w:val="24"/>
                <w:szCs w:val="24"/>
              </w:rPr>
              <w:t>金鹰基金－工商银行－万向信托－万向信托－星辰</w:t>
            </w:r>
            <w:r w:rsidRPr="00C57C74">
              <w:rPr>
                <w:rFonts w:asciiTheme="minorEastAsia" w:eastAsiaTheme="minorEastAsia" w:hAnsiTheme="minorEastAsia"/>
                <w:color w:val="000000"/>
                <w:sz w:val="24"/>
                <w:szCs w:val="24"/>
              </w:rPr>
              <w:t>39</w:t>
            </w:r>
            <w:r w:rsidRPr="00C57C74">
              <w:rPr>
                <w:rFonts w:asciiTheme="minorEastAsia" w:eastAsiaTheme="minorEastAsia" w:hAnsiTheme="minorEastAsia" w:hint="eastAsia"/>
                <w:color w:val="000000"/>
                <w:sz w:val="24"/>
                <w:szCs w:val="24"/>
              </w:rPr>
              <w:t>号事务管理类单一资金信托</w:t>
            </w:r>
          </w:p>
        </w:tc>
        <w:tc>
          <w:tcPr>
            <w:tcW w:w="879"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39,619,651</w:t>
            </w:r>
          </w:p>
          <w:p w:rsidR="00C57C74" w:rsidRPr="00C57C74" w:rsidRDefault="00C57C74">
            <w:pPr>
              <w:widowControl/>
              <w:jc w:val="center"/>
              <w:rPr>
                <w:rFonts w:asciiTheme="minorEastAsia" w:eastAsiaTheme="minorEastAsia" w:hAnsiTheme="minorEastAsia"/>
                <w:color w:val="000000"/>
                <w:kern w:val="0"/>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39,619,651</w:t>
            </w:r>
          </w:p>
          <w:p w:rsidR="00C57C74" w:rsidRPr="00C57C74" w:rsidRDefault="00C57C74">
            <w:pPr>
              <w:widowControl/>
              <w:jc w:val="center"/>
              <w:rPr>
                <w:rFonts w:asciiTheme="minorEastAsia" w:eastAsiaTheme="minorEastAsia" w:hAnsiTheme="minorEastAsia"/>
                <w:color w:val="000000"/>
                <w:kern w:val="0"/>
                <w:sz w:val="24"/>
                <w:szCs w:val="24"/>
              </w:rPr>
            </w:pPr>
          </w:p>
        </w:tc>
      </w:tr>
      <w:tr w:rsidR="00C57C74" w:rsidTr="00C57C74">
        <w:trPr>
          <w:trHeight w:val="745"/>
          <w:tblHeader/>
        </w:trPr>
        <w:tc>
          <w:tcPr>
            <w:tcW w:w="381" w:type="pct"/>
            <w:vMerge w:val="restar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color w:val="000000"/>
                <w:kern w:val="0"/>
                <w:sz w:val="24"/>
                <w:szCs w:val="24"/>
              </w:rPr>
              <w:t>3</w:t>
            </w:r>
          </w:p>
        </w:tc>
        <w:tc>
          <w:tcPr>
            <w:tcW w:w="747" w:type="pct"/>
            <w:vMerge w:val="restar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hint="eastAsia"/>
                <w:sz w:val="24"/>
                <w:szCs w:val="24"/>
              </w:rPr>
              <w:t>富安达基金管理有限公司</w:t>
            </w:r>
          </w:p>
        </w:tc>
        <w:tc>
          <w:tcPr>
            <w:tcW w:w="2130" w:type="pct"/>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spacing w:line="276" w:lineRule="auto"/>
              <w:jc w:val="left"/>
              <w:rPr>
                <w:rFonts w:asciiTheme="minorEastAsia" w:eastAsiaTheme="minorEastAsia" w:hAnsiTheme="minorEastAsia"/>
                <w:color w:val="000000"/>
                <w:sz w:val="24"/>
                <w:szCs w:val="24"/>
              </w:rPr>
            </w:pPr>
            <w:r w:rsidRPr="00C57C74">
              <w:rPr>
                <w:rFonts w:asciiTheme="minorEastAsia" w:eastAsiaTheme="minorEastAsia" w:hAnsiTheme="minorEastAsia" w:hint="eastAsia"/>
                <w:color w:val="000000"/>
                <w:sz w:val="24"/>
                <w:szCs w:val="24"/>
              </w:rPr>
              <w:t>富安达基金－南京银行－厦门国际信托－财富共赢</w:t>
            </w:r>
            <w:r w:rsidRPr="00C57C74">
              <w:rPr>
                <w:rFonts w:asciiTheme="minorEastAsia" w:eastAsiaTheme="minorEastAsia" w:hAnsiTheme="minorEastAsia"/>
                <w:color w:val="000000"/>
                <w:sz w:val="24"/>
                <w:szCs w:val="24"/>
              </w:rPr>
              <w:t>14</w:t>
            </w:r>
            <w:r w:rsidRPr="00C57C74">
              <w:rPr>
                <w:rFonts w:asciiTheme="minorEastAsia" w:eastAsiaTheme="minorEastAsia" w:hAnsiTheme="minorEastAsia" w:hint="eastAsia"/>
                <w:color w:val="000000"/>
                <w:sz w:val="24"/>
                <w:szCs w:val="24"/>
              </w:rPr>
              <w:t>号投资单一资金信托</w:t>
            </w:r>
          </w:p>
        </w:tc>
        <w:tc>
          <w:tcPr>
            <w:tcW w:w="879"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15,847,861</w:t>
            </w:r>
          </w:p>
          <w:p w:rsidR="00C57C74" w:rsidRPr="00C57C74" w:rsidRDefault="00C57C74">
            <w:pPr>
              <w:widowControl/>
              <w:jc w:val="center"/>
              <w:rPr>
                <w:rFonts w:asciiTheme="minorEastAsia" w:eastAsiaTheme="minorEastAsia" w:hAnsiTheme="minorEastAsia"/>
                <w:color w:val="000000"/>
                <w:kern w:val="0"/>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15,847,861</w:t>
            </w:r>
          </w:p>
          <w:p w:rsidR="00C57C74" w:rsidRPr="00C57C74" w:rsidRDefault="00C57C74">
            <w:pPr>
              <w:widowControl/>
              <w:jc w:val="center"/>
              <w:rPr>
                <w:rFonts w:asciiTheme="minorEastAsia" w:eastAsiaTheme="minorEastAsia" w:hAnsiTheme="minorEastAsia"/>
                <w:color w:val="000000"/>
                <w:kern w:val="0"/>
                <w:sz w:val="24"/>
                <w:szCs w:val="24"/>
              </w:rPr>
            </w:pPr>
          </w:p>
        </w:tc>
      </w:tr>
      <w:tr w:rsidR="00C57C74" w:rsidTr="00C57C74">
        <w:trPr>
          <w:trHeight w:val="694"/>
          <w:tblHeader/>
        </w:trPr>
        <w:tc>
          <w:tcPr>
            <w:tcW w:w="381" w:type="pct"/>
            <w:vMerge/>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left"/>
              <w:rPr>
                <w:rFonts w:asciiTheme="minorEastAsia" w:eastAsiaTheme="minorEastAsia" w:hAnsiTheme="minorEastAsia"/>
                <w:color w:val="000000"/>
                <w:kern w:val="0"/>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left"/>
              <w:rPr>
                <w:rFonts w:asciiTheme="minorEastAsia" w:eastAsiaTheme="minorEastAsia" w:hAnsiTheme="minorEastAsia"/>
                <w:color w:val="000000"/>
                <w:kern w:val="0"/>
                <w:sz w:val="24"/>
                <w:szCs w:val="24"/>
              </w:rPr>
            </w:pPr>
          </w:p>
        </w:tc>
        <w:tc>
          <w:tcPr>
            <w:tcW w:w="2130" w:type="pct"/>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spacing w:line="276" w:lineRule="auto"/>
              <w:jc w:val="left"/>
              <w:rPr>
                <w:rFonts w:asciiTheme="minorEastAsia" w:eastAsiaTheme="minorEastAsia" w:hAnsiTheme="minorEastAsia"/>
                <w:color w:val="000000"/>
                <w:sz w:val="24"/>
                <w:szCs w:val="24"/>
              </w:rPr>
            </w:pPr>
            <w:r w:rsidRPr="00C57C74">
              <w:rPr>
                <w:rFonts w:asciiTheme="minorEastAsia" w:eastAsiaTheme="minorEastAsia" w:hAnsiTheme="minorEastAsia" w:hint="eastAsia"/>
                <w:color w:val="000000"/>
                <w:sz w:val="24"/>
                <w:szCs w:val="24"/>
              </w:rPr>
              <w:t>富安达基金－南京银行－厦门国际信托－财富共赢</w:t>
            </w:r>
            <w:r w:rsidRPr="00C57C74">
              <w:rPr>
                <w:rFonts w:asciiTheme="minorEastAsia" w:eastAsiaTheme="minorEastAsia" w:hAnsiTheme="minorEastAsia"/>
                <w:color w:val="000000"/>
                <w:sz w:val="24"/>
                <w:szCs w:val="24"/>
              </w:rPr>
              <w:t>15</w:t>
            </w:r>
            <w:r w:rsidRPr="00C57C74">
              <w:rPr>
                <w:rFonts w:asciiTheme="minorEastAsia" w:eastAsiaTheme="minorEastAsia" w:hAnsiTheme="minorEastAsia" w:hint="eastAsia"/>
                <w:color w:val="000000"/>
                <w:sz w:val="24"/>
                <w:szCs w:val="24"/>
              </w:rPr>
              <w:t>号投资单一资金信托</w:t>
            </w:r>
          </w:p>
        </w:tc>
        <w:tc>
          <w:tcPr>
            <w:tcW w:w="879"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15,847,860</w:t>
            </w:r>
          </w:p>
          <w:p w:rsidR="00C57C74" w:rsidRPr="00C57C74" w:rsidRDefault="00C57C74">
            <w:pPr>
              <w:widowControl/>
              <w:jc w:val="center"/>
              <w:rPr>
                <w:rFonts w:asciiTheme="minorEastAsia" w:eastAsiaTheme="minorEastAsia" w:hAnsiTheme="minorEastAsia"/>
                <w:color w:val="000000"/>
                <w:kern w:val="0"/>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15,847,860</w:t>
            </w:r>
          </w:p>
          <w:p w:rsidR="00C57C74" w:rsidRPr="00C57C74" w:rsidRDefault="00C57C74">
            <w:pPr>
              <w:widowControl/>
              <w:jc w:val="center"/>
              <w:rPr>
                <w:rFonts w:asciiTheme="minorEastAsia" w:eastAsiaTheme="minorEastAsia" w:hAnsiTheme="minorEastAsia"/>
                <w:color w:val="000000"/>
                <w:kern w:val="0"/>
                <w:sz w:val="24"/>
                <w:szCs w:val="24"/>
              </w:rPr>
            </w:pPr>
          </w:p>
        </w:tc>
      </w:tr>
      <w:tr w:rsidR="00C57C74" w:rsidTr="00C57C74">
        <w:trPr>
          <w:trHeight w:val="705"/>
          <w:tblHeader/>
        </w:trPr>
        <w:tc>
          <w:tcPr>
            <w:tcW w:w="381" w:type="pct"/>
            <w:vMerge/>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left"/>
              <w:rPr>
                <w:rFonts w:asciiTheme="minorEastAsia" w:eastAsiaTheme="minorEastAsia" w:hAnsiTheme="minorEastAsia"/>
                <w:color w:val="000000"/>
                <w:kern w:val="0"/>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left"/>
              <w:rPr>
                <w:rFonts w:asciiTheme="minorEastAsia" w:eastAsiaTheme="minorEastAsia" w:hAnsiTheme="minorEastAsia"/>
                <w:color w:val="000000"/>
                <w:kern w:val="0"/>
                <w:sz w:val="24"/>
                <w:szCs w:val="24"/>
              </w:rPr>
            </w:pPr>
          </w:p>
        </w:tc>
        <w:tc>
          <w:tcPr>
            <w:tcW w:w="2130" w:type="pct"/>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spacing w:line="276" w:lineRule="auto"/>
              <w:jc w:val="left"/>
              <w:rPr>
                <w:rFonts w:asciiTheme="minorEastAsia" w:eastAsiaTheme="minorEastAsia" w:hAnsiTheme="minorEastAsia"/>
                <w:color w:val="000000"/>
                <w:sz w:val="24"/>
                <w:szCs w:val="24"/>
              </w:rPr>
            </w:pPr>
            <w:r w:rsidRPr="00C57C74">
              <w:rPr>
                <w:rFonts w:asciiTheme="minorEastAsia" w:eastAsiaTheme="minorEastAsia" w:hAnsiTheme="minorEastAsia" w:hint="eastAsia"/>
                <w:color w:val="000000"/>
                <w:sz w:val="24"/>
                <w:szCs w:val="24"/>
              </w:rPr>
              <w:t>富安达基金－南京银行－厦门国际信托－财富共赢</w:t>
            </w:r>
            <w:r w:rsidRPr="00C57C74">
              <w:rPr>
                <w:rFonts w:asciiTheme="minorEastAsia" w:eastAsiaTheme="minorEastAsia" w:hAnsiTheme="minorEastAsia"/>
                <w:color w:val="000000"/>
                <w:sz w:val="24"/>
                <w:szCs w:val="24"/>
              </w:rPr>
              <w:t>16</w:t>
            </w:r>
            <w:r w:rsidRPr="00C57C74">
              <w:rPr>
                <w:rFonts w:asciiTheme="minorEastAsia" w:eastAsiaTheme="minorEastAsia" w:hAnsiTheme="minorEastAsia" w:hint="eastAsia"/>
                <w:color w:val="000000"/>
                <w:sz w:val="24"/>
                <w:szCs w:val="24"/>
              </w:rPr>
              <w:t>号投资单一资金信托</w:t>
            </w:r>
          </w:p>
        </w:tc>
        <w:tc>
          <w:tcPr>
            <w:tcW w:w="879"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15,847,860</w:t>
            </w:r>
          </w:p>
          <w:p w:rsidR="00C57C74" w:rsidRPr="00C57C74" w:rsidRDefault="00C57C74">
            <w:pPr>
              <w:widowControl/>
              <w:jc w:val="center"/>
              <w:rPr>
                <w:rFonts w:asciiTheme="minorEastAsia" w:eastAsiaTheme="minorEastAsia" w:hAnsiTheme="minorEastAsia"/>
                <w:color w:val="000000"/>
                <w:kern w:val="0"/>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15,847,860</w:t>
            </w:r>
          </w:p>
          <w:p w:rsidR="00C57C74" w:rsidRPr="00C57C74" w:rsidRDefault="00C57C74">
            <w:pPr>
              <w:widowControl/>
              <w:jc w:val="center"/>
              <w:rPr>
                <w:rFonts w:asciiTheme="minorEastAsia" w:eastAsiaTheme="minorEastAsia" w:hAnsiTheme="minorEastAsia"/>
                <w:color w:val="000000"/>
                <w:kern w:val="0"/>
                <w:sz w:val="24"/>
                <w:szCs w:val="24"/>
              </w:rPr>
            </w:pPr>
          </w:p>
        </w:tc>
      </w:tr>
      <w:tr w:rsidR="00C57C74" w:rsidTr="00C57C74">
        <w:trPr>
          <w:trHeight w:val="984"/>
          <w:tblHeader/>
        </w:trPr>
        <w:tc>
          <w:tcPr>
            <w:tcW w:w="381" w:type="pct"/>
            <w:vMerge w:val="restar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color w:val="000000"/>
                <w:kern w:val="0"/>
                <w:sz w:val="24"/>
                <w:szCs w:val="24"/>
              </w:rPr>
              <w:t>4</w:t>
            </w:r>
          </w:p>
        </w:tc>
        <w:tc>
          <w:tcPr>
            <w:tcW w:w="747" w:type="pct"/>
            <w:vMerge w:val="restart"/>
            <w:tcBorders>
              <w:top w:val="single" w:sz="4" w:space="0" w:color="auto"/>
              <w:left w:val="single" w:sz="4" w:space="0" w:color="auto"/>
              <w:bottom w:val="single" w:sz="4" w:space="0" w:color="auto"/>
              <w:right w:val="single" w:sz="4" w:space="0" w:color="auto"/>
            </w:tcBorders>
            <w:noWrap/>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hint="eastAsia"/>
                <w:sz w:val="24"/>
                <w:szCs w:val="24"/>
              </w:rPr>
              <w:t>泰达宏利基金管理有限公司</w:t>
            </w:r>
          </w:p>
        </w:tc>
        <w:tc>
          <w:tcPr>
            <w:tcW w:w="2130" w:type="pct"/>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spacing w:line="276" w:lineRule="auto"/>
              <w:jc w:val="left"/>
              <w:rPr>
                <w:rFonts w:asciiTheme="minorEastAsia" w:eastAsiaTheme="minorEastAsia" w:hAnsiTheme="minorEastAsia"/>
                <w:color w:val="000000"/>
                <w:sz w:val="24"/>
                <w:szCs w:val="24"/>
              </w:rPr>
            </w:pPr>
            <w:r w:rsidRPr="00C57C74">
              <w:rPr>
                <w:rFonts w:asciiTheme="minorEastAsia" w:eastAsiaTheme="minorEastAsia" w:hAnsiTheme="minorEastAsia" w:hint="eastAsia"/>
                <w:color w:val="000000"/>
                <w:sz w:val="24"/>
                <w:szCs w:val="24"/>
              </w:rPr>
              <w:t>泰达宏利基金－招商银行－长安国际信托－长安信托</w:t>
            </w:r>
            <w:r w:rsidRPr="00C57C74">
              <w:rPr>
                <w:rFonts w:asciiTheme="minorEastAsia" w:eastAsiaTheme="minorEastAsia" w:hAnsiTheme="minorEastAsia"/>
                <w:color w:val="000000"/>
                <w:sz w:val="24"/>
                <w:szCs w:val="24"/>
              </w:rPr>
              <w:t>·</w:t>
            </w:r>
            <w:r w:rsidRPr="00C57C74">
              <w:rPr>
                <w:rFonts w:asciiTheme="minorEastAsia" w:eastAsiaTheme="minorEastAsia" w:hAnsiTheme="minorEastAsia" w:hint="eastAsia"/>
                <w:color w:val="000000"/>
                <w:sz w:val="24"/>
                <w:szCs w:val="24"/>
              </w:rPr>
              <w:t>华孚色纺</w:t>
            </w:r>
            <w:proofErr w:type="gramStart"/>
            <w:r w:rsidRPr="00C57C74">
              <w:rPr>
                <w:rFonts w:asciiTheme="minorEastAsia" w:eastAsiaTheme="minorEastAsia" w:hAnsiTheme="minorEastAsia" w:hint="eastAsia"/>
                <w:color w:val="000000"/>
                <w:sz w:val="24"/>
                <w:szCs w:val="24"/>
              </w:rPr>
              <w:t>定增单一</w:t>
            </w:r>
            <w:proofErr w:type="gramEnd"/>
            <w:r w:rsidRPr="00C57C74">
              <w:rPr>
                <w:rFonts w:asciiTheme="minorEastAsia" w:eastAsiaTheme="minorEastAsia" w:hAnsiTheme="minorEastAsia" w:hint="eastAsia"/>
                <w:color w:val="000000"/>
                <w:sz w:val="24"/>
                <w:szCs w:val="24"/>
              </w:rPr>
              <w:t>资金信托</w:t>
            </w:r>
          </w:p>
        </w:tc>
        <w:tc>
          <w:tcPr>
            <w:tcW w:w="879"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30,110,935</w:t>
            </w:r>
          </w:p>
          <w:p w:rsidR="00C57C74" w:rsidRPr="00C57C74" w:rsidRDefault="00C57C74">
            <w:pPr>
              <w:widowControl/>
              <w:jc w:val="center"/>
              <w:rPr>
                <w:rFonts w:asciiTheme="minorEastAsia" w:eastAsiaTheme="minorEastAsia" w:hAnsiTheme="minorEastAsia"/>
                <w:color w:val="000000"/>
                <w:kern w:val="0"/>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30,110,935</w:t>
            </w:r>
          </w:p>
          <w:p w:rsidR="00C57C74" w:rsidRPr="00C57C74" w:rsidRDefault="00C57C74">
            <w:pPr>
              <w:widowControl/>
              <w:jc w:val="center"/>
              <w:rPr>
                <w:rFonts w:asciiTheme="minorEastAsia" w:eastAsiaTheme="minorEastAsia" w:hAnsiTheme="minorEastAsia"/>
                <w:color w:val="000000"/>
                <w:kern w:val="0"/>
                <w:sz w:val="24"/>
                <w:szCs w:val="24"/>
              </w:rPr>
            </w:pPr>
          </w:p>
        </w:tc>
      </w:tr>
      <w:tr w:rsidR="00C57C74" w:rsidTr="00C57C74">
        <w:trPr>
          <w:trHeight w:val="687"/>
          <w:tblHeader/>
        </w:trPr>
        <w:tc>
          <w:tcPr>
            <w:tcW w:w="381" w:type="pct"/>
            <w:vMerge/>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left"/>
              <w:rPr>
                <w:rFonts w:asciiTheme="minorEastAsia" w:eastAsiaTheme="minorEastAsia" w:hAnsiTheme="minorEastAsia"/>
                <w:color w:val="000000"/>
                <w:kern w:val="0"/>
                <w:sz w:val="24"/>
                <w:szCs w:val="24"/>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left"/>
              <w:rPr>
                <w:rFonts w:asciiTheme="minorEastAsia" w:eastAsiaTheme="minorEastAsia" w:hAnsiTheme="minorEastAsia"/>
                <w:color w:val="000000"/>
                <w:kern w:val="0"/>
                <w:sz w:val="24"/>
                <w:szCs w:val="24"/>
              </w:rPr>
            </w:pPr>
          </w:p>
        </w:tc>
        <w:tc>
          <w:tcPr>
            <w:tcW w:w="2130" w:type="pct"/>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spacing w:line="276" w:lineRule="auto"/>
              <w:jc w:val="left"/>
              <w:rPr>
                <w:rFonts w:asciiTheme="minorEastAsia" w:eastAsiaTheme="minorEastAsia" w:hAnsiTheme="minorEastAsia"/>
                <w:color w:val="000000"/>
                <w:sz w:val="24"/>
                <w:szCs w:val="24"/>
              </w:rPr>
            </w:pPr>
            <w:r w:rsidRPr="00C57C74">
              <w:rPr>
                <w:rFonts w:asciiTheme="minorEastAsia" w:eastAsiaTheme="minorEastAsia" w:hAnsiTheme="minorEastAsia" w:hint="eastAsia"/>
                <w:color w:val="000000"/>
                <w:sz w:val="24"/>
                <w:szCs w:val="24"/>
              </w:rPr>
              <w:t>泰达宏利基金－招商银行－陆家嘴信托－陆家嘴信托－鸿泰</w:t>
            </w:r>
            <w:r w:rsidRPr="00C57C74">
              <w:rPr>
                <w:rFonts w:asciiTheme="minorEastAsia" w:eastAsiaTheme="minorEastAsia" w:hAnsiTheme="minorEastAsia"/>
                <w:color w:val="000000"/>
                <w:sz w:val="24"/>
                <w:szCs w:val="24"/>
              </w:rPr>
              <w:t>18</w:t>
            </w:r>
            <w:r w:rsidRPr="00C57C74">
              <w:rPr>
                <w:rFonts w:asciiTheme="minorEastAsia" w:eastAsiaTheme="minorEastAsia" w:hAnsiTheme="minorEastAsia" w:hint="eastAsia"/>
                <w:color w:val="000000"/>
                <w:sz w:val="24"/>
                <w:szCs w:val="24"/>
              </w:rPr>
              <w:t>号单一资金信托</w:t>
            </w:r>
          </w:p>
        </w:tc>
        <w:tc>
          <w:tcPr>
            <w:tcW w:w="879"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17,432,646</w:t>
            </w:r>
          </w:p>
          <w:p w:rsidR="00C57C74" w:rsidRPr="00C57C74" w:rsidRDefault="00C57C74">
            <w:pPr>
              <w:jc w:val="center"/>
              <w:rPr>
                <w:rFonts w:asciiTheme="minorEastAsia" w:eastAsiaTheme="minorEastAsia" w:hAnsiTheme="minorEastAsia"/>
                <w:color w:val="000000"/>
                <w:sz w:val="24"/>
                <w:szCs w:val="24"/>
              </w:rPr>
            </w:pPr>
          </w:p>
        </w:tc>
        <w:tc>
          <w:tcPr>
            <w:tcW w:w="863" w:type="pct"/>
            <w:tcBorders>
              <w:top w:val="single" w:sz="4" w:space="0" w:color="auto"/>
              <w:left w:val="single" w:sz="4" w:space="0" w:color="auto"/>
              <w:bottom w:val="single" w:sz="4" w:space="0" w:color="auto"/>
              <w:right w:val="single" w:sz="4" w:space="0" w:color="auto"/>
            </w:tcBorders>
            <w:vAlign w:val="center"/>
          </w:tcPr>
          <w:p w:rsidR="00C57C74" w:rsidRPr="00C57C74" w:rsidRDefault="00C57C74">
            <w:pPr>
              <w:jc w:val="center"/>
              <w:rPr>
                <w:rFonts w:asciiTheme="minorEastAsia" w:eastAsiaTheme="minorEastAsia" w:hAnsiTheme="minorEastAsia"/>
                <w:color w:val="000000"/>
                <w:sz w:val="24"/>
                <w:szCs w:val="24"/>
              </w:rPr>
            </w:pPr>
          </w:p>
          <w:p w:rsidR="00C57C74" w:rsidRPr="00C57C74" w:rsidRDefault="00C57C74">
            <w:pPr>
              <w:jc w:val="center"/>
              <w:rPr>
                <w:rFonts w:asciiTheme="minorEastAsia" w:eastAsiaTheme="minorEastAsia" w:hAnsiTheme="minorEastAsia"/>
                <w:color w:val="000000"/>
                <w:sz w:val="24"/>
                <w:szCs w:val="24"/>
              </w:rPr>
            </w:pPr>
            <w:r w:rsidRPr="00C57C74">
              <w:rPr>
                <w:rFonts w:asciiTheme="minorEastAsia" w:eastAsiaTheme="minorEastAsia" w:hAnsiTheme="minorEastAsia"/>
                <w:color w:val="000000"/>
                <w:sz w:val="24"/>
                <w:szCs w:val="24"/>
              </w:rPr>
              <w:t>17,432,646</w:t>
            </w:r>
          </w:p>
          <w:p w:rsidR="00C57C74" w:rsidRPr="00C57C74" w:rsidRDefault="00C57C74">
            <w:pPr>
              <w:jc w:val="center"/>
              <w:rPr>
                <w:rFonts w:asciiTheme="minorEastAsia" w:eastAsiaTheme="minorEastAsia" w:hAnsiTheme="minorEastAsia"/>
                <w:color w:val="000000"/>
                <w:sz w:val="24"/>
                <w:szCs w:val="24"/>
              </w:rPr>
            </w:pPr>
          </w:p>
        </w:tc>
      </w:tr>
      <w:tr w:rsidR="00C57C74" w:rsidTr="00C57C74">
        <w:trPr>
          <w:trHeight w:val="285"/>
          <w:tblHeader/>
        </w:trPr>
        <w:tc>
          <w:tcPr>
            <w:tcW w:w="1128" w:type="pct"/>
            <w:gridSpan w:val="2"/>
            <w:tcBorders>
              <w:top w:val="single" w:sz="4" w:space="0" w:color="auto"/>
              <w:left w:val="single" w:sz="4" w:space="0" w:color="auto"/>
              <w:bottom w:val="single" w:sz="4" w:space="0" w:color="auto"/>
              <w:right w:val="single" w:sz="4" w:space="0" w:color="auto"/>
            </w:tcBorders>
            <w:noWrap/>
            <w:vAlign w:val="center"/>
            <w:hideMark/>
          </w:tcPr>
          <w:p w:rsidR="00C57C74" w:rsidRDefault="00C57C74">
            <w:pPr>
              <w:widowControl/>
              <w:jc w:val="center"/>
              <w:rPr>
                <w:color w:val="000000"/>
                <w:kern w:val="0"/>
                <w:sz w:val="22"/>
                <w:szCs w:val="22"/>
              </w:rPr>
            </w:pPr>
            <w:r>
              <w:rPr>
                <w:rFonts w:hint="eastAsia"/>
                <w:b/>
                <w:color w:val="000000"/>
                <w:kern w:val="0"/>
                <w:sz w:val="22"/>
              </w:rPr>
              <w:t>合</w:t>
            </w:r>
            <w:r>
              <w:rPr>
                <w:b/>
                <w:color w:val="000000"/>
                <w:kern w:val="0"/>
                <w:sz w:val="22"/>
              </w:rPr>
              <w:t xml:space="preserve">  </w:t>
            </w:r>
            <w:r>
              <w:rPr>
                <w:rFonts w:hint="eastAsia"/>
                <w:b/>
                <w:color w:val="000000"/>
                <w:kern w:val="0"/>
                <w:sz w:val="22"/>
              </w:rPr>
              <w:t>计</w:t>
            </w:r>
          </w:p>
        </w:tc>
        <w:tc>
          <w:tcPr>
            <w:tcW w:w="2130" w:type="pct"/>
            <w:tcBorders>
              <w:top w:val="single" w:sz="4" w:space="0" w:color="auto"/>
              <w:left w:val="single" w:sz="4" w:space="0" w:color="auto"/>
              <w:bottom w:val="single" w:sz="4" w:space="0" w:color="auto"/>
              <w:right w:val="single" w:sz="4" w:space="0" w:color="auto"/>
            </w:tcBorders>
            <w:hideMark/>
          </w:tcPr>
          <w:p w:rsidR="00C57C74" w:rsidRDefault="00C57C74">
            <w:pPr>
              <w:widowControl/>
              <w:jc w:val="center"/>
              <w:rPr>
                <w:color w:val="000000"/>
                <w:kern w:val="0"/>
                <w:sz w:val="22"/>
                <w:szCs w:val="22"/>
              </w:rPr>
            </w:pPr>
            <w:r>
              <w:rPr>
                <w:color w:val="000000"/>
                <w:kern w:val="0"/>
                <w:sz w:val="22"/>
              </w:rPr>
              <w:t>/</w:t>
            </w:r>
          </w:p>
        </w:tc>
        <w:tc>
          <w:tcPr>
            <w:tcW w:w="879" w:type="pct"/>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sz w:val="24"/>
                <w:szCs w:val="24"/>
              </w:rPr>
              <w:t>174,326,464</w:t>
            </w:r>
          </w:p>
        </w:tc>
        <w:tc>
          <w:tcPr>
            <w:tcW w:w="863" w:type="pct"/>
            <w:tcBorders>
              <w:top w:val="single" w:sz="4" w:space="0" w:color="auto"/>
              <w:left w:val="single" w:sz="4" w:space="0" w:color="auto"/>
              <w:bottom w:val="single" w:sz="4" w:space="0" w:color="auto"/>
              <w:right w:val="single" w:sz="4" w:space="0" w:color="auto"/>
            </w:tcBorders>
            <w:vAlign w:val="center"/>
            <w:hideMark/>
          </w:tcPr>
          <w:p w:rsidR="00C57C74" w:rsidRPr="00C57C74" w:rsidRDefault="00C57C74">
            <w:pPr>
              <w:widowControl/>
              <w:jc w:val="center"/>
              <w:rPr>
                <w:rFonts w:asciiTheme="minorEastAsia" w:eastAsiaTheme="minorEastAsia" w:hAnsiTheme="minorEastAsia"/>
                <w:color w:val="000000"/>
                <w:kern w:val="0"/>
                <w:sz w:val="24"/>
                <w:szCs w:val="24"/>
              </w:rPr>
            </w:pPr>
            <w:r w:rsidRPr="00C57C74">
              <w:rPr>
                <w:rFonts w:asciiTheme="minorEastAsia" w:eastAsiaTheme="minorEastAsia" w:hAnsiTheme="minorEastAsia"/>
                <w:sz w:val="24"/>
                <w:szCs w:val="24"/>
              </w:rPr>
              <w:t>174,326,464</w:t>
            </w:r>
          </w:p>
        </w:tc>
      </w:tr>
    </w:tbl>
    <w:p w:rsidR="00A83CAF" w:rsidRPr="00EC684B" w:rsidRDefault="00EC684B" w:rsidP="00F03AC8">
      <w:pPr>
        <w:pStyle w:val="Default"/>
        <w:spacing w:beforeLines="50" w:before="156" w:afterLines="50" w:after="156"/>
        <w:ind w:firstLineChars="177" w:firstLine="425"/>
        <w:rPr>
          <w:rFonts w:asciiTheme="minorEastAsia" w:eastAsiaTheme="minorEastAsia" w:hAnsiTheme="minorEastAsia" w:cstheme="minorBidi"/>
        </w:rPr>
      </w:pPr>
      <w:r>
        <w:rPr>
          <w:rFonts w:asciiTheme="minorEastAsia" w:eastAsiaTheme="minorEastAsia" w:hAnsiTheme="minorEastAsia" w:cstheme="minorBidi" w:hint="eastAsia"/>
        </w:rPr>
        <w:t>5</w:t>
      </w:r>
      <w:r w:rsidR="009A632D" w:rsidRPr="00EC684B">
        <w:rPr>
          <w:rFonts w:asciiTheme="minorEastAsia" w:eastAsiaTheme="minorEastAsia" w:hAnsiTheme="minorEastAsia" w:cstheme="minorBidi"/>
        </w:rPr>
        <w:t>、</w:t>
      </w:r>
      <w:r w:rsidR="009A632D" w:rsidRPr="00EC684B">
        <w:rPr>
          <w:rFonts w:asciiTheme="minorEastAsia" w:eastAsiaTheme="minorEastAsia" w:hAnsiTheme="minorEastAsia" w:cstheme="minorBidi" w:hint="eastAsia"/>
        </w:rPr>
        <w:t>本次</w:t>
      </w:r>
      <w:r w:rsidR="009A632D" w:rsidRPr="00EC684B">
        <w:rPr>
          <w:rFonts w:asciiTheme="minorEastAsia" w:eastAsiaTheme="minorEastAsia" w:hAnsiTheme="minorEastAsia" w:cstheme="minorBidi"/>
        </w:rPr>
        <w:t>解除限售前后的股本结构变动表</w:t>
      </w:r>
      <w:r w:rsidR="009A632D" w:rsidRPr="00EC684B">
        <w:rPr>
          <w:rFonts w:asciiTheme="minorEastAsia" w:eastAsiaTheme="minorEastAsia" w:hAnsiTheme="minorEastAsia" w:cstheme="minorBidi" w:hint="eastAsia"/>
        </w:rPr>
        <w:t>：</w:t>
      </w:r>
    </w:p>
    <w:tbl>
      <w:tblPr>
        <w:tblStyle w:val="a3"/>
        <w:tblW w:w="10065" w:type="dxa"/>
        <w:tblInd w:w="-743" w:type="dxa"/>
        <w:tblLayout w:type="fixed"/>
        <w:tblLook w:val="04A0" w:firstRow="1" w:lastRow="0" w:firstColumn="1" w:lastColumn="0" w:noHBand="0" w:noVBand="1"/>
      </w:tblPr>
      <w:tblGrid>
        <w:gridCol w:w="2411"/>
        <w:gridCol w:w="1842"/>
        <w:gridCol w:w="1134"/>
        <w:gridCol w:w="1701"/>
        <w:gridCol w:w="1843"/>
        <w:gridCol w:w="1134"/>
      </w:tblGrid>
      <w:tr w:rsidR="00D357C1" w:rsidTr="002B3F36">
        <w:trPr>
          <w:trHeight w:val="465"/>
        </w:trPr>
        <w:tc>
          <w:tcPr>
            <w:tcW w:w="2411" w:type="dxa"/>
            <w:vMerge w:val="restart"/>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股份性质</w:t>
            </w:r>
          </w:p>
        </w:tc>
        <w:tc>
          <w:tcPr>
            <w:tcW w:w="2976" w:type="dxa"/>
            <w:gridSpan w:val="2"/>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变动前</w:t>
            </w:r>
          </w:p>
        </w:tc>
        <w:tc>
          <w:tcPr>
            <w:tcW w:w="1701" w:type="dxa"/>
            <w:vMerge w:val="restart"/>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变动量</w:t>
            </w:r>
          </w:p>
        </w:tc>
        <w:tc>
          <w:tcPr>
            <w:tcW w:w="2977" w:type="dxa"/>
            <w:gridSpan w:val="2"/>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变动后股份数量</w:t>
            </w:r>
          </w:p>
        </w:tc>
      </w:tr>
      <w:tr w:rsidR="00EC684B" w:rsidTr="002B3F36">
        <w:trPr>
          <w:trHeight w:val="465"/>
        </w:trPr>
        <w:tc>
          <w:tcPr>
            <w:tcW w:w="2411" w:type="dxa"/>
            <w:vMerge/>
            <w:vAlign w:val="center"/>
          </w:tcPr>
          <w:p w:rsidR="00D357C1" w:rsidRPr="00EC684B" w:rsidRDefault="00D357C1" w:rsidP="00EC684B">
            <w:pPr>
              <w:adjustRightInd w:val="0"/>
              <w:jc w:val="center"/>
              <w:rPr>
                <w:rFonts w:ascii="宋体" w:hAnsi="宋体"/>
                <w:b/>
                <w:color w:val="000000" w:themeColor="text1"/>
                <w:sz w:val="24"/>
              </w:rPr>
            </w:pPr>
          </w:p>
        </w:tc>
        <w:tc>
          <w:tcPr>
            <w:tcW w:w="1842" w:type="dxa"/>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股份数量(股)</w:t>
            </w:r>
          </w:p>
        </w:tc>
        <w:tc>
          <w:tcPr>
            <w:tcW w:w="1134" w:type="dxa"/>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占总股本比例</w:t>
            </w:r>
          </w:p>
        </w:tc>
        <w:tc>
          <w:tcPr>
            <w:tcW w:w="1701" w:type="dxa"/>
            <w:vMerge/>
            <w:vAlign w:val="center"/>
          </w:tcPr>
          <w:p w:rsidR="00D357C1" w:rsidRPr="00EC684B" w:rsidRDefault="00D357C1" w:rsidP="00EC684B">
            <w:pPr>
              <w:adjustRightInd w:val="0"/>
              <w:jc w:val="center"/>
              <w:rPr>
                <w:rFonts w:ascii="宋体" w:hAnsi="宋体"/>
                <w:b/>
                <w:color w:val="000000" w:themeColor="text1"/>
                <w:sz w:val="24"/>
              </w:rPr>
            </w:pPr>
          </w:p>
        </w:tc>
        <w:tc>
          <w:tcPr>
            <w:tcW w:w="1843" w:type="dxa"/>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股份数量（股）</w:t>
            </w:r>
          </w:p>
        </w:tc>
        <w:tc>
          <w:tcPr>
            <w:tcW w:w="1134" w:type="dxa"/>
            <w:vAlign w:val="center"/>
          </w:tcPr>
          <w:p w:rsidR="00D357C1" w:rsidRPr="00EC684B" w:rsidRDefault="00D357C1" w:rsidP="00EC684B">
            <w:pPr>
              <w:adjustRightInd w:val="0"/>
              <w:jc w:val="center"/>
              <w:rPr>
                <w:rFonts w:ascii="宋体" w:hAnsi="宋体"/>
                <w:b/>
                <w:color w:val="000000" w:themeColor="text1"/>
                <w:sz w:val="24"/>
              </w:rPr>
            </w:pPr>
            <w:r w:rsidRPr="00EC684B">
              <w:rPr>
                <w:rFonts w:ascii="宋体" w:hAnsi="宋体" w:hint="eastAsia"/>
                <w:b/>
                <w:color w:val="000000" w:themeColor="text1"/>
                <w:sz w:val="24"/>
              </w:rPr>
              <w:t>占总股本比例</w:t>
            </w:r>
          </w:p>
        </w:tc>
      </w:tr>
      <w:tr w:rsidR="00EC684B" w:rsidTr="002B3F36">
        <w:tc>
          <w:tcPr>
            <w:tcW w:w="2411" w:type="dxa"/>
          </w:tcPr>
          <w:p w:rsidR="00EC684B" w:rsidRPr="00077C10" w:rsidRDefault="00EC684B" w:rsidP="00EC684B">
            <w:pPr>
              <w:adjustRightInd w:val="0"/>
              <w:spacing w:line="360" w:lineRule="auto"/>
              <w:jc w:val="left"/>
              <w:rPr>
                <w:rFonts w:ascii="宋体" w:hAnsi="宋体"/>
                <w:b/>
                <w:color w:val="000000" w:themeColor="text1"/>
                <w:sz w:val="24"/>
              </w:rPr>
            </w:pPr>
            <w:r w:rsidRPr="00077C10">
              <w:rPr>
                <w:rFonts w:ascii="宋体" w:hAnsi="宋体" w:hint="eastAsia"/>
                <w:b/>
                <w:color w:val="000000" w:themeColor="text1"/>
                <w:sz w:val="24"/>
              </w:rPr>
              <w:t>一、限售条件流通股/非流通股</w:t>
            </w:r>
          </w:p>
        </w:tc>
        <w:tc>
          <w:tcPr>
            <w:tcW w:w="1842"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175,433,464</w:t>
            </w:r>
          </w:p>
        </w:tc>
        <w:tc>
          <w:tcPr>
            <w:tcW w:w="1134"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17.32%</w:t>
            </w:r>
          </w:p>
        </w:tc>
        <w:tc>
          <w:tcPr>
            <w:tcW w:w="1701"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-174,326,464</w:t>
            </w:r>
          </w:p>
        </w:tc>
        <w:tc>
          <w:tcPr>
            <w:tcW w:w="1843"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1,107,000</w:t>
            </w:r>
          </w:p>
        </w:tc>
        <w:tc>
          <w:tcPr>
            <w:tcW w:w="1134"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0.11%</w:t>
            </w:r>
          </w:p>
        </w:tc>
      </w:tr>
      <w:tr w:rsidR="00EC684B" w:rsidTr="002B3F36">
        <w:tc>
          <w:tcPr>
            <w:tcW w:w="2411" w:type="dxa"/>
          </w:tcPr>
          <w:p w:rsidR="00EC684B" w:rsidRPr="00D357C1" w:rsidRDefault="00EC684B" w:rsidP="00EC684B">
            <w:pPr>
              <w:adjustRightInd w:val="0"/>
              <w:spacing w:line="360" w:lineRule="auto"/>
              <w:ind w:firstLineChars="191" w:firstLine="458"/>
              <w:rPr>
                <w:rFonts w:ascii="宋体" w:hAnsi="宋体"/>
                <w:color w:val="000000" w:themeColor="text1"/>
                <w:sz w:val="24"/>
              </w:rPr>
            </w:pPr>
            <w:r>
              <w:rPr>
                <w:rFonts w:ascii="宋体" w:hAnsi="宋体" w:hint="eastAsia"/>
                <w:color w:val="000000" w:themeColor="text1"/>
                <w:sz w:val="24"/>
              </w:rPr>
              <w:t>高管</w:t>
            </w:r>
            <w:proofErr w:type="gramStart"/>
            <w:r>
              <w:rPr>
                <w:rFonts w:ascii="宋体" w:hAnsi="宋体" w:hint="eastAsia"/>
                <w:color w:val="000000" w:themeColor="text1"/>
                <w:sz w:val="24"/>
              </w:rPr>
              <w:t>锁定股</w:t>
            </w:r>
            <w:proofErr w:type="gramEnd"/>
          </w:p>
        </w:tc>
        <w:tc>
          <w:tcPr>
            <w:tcW w:w="1842"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1,107,000</w:t>
            </w:r>
          </w:p>
        </w:tc>
        <w:tc>
          <w:tcPr>
            <w:tcW w:w="1134"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0.11%</w:t>
            </w:r>
          </w:p>
        </w:tc>
        <w:tc>
          <w:tcPr>
            <w:tcW w:w="1701"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0</w:t>
            </w:r>
          </w:p>
        </w:tc>
        <w:tc>
          <w:tcPr>
            <w:tcW w:w="1843"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1,107,000</w:t>
            </w:r>
          </w:p>
        </w:tc>
        <w:tc>
          <w:tcPr>
            <w:tcW w:w="1134"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0.11%</w:t>
            </w:r>
          </w:p>
        </w:tc>
      </w:tr>
      <w:tr w:rsidR="00EC684B" w:rsidTr="002B3F36">
        <w:tc>
          <w:tcPr>
            <w:tcW w:w="2411" w:type="dxa"/>
          </w:tcPr>
          <w:p w:rsidR="00EC684B" w:rsidRDefault="00EC684B" w:rsidP="00EC684B">
            <w:pPr>
              <w:adjustRightIn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首发后限售股</w:t>
            </w:r>
          </w:p>
        </w:tc>
        <w:tc>
          <w:tcPr>
            <w:tcW w:w="1842"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174,326,464</w:t>
            </w:r>
          </w:p>
        </w:tc>
        <w:tc>
          <w:tcPr>
            <w:tcW w:w="1134"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17.21%</w:t>
            </w:r>
          </w:p>
        </w:tc>
        <w:tc>
          <w:tcPr>
            <w:tcW w:w="1701"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-174,326,464</w:t>
            </w:r>
          </w:p>
        </w:tc>
        <w:tc>
          <w:tcPr>
            <w:tcW w:w="1843"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0</w:t>
            </w:r>
          </w:p>
        </w:tc>
        <w:tc>
          <w:tcPr>
            <w:tcW w:w="1134" w:type="dxa"/>
            <w:vAlign w:val="center"/>
          </w:tcPr>
          <w:p w:rsidR="00EC684B" w:rsidRDefault="00EC684B" w:rsidP="00EC684B">
            <w:pPr>
              <w:adjustRightInd w:val="0"/>
              <w:spacing w:line="360" w:lineRule="auto"/>
              <w:jc w:val="center"/>
              <w:rPr>
                <w:rFonts w:ascii="宋体" w:hAnsi="宋体"/>
                <w:color w:val="000000" w:themeColor="text1"/>
                <w:sz w:val="24"/>
              </w:rPr>
            </w:pPr>
            <w:r>
              <w:rPr>
                <w:rFonts w:ascii="宋体" w:hAnsi="宋体" w:hint="eastAsia"/>
                <w:color w:val="000000" w:themeColor="text1"/>
                <w:sz w:val="24"/>
              </w:rPr>
              <w:t>0.00%</w:t>
            </w:r>
          </w:p>
        </w:tc>
      </w:tr>
      <w:tr w:rsidR="00EC684B" w:rsidTr="002B3F36">
        <w:tc>
          <w:tcPr>
            <w:tcW w:w="2411" w:type="dxa"/>
          </w:tcPr>
          <w:p w:rsidR="00EC684B" w:rsidRPr="00077C10" w:rsidRDefault="00EC684B" w:rsidP="00EC684B">
            <w:pPr>
              <w:tabs>
                <w:tab w:val="left" w:pos="638"/>
              </w:tabs>
              <w:adjustRightInd w:val="0"/>
              <w:spacing w:line="360" w:lineRule="auto"/>
              <w:jc w:val="left"/>
              <w:rPr>
                <w:rFonts w:ascii="宋体" w:hAnsi="宋体"/>
                <w:b/>
                <w:color w:val="000000" w:themeColor="text1"/>
                <w:sz w:val="24"/>
              </w:rPr>
            </w:pPr>
            <w:r w:rsidRPr="00077C10">
              <w:rPr>
                <w:rFonts w:ascii="宋体" w:hAnsi="宋体" w:hint="eastAsia"/>
                <w:b/>
                <w:color w:val="000000" w:themeColor="text1"/>
                <w:sz w:val="24"/>
              </w:rPr>
              <w:t>二、无限</w:t>
            </w:r>
            <w:proofErr w:type="gramStart"/>
            <w:r w:rsidRPr="00077C10">
              <w:rPr>
                <w:rFonts w:ascii="宋体" w:hAnsi="宋体" w:hint="eastAsia"/>
                <w:b/>
                <w:color w:val="000000" w:themeColor="text1"/>
                <w:sz w:val="24"/>
              </w:rPr>
              <w:t>售条件</w:t>
            </w:r>
            <w:proofErr w:type="gramEnd"/>
            <w:r w:rsidRPr="00077C10">
              <w:rPr>
                <w:rFonts w:ascii="宋体" w:hAnsi="宋体" w:hint="eastAsia"/>
                <w:b/>
                <w:color w:val="000000" w:themeColor="text1"/>
                <w:sz w:val="24"/>
              </w:rPr>
              <w:t>流通股</w:t>
            </w:r>
          </w:p>
        </w:tc>
        <w:tc>
          <w:tcPr>
            <w:tcW w:w="1842"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837,483,573</w:t>
            </w:r>
          </w:p>
        </w:tc>
        <w:tc>
          <w:tcPr>
            <w:tcW w:w="1134"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82.68%</w:t>
            </w:r>
          </w:p>
        </w:tc>
        <w:tc>
          <w:tcPr>
            <w:tcW w:w="1701"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+174,326,464</w:t>
            </w:r>
          </w:p>
        </w:tc>
        <w:tc>
          <w:tcPr>
            <w:tcW w:w="1843"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1,011,810,037</w:t>
            </w:r>
          </w:p>
        </w:tc>
        <w:tc>
          <w:tcPr>
            <w:tcW w:w="1134"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99.89%</w:t>
            </w:r>
          </w:p>
        </w:tc>
      </w:tr>
      <w:tr w:rsidR="00EC684B" w:rsidTr="002B3F36">
        <w:tc>
          <w:tcPr>
            <w:tcW w:w="2411" w:type="dxa"/>
          </w:tcPr>
          <w:p w:rsidR="00EC684B" w:rsidRPr="00077C10" w:rsidRDefault="00EC684B" w:rsidP="00EC684B">
            <w:pPr>
              <w:adjustRightInd w:val="0"/>
              <w:spacing w:line="360" w:lineRule="auto"/>
              <w:jc w:val="left"/>
              <w:rPr>
                <w:rFonts w:ascii="宋体" w:hAnsi="宋体"/>
                <w:b/>
                <w:color w:val="000000" w:themeColor="text1"/>
                <w:sz w:val="24"/>
              </w:rPr>
            </w:pPr>
            <w:r w:rsidRPr="00077C10">
              <w:rPr>
                <w:rFonts w:ascii="宋体" w:hAnsi="宋体" w:hint="eastAsia"/>
                <w:b/>
                <w:color w:val="000000" w:themeColor="text1"/>
                <w:sz w:val="24"/>
              </w:rPr>
              <w:t>三、总股本</w:t>
            </w:r>
          </w:p>
        </w:tc>
        <w:tc>
          <w:tcPr>
            <w:tcW w:w="1842"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1,012,917,037</w:t>
            </w:r>
          </w:p>
        </w:tc>
        <w:tc>
          <w:tcPr>
            <w:tcW w:w="1134"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100.00%</w:t>
            </w:r>
          </w:p>
        </w:tc>
        <w:tc>
          <w:tcPr>
            <w:tcW w:w="1701"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0</w:t>
            </w:r>
          </w:p>
        </w:tc>
        <w:tc>
          <w:tcPr>
            <w:tcW w:w="1843"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1,012,917,037</w:t>
            </w:r>
          </w:p>
        </w:tc>
        <w:tc>
          <w:tcPr>
            <w:tcW w:w="1134" w:type="dxa"/>
            <w:vAlign w:val="center"/>
          </w:tcPr>
          <w:p w:rsidR="00EC684B" w:rsidRPr="002B3F36" w:rsidRDefault="00EC684B" w:rsidP="00EC684B">
            <w:pPr>
              <w:adjustRightInd w:val="0"/>
              <w:spacing w:line="360" w:lineRule="auto"/>
              <w:jc w:val="center"/>
              <w:rPr>
                <w:rFonts w:ascii="宋体" w:hAnsi="宋体"/>
                <w:b/>
                <w:color w:val="000000" w:themeColor="text1"/>
                <w:sz w:val="24"/>
              </w:rPr>
            </w:pPr>
            <w:r w:rsidRPr="002B3F36">
              <w:rPr>
                <w:rFonts w:ascii="宋体" w:hAnsi="宋体" w:hint="eastAsia"/>
                <w:b/>
                <w:color w:val="000000" w:themeColor="text1"/>
                <w:sz w:val="24"/>
              </w:rPr>
              <w:t>100.00%</w:t>
            </w:r>
          </w:p>
        </w:tc>
      </w:tr>
    </w:tbl>
    <w:p w:rsidR="00A83CAF" w:rsidRPr="00032BAD" w:rsidRDefault="00A83CAF" w:rsidP="00484C74">
      <w:pPr>
        <w:adjustRightInd w:val="0"/>
        <w:spacing w:line="360" w:lineRule="auto"/>
        <w:ind w:firstLine="426"/>
        <w:rPr>
          <w:rFonts w:ascii="宋体" w:hAnsi="宋体"/>
          <w:b/>
          <w:color w:val="000000" w:themeColor="text1"/>
          <w:sz w:val="24"/>
        </w:rPr>
      </w:pPr>
      <w:r w:rsidRPr="008B5527">
        <w:rPr>
          <w:rFonts w:ascii="宋体" w:hAnsi="宋体" w:hint="eastAsia"/>
          <w:b/>
          <w:color w:val="000000" w:themeColor="text1"/>
          <w:sz w:val="24"/>
        </w:rPr>
        <w:t>四、保荐机构的核查意见</w:t>
      </w:r>
    </w:p>
    <w:p w:rsidR="008B5527" w:rsidRDefault="008B5527" w:rsidP="008B5527">
      <w:pPr>
        <w:widowControl/>
        <w:tabs>
          <w:tab w:val="left" w:pos="2310"/>
        </w:tabs>
        <w:spacing w:beforeLines="50" w:before="156" w:line="360" w:lineRule="auto"/>
        <w:ind w:firstLineChars="200" w:firstLine="480"/>
        <w:rPr>
          <w:sz w:val="24"/>
          <w:szCs w:val="24"/>
        </w:rPr>
      </w:pPr>
      <w:r>
        <w:rPr>
          <w:rFonts w:hint="eastAsia"/>
          <w:sz w:val="24"/>
          <w:szCs w:val="24"/>
        </w:rPr>
        <w:lastRenderedPageBreak/>
        <w:t>保荐机构经核查后认为：华孚时尚本次限售股份上市流通符合《公司法》、《深圳证券交易所股票上市规则》、《深圳证券交易所中小企业板上市公司规范运作指引》等相关法律法规和规范性文件的要求；公司本次限售股份解除限售数量、上市流通时间符合有关法律、行政法规、部门规章、有关规则的要求；公司本次解除限售的股份持有人严格履行了非公开发行股票时所做出的股份锁定承诺。截至本核查意见出具之日，公司与</w:t>
      </w:r>
      <w:r w:rsidR="007B154C">
        <w:rPr>
          <w:rFonts w:hint="eastAsia"/>
          <w:sz w:val="24"/>
          <w:szCs w:val="24"/>
        </w:rPr>
        <w:t>本次限售股份相关的信息披露真实、准确、完整。保荐机构同意公司</w:t>
      </w:r>
      <w:r>
        <w:rPr>
          <w:rFonts w:hint="eastAsia"/>
          <w:sz w:val="24"/>
          <w:szCs w:val="24"/>
        </w:rPr>
        <w:t>本次相关解除限售股份在中小板上市流通。</w:t>
      </w:r>
    </w:p>
    <w:p w:rsidR="00A83CAF" w:rsidRPr="00032BAD" w:rsidRDefault="00A83CAF" w:rsidP="00484C74">
      <w:pPr>
        <w:adjustRightInd w:val="0"/>
        <w:spacing w:line="360" w:lineRule="auto"/>
        <w:ind w:firstLine="426"/>
        <w:rPr>
          <w:rFonts w:ascii="宋体" w:hAnsi="宋体"/>
          <w:b/>
          <w:color w:val="000000" w:themeColor="text1"/>
          <w:sz w:val="24"/>
        </w:rPr>
      </w:pPr>
      <w:r w:rsidRPr="00032BAD">
        <w:rPr>
          <w:rFonts w:ascii="宋体" w:hAnsi="宋体" w:hint="eastAsia"/>
          <w:b/>
          <w:color w:val="000000" w:themeColor="text1"/>
          <w:sz w:val="24"/>
        </w:rPr>
        <w:t>五、备查文件</w:t>
      </w:r>
    </w:p>
    <w:p w:rsidR="00A83CAF" w:rsidRPr="00032BAD" w:rsidRDefault="00A83CAF" w:rsidP="00484C74">
      <w:pPr>
        <w:adjustRightInd w:val="0"/>
        <w:spacing w:line="360" w:lineRule="auto"/>
        <w:ind w:firstLineChars="177" w:firstLine="425"/>
        <w:rPr>
          <w:rFonts w:ascii="宋体" w:hAnsi="宋体"/>
          <w:color w:val="000000" w:themeColor="text1"/>
          <w:sz w:val="24"/>
        </w:rPr>
      </w:pPr>
      <w:r w:rsidRPr="00032BAD">
        <w:rPr>
          <w:rFonts w:ascii="宋体" w:hAnsi="宋体" w:hint="eastAsia"/>
          <w:color w:val="000000" w:themeColor="text1"/>
          <w:sz w:val="24"/>
        </w:rPr>
        <w:t>1.限售股份上市流通申请书；</w:t>
      </w:r>
    </w:p>
    <w:p w:rsidR="00A83CAF" w:rsidRPr="00032BAD" w:rsidRDefault="00A83CAF" w:rsidP="00484C74">
      <w:pPr>
        <w:adjustRightInd w:val="0"/>
        <w:spacing w:line="360" w:lineRule="auto"/>
        <w:ind w:firstLineChars="177" w:firstLine="425"/>
        <w:rPr>
          <w:rFonts w:ascii="宋体" w:hAnsi="宋体"/>
          <w:color w:val="000000" w:themeColor="text1"/>
          <w:sz w:val="24"/>
        </w:rPr>
      </w:pPr>
      <w:r w:rsidRPr="00032BAD">
        <w:rPr>
          <w:rFonts w:ascii="宋体" w:hAnsi="宋体" w:hint="eastAsia"/>
          <w:color w:val="000000" w:themeColor="text1"/>
          <w:sz w:val="24"/>
        </w:rPr>
        <w:t>2.限售股份上市流通申请表；</w:t>
      </w:r>
    </w:p>
    <w:p w:rsidR="00A83CAF" w:rsidRPr="00032BAD" w:rsidRDefault="00A83CAF" w:rsidP="00484C74">
      <w:pPr>
        <w:adjustRightInd w:val="0"/>
        <w:spacing w:line="360" w:lineRule="auto"/>
        <w:ind w:firstLineChars="177" w:firstLine="425"/>
        <w:rPr>
          <w:rFonts w:ascii="宋体" w:hAnsi="宋体"/>
          <w:color w:val="000000" w:themeColor="text1"/>
          <w:sz w:val="24"/>
        </w:rPr>
      </w:pPr>
      <w:r w:rsidRPr="00032BAD">
        <w:rPr>
          <w:rFonts w:ascii="宋体" w:hAnsi="宋体" w:hint="eastAsia"/>
          <w:color w:val="000000" w:themeColor="text1"/>
          <w:sz w:val="24"/>
        </w:rPr>
        <w:t>3.股份结构表和限售股份明细表；</w:t>
      </w:r>
    </w:p>
    <w:p w:rsidR="00A83CAF" w:rsidRDefault="00A83CAF" w:rsidP="00484C74">
      <w:pPr>
        <w:adjustRightInd w:val="0"/>
        <w:spacing w:line="360" w:lineRule="auto"/>
        <w:ind w:firstLineChars="177" w:firstLine="425"/>
        <w:rPr>
          <w:rFonts w:ascii="宋体" w:hAnsi="宋体"/>
          <w:color w:val="000000" w:themeColor="text1"/>
          <w:sz w:val="24"/>
        </w:rPr>
      </w:pPr>
      <w:r w:rsidRPr="00032BAD">
        <w:rPr>
          <w:rFonts w:ascii="宋体" w:hAnsi="宋体" w:hint="eastAsia"/>
          <w:color w:val="000000" w:themeColor="text1"/>
          <w:sz w:val="24"/>
        </w:rPr>
        <w:t>4.保荐机构的核查意见</w:t>
      </w:r>
      <w:r w:rsidR="003A6F39">
        <w:rPr>
          <w:rFonts w:ascii="宋体" w:hAnsi="宋体" w:hint="eastAsia"/>
          <w:color w:val="000000" w:themeColor="text1"/>
          <w:sz w:val="24"/>
        </w:rPr>
        <w:t>。</w:t>
      </w:r>
    </w:p>
    <w:p w:rsidR="00484C74" w:rsidRDefault="00484C74" w:rsidP="00A83CAF">
      <w:pPr>
        <w:adjustRightInd w:val="0"/>
        <w:spacing w:line="360" w:lineRule="auto"/>
        <w:ind w:firstLineChars="257" w:firstLine="617"/>
        <w:rPr>
          <w:rFonts w:ascii="宋体" w:hAnsi="宋体"/>
          <w:color w:val="000000" w:themeColor="text1"/>
          <w:sz w:val="24"/>
        </w:rPr>
      </w:pPr>
      <w:bookmarkStart w:id="0" w:name="_GoBack"/>
      <w:bookmarkEnd w:id="0"/>
    </w:p>
    <w:p w:rsidR="00484C74" w:rsidRPr="00032BAD" w:rsidRDefault="00484C74" w:rsidP="00484C74">
      <w:pPr>
        <w:adjustRightInd w:val="0"/>
        <w:spacing w:line="360" w:lineRule="auto"/>
        <w:ind w:firstLineChars="177" w:firstLine="425"/>
        <w:rPr>
          <w:rFonts w:ascii="宋体" w:hAnsi="宋体"/>
          <w:color w:val="000000" w:themeColor="text1"/>
          <w:sz w:val="24"/>
        </w:rPr>
      </w:pPr>
      <w:r>
        <w:rPr>
          <w:rFonts w:ascii="宋体" w:hAnsi="宋体" w:hint="eastAsia"/>
          <w:color w:val="000000" w:themeColor="text1"/>
          <w:sz w:val="24"/>
        </w:rPr>
        <w:t>特此公告</w:t>
      </w:r>
    </w:p>
    <w:p w:rsidR="00A83CAF" w:rsidRPr="00032BAD" w:rsidRDefault="003A6F39" w:rsidP="00EC684B">
      <w:pPr>
        <w:adjustRightInd w:val="0"/>
        <w:spacing w:line="360" w:lineRule="auto"/>
        <w:ind w:firstLineChars="1857" w:firstLine="4457"/>
        <w:jc w:val="right"/>
        <w:rPr>
          <w:rFonts w:ascii="宋体" w:hAnsi="宋体"/>
          <w:color w:val="000000" w:themeColor="text1"/>
          <w:sz w:val="24"/>
        </w:rPr>
      </w:pPr>
      <w:r>
        <w:rPr>
          <w:rFonts w:ascii="宋体" w:hAnsi="宋体" w:hint="eastAsia"/>
          <w:color w:val="000000" w:themeColor="text1"/>
          <w:sz w:val="24"/>
        </w:rPr>
        <w:t>华孚时尚</w:t>
      </w:r>
      <w:r w:rsidR="00A83CAF" w:rsidRPr="00032BAD">
        <w:rPr>
          <w:rFonts w:ascii="宋体" w:hAnsi="宋体" w:hint="eastAsia"/>
          <w:color w:val="000000" w:themeColor="text1"/>
          <w:sz w:val="24"/>
        </w:rPr>
        <w:t>股份有限公司董事会</w:t>
      </w:r>
    </w:p>
    <w:p w:rsidR="00A83CAF" w:rsidRPr="00032BAD" w:rsidRDefault="00A83CAF" w:rsidP="00EC684B">
      <w:pPr>
        <w:adjustRightInd w:val="0"/>
        <w:spacing w:line="360" w:lineRule="auto"/>
        <w:ind w:firstLineChars="257" w:firstLine="617"/>
        <w:jc w:val="right"/>
        <w:rPr>
          <w:rFonts w:ascii="宋体" w:hAnsi="宋体"/>
          <w:color w:val="000000" w:themeColor="text1"/>
          <w:sz w:val="24"/>
        </w:rPr>
      </w:pPr>
      <w:r w:rsidRPr="00032BAD">
        <w:rPr>
          <w:rFonts w:ascii="宋体" w:hAnsi="宋体" w:hint="eastAsia"/>
          <w:color w:val="000000" w:themeColor="text1"/>
          <w:sz w:val="24"/>
        </w:rPr>
        <w:t xml:space="preserve">                                       </w:t>
      </w:r>
      <w:r w:rsidR="003A6F39">
        <w:rPr>
          <w:rFonts w:ascii="宋体" w:hAnsi="宋体" w:hint="eastAsia"/>
          <w:color w:val="000000" w:themeColor="text1"/>
          <w:sz w:val="24"/>
        </w:rPr>
        <w:t>二〇一八</w:t>
      </w:r>
      <w:r w:rsidRPr="00032BAD">
        <w:rPr>
          <w:rFonts w:ascii="宋体" w:hAnsi="宋体" w:hint="eastAsia"/>
          <w:color w:val="000000" w:themeColor="text1"/>
          <w:sz w:val="24"/>
        </w:rPr>
        <w:t>年</w:t>
      </w:r>
      <w:r w:rsidR="003A6F39">
        <w:rPr>
          <w:rFonts w:ascii="宋体" w:hAnsi="宋体" w:hint="eastAsia"/>
          <w:color w:val="000000" w:themeColor="text1"/>
          <w:sz w:val="24"/>
        </w:rPr>
        <w:t>三月二十</w:t>
      </w:r>
      <w:r w:rsidRPr="00032BAD">
        <w:rPr>
          <w:rFonts w:ascii="宋体" w:hAnsi="宋体" w:hint="eastAsia"/>
          <w:color w:val="000000" w:themeColor="text1"/>
          <w:sz w:val="24"/>
        </w:rPr>
        <w:t>日</w:t>
      </w:r>
    </w:p>
    <w:p w:rsidR="00A83CAF" w:rsidRPr="00032BAD" w:rsidRDefault="00A83CAF" w:rsidP="00EC684B">
      <w:pPr>
        <w:adjustRightInd w:val="0"/>
        <w:spacing w:line="360" w:lineRule="auto"/>
        <w:ind w:firstLineChars="257" w:firstLine="617"/>
        <w:jc w:val="right"/>
        <w:rPr>
          <w:rFonts w:ascii="宋体" w:hAnsi="宋体"/>
          <w:color w:val="000000" w:themeColor="text1"/>
          <w:sz w:val="24"/>
        </w:rPr>
      </w:pPr>
    </w:p>
    <w:p w:rsidR="0060371E" w:rsidRDefault="0060371E"/>
    <w:sectPr w:rsidR="0060371E" w:rsidSect="00C57C74">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4C" w:rsidRDefault="007B154C" w:rsidP="007B154C">
      <w:r>
        <w:separator/>
      </w:r>
    </w:p>
  </w:endnote>
  <w:endnote w:type="continuationSeparator" w:id="0">
    <w:p w:rsidR="007B154C" w:rsidRDefault="007B154C" w:rsidP="007B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4C" w:rsidRDefault="007B154C" w:rsidP="007B154C">
      <w:r>
        <w:separator/>
      </w:r>
    </w:p>
  </w:footnote>
  <w:footnote w:type="continuationSeparator" w:id="0">
    <w:p w:rsidR="007B154C" w:rsidRDefault="007B154C" w:rsidP="007B1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AF"/>
    <w:rsid w:val="00020F05"/>
    <w:rsid w:val="000515A3"/>
    <w:rsid w:val="00077C10"/>
    <w:rsid w:val="00090865"/>
    <w:rsid w:val="000F68EA"/>
    <w:rsid w:val="00110CA2"/>
    <w:rsid w:val="0011290A"/>
    <w:rsid w:val="001563E9"/>
    <w:rsid w:val="00160828"/>
    <w:rsid w:val="00171561"/>
    <w:rsid w:val="001834CB"/>
    <w:rsid w:val="001A2CD2"/>
    <w:rsid w:val="00243212"/>
    <w:rsid w:val="00287EF9"/>
    <w:rsid w:val="00291C97"/>
    <w:rsid w:val="002B3F36"/>
    <w:rsid w:val="002C0CDC"/>
    <w:rsid w:val="002E4AAA"/>
    <w:rsid w:val="00345818"/>
    <w:rsid w:val="00382AA4"/>
    <w:rsid w:val="003870A0"/>
    <w:rsid w:val="003A6F39"/>
    <w:rsid w:val="003E3AAF"/>
    <w:rsid w:val="004011FC"/>
    <w:rsid w:val="004311AF"/>
    <w:rsid w:val="00445FD9"/>
    <w:rsid w:val="00484C74"/>
    <w:rsid w:val="004C48BA"/>
    <w:rsid w:val="004E7761"/>
    <w:rsid w:val="005155B4"/>
    <w:rsid w:val="005363B3"/>
    <w:rsid w:val="00567029"/>
    <w:rsid w:val="00571393"/>
    <w:rsid w:val="00583371"/>
    <w:rsid w:val="005C6441"/>
    <w:rsid w:val="0060371E"/>
    <w:rsid w:val="00630782"/>
    <w:rsid w:val="00642779"/>
    <w:rsid w:val="00666BB4"/>
    <w:rsid w:val="00677B15"/>
    <w:rsid w:val="006822AB"/>
    <w:rsid w:val="00701A90"/>
    <w:rsid w:val="007308AF"/>
    <w:rsid w:val="00747813"/>
    <w:rsid w:val="007B154C"/>
    <w:rsid w:val="007B3177"/>
    <w:rsid w:val="00832685"/>
    <w:rsid w:val="00841BE8"/>
    <w:rsid w:val="00851828"/>
    <w:rsid w:val="00862A46"/>
    <w:rsid w:val="00883E38"/>
    <w:rsid w:val="008B5527"/>
    <w:rsid w:val="008C75BA"/>
    <w:rsid w:val="00914B09"/>
    <w:rsid w:val="009A632D"/>
    <w:rsid w:val="009D0419"/>
    <w:rsid w:val="009F6BAB"/>
    <w:rsid w:val="00A22881"/>
    <w:rsid w:val="00A83CAF"/>
    <w:rsid w:val="00AC591E"/>
    <w:rsid w:val="00AE3B72"/>
    <w:rsid w:val="00AE5017"/>
    <w:rsid w:val="00B217D3"/>
    <w:rsid w:val="00B22311"/>
    <w:rsid w:val="00BF13AE"/>
    <w:rsid w:val="00C16C58"/>
    <w:rsid w:val="00C45E59"/>
    <w:rsid w:val="00C506C1"/>
    <w:rsid w:val="00C57C74"/>
    <w:rsid w:val="00C673D9"/>
    <w:rsid w:val="00C75E81"/>
    <w:rsid w:val="00C81479"/>
    <w:rsid w:val="00CF0030"/>
    <w:rsid w:val="00D357C1"/>
    <w:rsid w:val="00D53DF0"/>
    <w:rsid w:val="00D6418C"/>
    <w:rsid w:val="00D851B2"/>
    <w:rsid w:val="00DA360D"/>
    <w:rsid w:val="00E1799A"/>
    <w:rsid w:val="00E20D88"/>
    <w:rsid w:val="00E21D99"/>
    <w:rsid w:val="00EA3E93"/>
    <w:rsid w:val="00EA532A"/>
    <w:rsid w:val="00EB559B"/>
    <w:rsid w:val="00EC684B"/>
    <w:rsid w:val="00EE2D35"/>
    <w:rsid w:val="00F01039"/>
    <w:rsid w:val="00F03AC8"/>
    <w:rsid w:val="00F04B88"/>
    <w:rsid w:val="00F54AEF"/>
    <w:rsid w:val="00F61ED0"/>
    <w:rsid w:val="00F758CC"/>
    <w:rsid w:val="00F841B4"/>
    <w:rsid w:val="00FB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AF"/>
    <w:pPr>
      <w:widowControl w:val="0"/>
      <w:jc w:val="both"/>
    </w:pPr>
    <w:rPr>
      <w:rFonts w:ascii="Times New Roman" w:eastAsia="宋体" w:hAnsi="Times New Roman" w:cs="Times New Roman"/>
      <w:szCs w:val="20"/>
    </w:rPr>
  </w:style>
  <w:style w:type="paragraph" w:styleId="3">
    <w:name w:val="heading 3"/>
    <w:basedOn w:val="a"/>
    <w:next w:val="a"/>
    <w:link w:val="3Char"/>
    <w:qFormat/>
    <w:rsid w:val="00A83C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A83CAF"/>
    <w:rPr>
      <w:rFonts w:ascii="Times New Roman" w:eastAsia="宋体" w:hAnsi="Times New Roman" w:cs="Times New Roman"/>
      <w:b/>
      <w:bCs/>
      <w:sz w:val="32"/>
      <w:szCs w:val="32"/>
    </w:rPr>
  </w:style>
  <w:style w:type="paragraph" w:customStyle="1" w:styleId="Default">
    <w:name w:val="Default"/>
    <w:rsid w:val="00851828"/>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D3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B1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154C"/>
    <w:rPr>
      <w:rFonts w:ascii="Times New Roman" w:eastAsia="宋体" w:hAnsi="Times New Roman" w:cs="Times New Roman"/>
      <w:sz w:val="18"/>
      <w:szCs w:val="18"/>
    </w:rPr>
  </w:style>
  <w:style w:type="paragraph" w:styleId="a5">
    <w:name w:val="footer"/>
    <w:basedOn w:val="a"/>
    <w:link w:val="Char0"/>
    <w:uiPriority w:val="99"/>
    <w:unhideWhenUsed/>
    <w:rsid w:val="007B154C"/>
    <w:pPr>
      <w:tabs>
        <w:tab w:val="center" w:pos="4153"/>
        <w:tab w:val="right" w:pos="8306"/>
      </w:tabs>
      <w:snapToGrid w:val="0"/>
      <w:jc w:val="left"/>
    </w:pPr>
    <w:rPr>
      <w:sz w:val="18"/>
      <w:szCs w:val="18"/>
    </w:rPr>
  </w:style>
  <w:style w:type="character" w:customStyle="1" w:styleId="Char0">
    <w:name w:val="页脚 Char"/>
    <w:basedOn w:val="a0"/>
    <w:link w:val="a5"/>
    <w:uiPriority w:val="99"/>
    <w:rsid w:val="007B154C"/>
    <w:rPr>
      <w:rFonts w:ascii="Times New Roman" w:eastAsia="宋体" w:hAnsi="Times New Roman" w:cs="Times New Roman"/>
      <w:sz w:val="18"/>
      <w:szCs w:val="18"/>
    </w:rPr>
  </w:style>
  <w:style w:type="paragraph" w:styleId="a6">
    <w:name w:val="Balloon Text"/>
    <w:basedOn w:val="a"/>
    <w:link w:val="Char1"/>
    <w:uiPriority w:val="99"/>
    <w:semiHidden/>
    <w:unhideWhenUsed/>
    <w:rsid w:val="00C57C74"/>
    <w:rPr>
      <w:sz w:val="18"/>
      <w:szCs w:val="18"/>
    </w:rPr>
  </w:style>
  <w:style w:type="character" w:customStyle="1" w:styleId="Char1">
    <w:name w:val="批注框文本 Char"/>
    <w:basedOn w:val="a0"/>
    <w:link w:val="a6"/>
    <w:uiPriority w:val="99"/>
    <w:semiHidden/>
    <w:rsid w:val="00C57C7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AF"/>
    <w:pPr>
      <w:widowControl w:val="0"/>
      <w:jc w:val="both"/>
    </w:pPr>
    <w:rPr>
      <w:rFonts w:ascii="Times New Roman" w:eastAsia="宋体" w:hAnsi="Times New Roman" w:cs="Times New Roman"/>
      <w:szCs w:val="20"/>
    </w:rPr>
  </w:style>
  <w:style w:type="paragraph" w:styleId="3">
    <w:name w:val="heading 3"/>
    <w:basedOn w:val="a"/>
    <w:next w:val="a"/>
    <w:link w:val="3Char"/>
    <w:qFormat/>
    <w:rsid w:val="00A83C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A83CAF"/>
    <w:rPr>
      <w:rFonts w:ascii="Times New Roman" w:eastAsia="宋体" w:hAnsi="Times New Roman" w:cs="Times New Roman"/>
      <w:b/>
      <w:bCs/>
      <w:sz w:val="32"/>
      <w:szCs w:val="32"/>
    </w:rPr>
  </w:style>
  <w:style w:type="paragraph" w:customStyle="1" w:styleId="Default">
    <w:name w:val="Default"/>
    <w:rsid w:val="00851828"/>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D3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B1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154C"/>
    <w:rPr>
      <w:rFonts w:ascii="Times New Roman" w:eastAsia="宋体" w:hAnsi="Times New Roman" w:cs="Times New Roman"/>
      <w:sz w:val="18"/>
      <w:szCs w:val="18"/>
    </w:rPr>
  </w:style>
  <w:style w:type="paragraph" w:styleId="a5">
    <w:name w:val="footer"/>
    <w:basedOn w:val="a"/>
    <w:link w:val="Char0"/>
    <w:uiPriority w:val="99"/>
    <w:unhideWhenUsed/>
    <w:rsid w:val="007B154C"/>
    <w:pPr>
      <w:tabs>
        <w:tab w:val="center" w:pos="4153"/>
        <w:tab w:val="right" w:pos="8306"/>
      </w:tabs>
      <w:snapToGrid w:val="0"/>
      <w:jc w:val="left"/>
    </w:pPr>
    <w:rPr>
      <w:sz w:val="18"/>
      <w:szCs w:val="18"/>
    </w:rPr>
  </w:style>
  <w:style w:type="character" w:customStyle="1" w:styleId="Char0">
    <w:name w:val="页脚 Char"/>
    <w:basedOn w:val="a0"/>
    <w:link w:val="a5"/>
    <w:uiPriority w:val="99"/>
    <w:rsid w:val="007B154C"/>
    <w:rPr>
      <w:rFonts w:ascii="Times New Roman" w:eastAsia="宋体" w:hAnsi="Times New Roman" w:cs="Times New Roman"/>
      <w:sz w:val="18"/>
      <w:szCs w:val="18"/>
    </w:rPr>
  </w:style>
  <w:style w:type="paragraph" w:styleId="a6">
    <w:name w:val="Balloon Text"/>
    <w:basedOn w:val="a"/>
    <w:link w:val="Char1"/>
    <w:uiPriority w:val="99"/>
    <w:semiHidden/>
    <w:unhideWhenUsed/>
    <w:rsid w:val="00C57C74"/>
    <w:rPr>
      <w:sz w:val="18"/>
      <w:szCs w:val="18"/>
    </w:rPr>
  </w:style>
  <w:style w:type="character" w:customStyle="1" w:styleId="Char1">
    <w:name w:val="批注框文本 Char"/>
    <w:basedOn w:val="a0"/>
    <w:link w:val="a6"/>
    <w:uiPriority w:val="99"/>
    <w:semiHidden/>
    <w:rsid w:val="00C57C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7463">
      <w:bodyDiv w:val="1"/>
      <w:marLeft w:val="0"/>
      <w:marRight w:val="0"/>
      <w:marTop w:val="0"/>
      <w:marBottom w:val="0"/>
      <w:divBdr>
        <w:top w:val="none" w:sz="0" w:space="0" w:color="auto"/>
        <w:left w:val="none" w:sz="0" w:space="0" w:color="auto"/>
        <w:bottom w:val="none" w:sz="0" w:space="0" w:color="auto"/>
        <w:right w:val="none" w:sz="0" w:space="0" w:color="auto"/>
      </w:divBdr>
    </w:div>
    <w:div w:id="168721961">
      <w:bodyDiv w:val="1"/>
      <w:marLeft w:val="0"/>
      <w:marRight w:val="0"/>
      <w:marTop w:val="0"/>
      <w:marBottom w:val="0"/>
      <w:divBdr>
        <w:top w:val="none" w:sz="0" w:space="0" w:color="auto"/>
        <w:left w:val="none" w:sz="0" w:space="0" w:color="auto"/>
        <w:bottom w:val="none" w:sz="0" w:space="0" w:color="auto"/>
        <w:right w:val="none" w:sz="0" w:space="0" w:color="auto"/>
      </w:divBdr>
    </w:div>
    <w:div w:id="570123095">
      <w:bodyDiv w:val="1"/>
      <w:marLeft w:val="0"/>
      <w:marRight w:val="0"/>
      <w:marTop w:val="0"/>
      <w:marBottom w:val="0"/>
      <w:divBdr>
        <w:top w:val="none" w:sz="0" w:space="0" w:color="auto"/>
        <w:left w:val="none" w:sz="0" w:space="0" w:color="auto"/>
        <w:bottom w:val="none" w:sz="0" w:space="0" w:color="auto"/>
        <w:right w:val="none" w:sz="0" w:space="0" w:color="auto"/>
      </w:divBdr>
    </w:div>
    <w:div w:id="764691512">
      <w:bodyDiv w:val="1"/>
      <w:marLeft w:val="0"/>
      <w:marRight w:val="0"/>
      <w:marTop w:val="0"/>
      <w:marBottom w:val="0"/>
      <w:divBdr>
        <w:top w:val="none" w:sz="0" w:space="0" w:color="auto"/>
        <w:left w:val="none" w:sz="0" w:space="0" w:color="auto"/>
        <w:bottom w:val="none" w:sz="0" w:space="0" w:color="auto"/>
        <w:right w:val="none" w:sz="0" w:space="0" w:color="auto"/>
      </w:divBdr>
    </w:div>
    <w:div w:id="855971604">
      <w:bodyDiv w:val="1"/>
      <w:marLeft w:val="0"/>
      <w:marRight w:val="0"/>
      <w:marTop w:val="0"/>
      <w:marBottom w:val="0"/>
      <w:divBdr>
        <w:top w:val="none" w:sz="0" w:space="0" w:color="auto"/>
        <w:left w:val="none" w:sz="0" w:space="0" w:color="auto"/>
        <w:bottom w:val="none" w:sz="0" w:space="0" w:color="auto"/>
        <w:right w:val="none" w:sz="0" w:space="0" w:color="auto"/>
      </w:divBdr>
    </w:div>
    <w:div w:id="934943897">
      <w:bodyDiv w:val="1"/>
      <w:marLeft w:val="0"/>
      <w:marRight w:val="0"/>
      <w:marTop w:val="0"/>
      <w:marBottom w:val="0"/>
      <w:divBdr>
        <w:top w:val="none" w:sz="0" w:space="0" w:color="auto"/>
        <w:left w:val="none" w:sz="0" w:space="0" w:color="auto"/>
        <w:bottom w:val="none" w:sz="0" w:space="0" w:color="auto"/>
        <w:right w:val="none" w:sz="0" w:space="0" w:color="auto"/>
      </w:divBdr>
    </w:div>
    <w:div w:id="962467051">
      <w:bodyDiv w:val="1"/>
      <w:marLeft w:val="0"/>
      <w:marRight w:val="0"/>
      <w:marTop w:val="0"/>
      <w:marBottom w:val="0"/>
      <w:divBdr>
        <w:top w:val="none" w:sz="0" w:space="0" w:color="auto"/>
        <w:left w:val="none" w:sz="0" w:space="0" w:color="auto"/>
        <w:bottom w:val="none" w:sz="0" w:space="0" w:color="auto"/>
        <w:right w:val="none" w:sz="0" w:space="0" w:color="auto"/>
      </w:divBdr>
    </w:div>
    <w:div w:id="975791237">
      <w:bodyDiv w:val="1"/>
      <w:marLeft w:val="0"/>
      <w:marRight w:val="0"/>
      <w:marTop w:val="0"/>
      <w:marBottom w:val="0"/>
      <w:divBdr>
        <w:top w:val="none" w:sz="0" w:space="0" w:color="auto"/>
        <w:left w:val="none" w:sz="0" w:space="0" w:color="auto"/>
        <w:bottom w:val="none" w:sz="0" w:space="0" w:color="auto"/>
        <w:right w:val="none" w:sz="0" w:space="0" w:color="auto"/>
      </w:divBdr>
    </w:div>
    <w:div w:id="985813946">
      <w:bodyDiv w:val="1"/>
      <w:marLeft w:val="0"/>
      <w:marRight w:val="0"/>
      <w:marTop w:val="0"/>
      <w:marBottom w:val="0"/>
      <w:divBdr>
        <w:top w:val="none" w:sz="0" w:space="0" w:color="auto"/>
        <w:left w:val="none" w:sz="0" w:space="0" w:color="auto"/>
        <w:bottom w:val="none" w:sz="0" w:space="0" w:color="auto"/>
        <w:right w:val="none" w:sz="0" w:space="0" w:color="auto"/>
      </w:divBdr>
    </w:div>
    <w:div w:id="1107696276">
      <w:bodyDiv w:val="1"/>
      <w:marLeft w:val="0"/>
      <w:marRight w:val="0"/>
      <w:marTop w:val="0"/>
      <w:marBottom w:val="0"/>
      <w:divBdr>
        <w:top w:val="none" w:sz="0" w:space="0" w:color="auto"/>
        <w:left w:val="none" w:sz="0" w:space="0" w:color="auto"/>
        <w:bottom w:val="none" w:sz="0" w:space="0" w:color="auto"/>
        <w:right w:val="none" w:sz="0" w:space="0" w:color="auto"/>
      </w:divBdr>
    </w:div>
    <w:div w:id="1151946457">
      <w:bodyDiv w:val="1"/>
      <w:marLeft w:val="0"/>
      <w:marRight w:val="0"/>
      <w:marTop w:val="0"/>
      <w:marBottom w:val="0"/>
      <w:divBdr>
        <w:top w:val="none" w:sz="0" w:space="0" w:color="auto"/>
        <w:left w:val="none" w:sz="0" w:space="0" w:color="auto"/>
        <w:bottom w:val="none" w:sz="0" w:space="0" w:color="auto"/>
        <w:right w:val="none" w:sz="0" w:space="0" w:color="auto"/>
      </w:divBdr>
    </w:div>
    <w:div w:id="1262713981">
      <w:bodyDiv w:val="1"/>
      <w:marLeft w:val="0"/>
      <w:marRight w:val="0"/>
      <w:marTop w:val="0"/>
      <w:marBottom w:val="0"/>
      <w:divBdr>
        <w:top w:val="none" w:sz="0" w:space="0" w:color="auto"/>
        <w:left w:val="none" w:sz="0" w:space="0" w:color="auto"/>
        <w:bottom w:val="none" w:sz="0" w:space="0" w:color="auto"/>
        <w:right w:val="none" w:sz="0" w:space="0" w:color="auto"/>
      </w:divBdr>
    </w:div>
    <w:div w:id="1439375771">
      <w:bodyDiv w:val="1"/>
      <w:marLeft w:val="0"/>
      <w:marRight w:val="0"/>
      <w:marTop w:val="0"/>
      <w:marBottom w:val="0"/>
      <w:divBdr>
        <w:top w:val="none" w:sz="0" w:space="0" w:color="auto"/>
        <w:left w:val="none" w:sz="0" w:space="0" w:color="auto"/>
        <w:bottom w:val="none" w:sz="0" w:space="0" w:color="auto"/>
        <w:right w:val="none" w:sz="0" w:space="0" w:color="auto"/>
      </w:divBdr>
    </w:div>
    <w:div w:id="1567759250">
      <w:bodyDiv w:val="1"/>
      <w:marLeft w:val="0"/>
      <w:marRight w:val="0"/>
      <w:marTop w:val="0"/>
      <w:marBottom w:val="0"/>
      <w:divBdr>
        <w:top w:val="none" w:sz="0" w:space="0" w:color="auto"/>
        <w:left w:val="none" w:sz="0" w:space="0" w:color="auto"/>
        <w:bottom w:val="none" w:sz="0" w:space="0" w:color="auto"/>
        <w:right w:val="none" w:sz="0" w:space="0" w:color="auto"/>
      </w:divBdr>
    </w:div>
    <w:div w:id="1902786173">
      <w:bodyDiv w:val="1"/>
      <w:marLeft w:val="0"/>
      <w:marRight w:val="0"/>
      <w:marTop w:val="0"/>
      <w:marBottom w:val="0"/>
      <w:divBdr>
        <w:top w:val="none" w:sz="0" w:space="0" w:color="auto"/>
        <w:left w:val="none" w:sz="0" w:space="0" w:color="auto"/>
        <w:bottom w:val="none" w:sz="0" w:space="0" w:color="auto"/>
        <w:right w:val="none" w:sz="0" w:space="0" w:color="auto"/>
      </w:divBdr>
    </w:div>
    <w:div w:id="2098086959">
      <w:bodyDiv w:val="1"/>
      <w:marLeft w:val="0"/>
      <w:marRight w:val="0"/>
      <w:marTop w:val="0"/>
      <w:marBottom w:val="0"/>
      <w:divBdr>
        <w:top w:val="none" w:sz="0" w:space="0" w:color="auto"/>
        <w:left w:val="none" w:sz="0" w:space="0" w:color="auto"/>
        <w:bottom w:val="none" w:sz="0" w:space="0" w:color="auto"/>
        <w:right w:val="none" w:sz="0" w:space="0" w:color="auto"/>
      </w:divBdr>
    </w:div>
    <w:div w:id="21174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449</Words>
  <Characters>2565</Characters>
  <Application>Microsoft Office Word</Application>
  <DocSecurity>0</DocSecurity>
  <Lines>21</Lines>
  <Paragraphs>6</Paragraphs>
  <ScaleCrop>false</ScaleCrop>
  <Company>Lenovo</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cp:lastPrinted>2018-03-14T03:58:00Z</cp:lastPrinted>
  <dcterms:created xsi:type="dcterms:W3CDTF">2018-01-11T02:36:00Z</dcterms:created>
  <dcterms:modified xsi:type="dcterms:W3CDTF">2018-03-19T07:02:00Z</dcterms:modified>
</cp:coreProperties>
</file>