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DC" w:rsidRPr="00E848AC" w:rsidRDefault="006664DC" w:rsidP="006664DC">
      <w:pPr>
        <w:wordWrap w:val="0"/>
        <w:ind w:left="284"/>
        <w:rPr>
          <w:b/>
          <w:color w:val="000000" w:themeColor="text1"/>
        </w:rPr>
      </w:pPr>
      <w:r w:rsidRPr="00E848AC">
        <w:rPr>
          <w:rFonts w:hint="eastAsia"/>
          <w:b/>
          <w:color w:val="000000" w:themeColor="text1"/>
        </w:rPr>
        <w:t>证券代码：</w:t>
      </w:r>
      <w:r w:rsidRPr="00E848AC">
        <w:rPr>
          <w:rFonts w:hint="eastAsia"/>
          <w:b/>
          <w:color w:val="000000" w:themeColor="text1"/>
        </w:rPr>
        <w:t xml:space="preserve">002042            </w:t>
      </w:r>
      <w:r w:rsidRPr="00E848AC">
        <w:rPr>
          <w:rFonts w:hint="eastAsia"/>
          <w:b/>
          <w:color w:val="000000" w:themeColor="text1"/>
        </w:rPr>
        <w:t>证券简称：华孚</w:t>
      </w:r>
      <w:r w:rsidR="007C20CA">
        <w:rPr>
          <w:rFonts w:hint="eastAsia"/>
          <w:b/>
          <w:color w:val="000000" w:themeColor="text1"/>
        </w:rPr>
        <w:t>时尚</w:t>
      </w:r>
      <w:r w:rsidRPr="00E848AC">
        <w:rPr>
          <w:rFonts w:hint="eastAsia"/>
          <w:b/>
          <w:color w:val="000000" w:themeColor="text1"/>
        </w:rPr>
        <w:t xml:space="preserve">            </w:t>
      </w:r>
      <w:r w:rsidRPr="00E848AC">
        <w:rPr>
          <w:rFonts w:hint="eastAsia"/>
          <w:b/>
          <w:color w:val="000000" w:themeColor="text1"/>
        </w:rPr>
        <w:t>公告编号：</w:t>
      </w:r>
      <w:r w:rsidR="007C20CA">
        <w:rPr>
          <w:rFonts w:hint="eastAsia"/>
          <w:b/>
          <w:color w:val="000000" w:themeColor="text1"/>
        </w:rPr>
        <w:t>2018-</w:t>
      </w:r>
      <w:r w:rsidR="00264ADC">
        <w:rPr>
          <w:rFonts w:hint="eastAsia"/>
          <w:b/>
          <w:color w:val="000000" w:themeColor="text1"/>
        </w:rPr>
        <w:t>01</w:t>
      </w:r>
    </w:p>
    <w:p w:rsidR="006664DC" w:rsidRPr="00E848AC" w:rsidRDefault="006664DC" w:rsidP="006664DC">
      <w:pPr>
        <w:wordWrap w:val="0"/>
        <w:spacing w:line="440" w:lineRule="exact"/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:rsidR="006664DC" w:rsidRPr="00E848AC" w:rsidRDefault="006664DC" w:rsidP="006664DC">
      <w:pPr>
        <w:wordWrap w:val="0"/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E848AC">
        <w:rPr>
          <w:rFonts w:hint="eastAsia"/>
          <w:b/>
          <w:bCs/>
          <w:color w:val="000000" w:themeColor="text1"/>
          <w:sz w:val="32"/>
          <w:szCs w:val="32"/>
        </w:rPr>
        <w:t>华孚</w:t>
      </w:r>
      <w:r w:rsidR="007C20CA">
        <w:rPr>
          <w:rFonts w:hint="eastAsia"/>
          <w:b/>
          <w:bCs/>
          <w:color w:val="000000" w:themeColor="text1"/>
          <w:sz w:val="32"/>
          <w:szCs w:val="32"/>
        </w:rPr>
        <w:t>时尚</w:t>
      </w:r>
      <w:r w:rsidRPr="00E848AC">
        <w:rPr>
          <w:rFonts w:hint="eastAsia"/>
          <w:b/>
          <w:bCs/>
          <w:color w:val="000000" w:themeColor="text1"/>
          <w:sz w:val="32"/>
          <w:szCs w:val="32"/>
        </w:rPr>
        <w:t>股份有限公司</w:t>
      </w:r>
    </w:p>
    <w:p w:rsidR="006664DC" w:rsidRPr="00E848AC" w:rsidRDefault="00264ADC" w:rsidP="006664DC">
      <w:pPr>
        <w:wordWrap w:val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关于</w:t>
      </w:r>
      <w:r w:rsidR="006664DC" w:rsidRPr="00E848AC">
        <w:rPr>
          <w:rFonts w:hint="eastAsia"/>
          <w:b/>
          <w:bCs/>
          <w:color w:val="000000" w:themeColor="text1"/>
          <w:sz w:val="32"/>
          <w:szCs w:val="32"/>
        </w:rPr>
        <w:t>购买房产的公告</w:t>
      </w:r>
    </w:p>
    <w:p w:rsidR="006664DC" w:rsidRPr="00E848AC" w:rsidRDefault="006664DC" w:rsidP="006664DC">
      <w:pPr>
        <w:wordWrap w:val="0"/>
        <w:jc w:val="center"/>
        <w:rPr>
          <w:b/>
          <w:bCs/>
          <w:color w:val="000000" w:themeColor="text1"/>
          <w:sz w:val="36"/>
          <w:szCs w:val="36"/>
        </w:rPr>
      </w:pPr>
    </w:p>
    <w:p w:rsidR="006664DC" w:rsidRPr="00E848AC" w:rsidRDefault="006664DC" w:rsidP="006664DC">
      <w:pPr>
        <w:ind w:firstLineChars="200" w:firstLine="480"/>
        <w:rPr>
          <w:rFonts w:ascii="华文楷体" w:eastAsia="华文楷体" w:hAnsi="华文楷体"/>
          <w:color w:val="000000" w:themeColor="text1"/>
          <w:sz w:val="24"/>
        </w:rPr>
      </w:pPr>
      <w:r w:rsidRPr="00E848AC">
        <w:rPr>
          <w:rFonts w:ascii="华文楷体" w:eastAsia="华文楷体" w:hAnsi="华文楷体" w:hint="eastAsia"/>
          <w:color w:val="000000" w:themeColor="text1"/>
          <w:sz w:val="24"/>
        </w:rPr>
        <w:t>本公司及董事会全体成员保证信息披露的内容真实、准确、完整，没有虚假记载、误导性陈述或重大遗漏。</w:t>
      </w:r>
    </w:p>
    <w:p w:rsidR="006664DC" w:rsidRPr="00E848AC" w:rsidRDefault="006664DC" w:rsidP="006664DC"/>
    <w:p w:rsidR="006664DC" w:rsidRPr="00E848AC" w:rsidRDefault="008C39CF" w:rsidP="008C39CF">
      <w:pPr>
        <w:pStyle w:val="Default"/>
        <w:spacing w:line="360" w:lineRule="auto"/>
        <w:ind w:firstLine="480"/>
        <w:rPr>
          <w:rFonts w:asciiTheme="minorEastAsia" w:eastAsiaTheme="minorEastAsia" w:hAnsiTheme="minorEastAsia"/>
          <w:b/>
        </w:rPr>
      </w:pPr>
      <w:r w:rsidRPr="00E848AC">
        <w:rPr>
          <w:rFonts w:asciiTheme="minorEastAsia" w:eastAsiaTheme="minorEastAsia" w:hAnsiTheme="minorEastAsia" w:hint="eastAsia"/>
          <w:b/>
        </w:rPr>
        <w:t>一、交易概述</w:t>
      </w:r>
    </w:p>
    <w:p w:rsidR="00556FC6" w:rsidRPr="00566887" w:rsidRDefault="0040160C" w:rsidP="0040160C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566887">
        <w:rPr>
          <w:rFonts w:asciiTheme="minorEastAsia" w:eastAsiaTheme="minorEastAsia" w:hAnsiTheme="minorEastAsia"/>
        </w:rPr>
        <w:t>1</w:t>
      </w:r>
      <w:r w:rsidRPr="00566887">
        <w:rPr>
          <w:rFonts w:asciiTheme="minorEastAsia" w:eastAsiaTheme="minorEastAsia" w:hAnsiTheme="minorEastAsia" w:hint="eastAsia"/>
        </w:rPr>
        <w:t>、华孚</w:t>
      </w:r>
      <w:r w:rsidR="007C20CA" w:rsidRPr="00566887">
        <w:rPr>
          <w:rFonts w:asciiTheme="minorEastAsia" w:eastAsiaTheme="minorEastAsia" w:hAnsiTheme="minorEastAsia" w:hint="eastAsia"/>
        </w:rPr>
        <w:t>时尚</w:t>
      </w:r>
      <w:r w:rsidRPr="00566887">
        <w:rPr>
          <w:rFonts w:asciiTheme="minorEastAsia" w:eastAsiaTheme="minorEastAsia" w:hAnsiTheme="minorEastAsia" w:hint="eastAsia"/>
        </w:rPr>
        <w:t>股份有限公司（以下简称</w:t>
      </w:r>
      <w:r w:rsidRPr="00566887">
        <w:rPr>
          <w:rFonts w:asciiTheme="minorEastAsia" w:eastAsiaTheme="minorEastAsia" w:hAnsiTheme="minorEastAsia"/>
        </w:rPr>
        <w:t>“</w:t>
      </w:r>
      <w:r w:rsidRPr="00566887">
        <w:rPr>
          <w:rFonts w:asciiTheme="minorEastAsia" w:eastAsiaTheme="minorEastAsia" w:hAnsiTheme="minorEastAsia" w:hint="eastAsia"/>
        </w:rPr>
        <w:t>公司</w:t>
      </w:r>
      <w:r w:rsidRPr="00566887">
        <w:rPr>
          <w:rFonts w:asciiTheme="minorEastAsia" w:eastAsiaTheme="minorEastAsia" w:hAnsiTheme="minorEastAsia"/>
        </w:rPr>
        <w:t>”</w:t>
      </w:r>
      <w:r w:rsidR="00AB72DC">
        <w:rPr>
          <w:rFonts w:asciiTheme="minorEastAsia" w:eastAsiaTheme="minorEastAsia" w:hAnsiTheme="minorEastAsia" w:hint="eastAsia"/>
        </w:rPr>
        <w:t>、“买方”</w:t>
      </w:r>
      <w:r w:rsidRPr="00566887">
        <w:rPr>
          <w:rFonts w:asciiTheme="minorEastAsia" w:eastAsiaTheme="minorEastAsia" w:hAnsiTheme="minorEastAsia" w:hint="eastAsia"/>
        </w:rPr>
        <w:t>）</w:t>
      </w:r>
      <w:r w:rsidR="00AE3A16" w:rsidRPr="00B176EF">
        <w:rPr>
          <w:rFonts w:asciiTheme="minorEastAsia" w:eastAsiaTheme="minorEastAsia" w:hAnsiTheme="minorEastAsia" w:hint="eastAsia"/>
        </w:rPr>
        <w:t>拟使用自有资金</w:t>
      </w:r>
      <w:r w:rsidR="00953964" w:rsidRPr="00B176EF">
        <w:rPr>
          <w:rFonts w:asciiTheme="minorEastAsia" w:eastAsiaTheme="minorEastAsia" w:hAnsiTheme="minorEastAsia" w:hint="eastAsia"/>
        </w:rPr>
        <w:t>49</w:t>
      </w:r>
      <w:r w:rsidR="00A556E0" w:rsidRPr="00B176EF">
        <w:rPr>
          <w:rFonts w:asciiTheme="minorEastAsia" w:eastAsiaTheme="minorEastAsia" w:hAnsiTheme="minorEastAsia" w:hint="eastAsia"/>
        </w:rPr>
        <w:t>98</w:t>
      </w:r>
      <w:r w:rsidR="00953964" w:rsidRPr="00B176EF">
        <w:rPr>
          <w:rFonts w:asciiTheme="minorEastAsia" w:eastAsiaTheme="minorEastAsia" w:hAnsiTheme="minorEastAsia" w:hint="eastAsia"/>
        </w:rPr>
        <w:t>万</w:t>
      </w:r>
      <w:r w:rsidR="00373AE3" w:rsidRPr="00B176EF">
        <w:rPr>
          <w:rFonts w:asciiTheme="minorEastAsia" w:eastAsiaTheme="minorEastAsia" w:hAnsiTheme="minorEastAsia" w:hint="eastAsia"/>
        </w:rPr>
        <w:t>元</w:t>
      </w:r>
      <w:r w:rsidR="00953964" w:rsidRPr="00B176EF">
        <w:rPr>
          <w:rFonts w:asciiTheme="minorEastAsia" w:eastAsiaTheme="minorEastAsia" w:hAnsiTheme="minorEastAsia" w:hint="eastAsia"/>
        </w:rPr>
        <w:t>整</w:t>
      </w:r>
      <w:r w:rsidR="00373AE3" w:rsidRPr="00B176EF">
        <w:rPr>
          <w:rFonts w:asciiTheme="minorEastAsia" w:eastAsiaTheme="minorEastAsia" w:hAnsiTheme="minorEastAsia" w:hint="eastAsia"/>
        </w:rPr>
        <w:t>人民币</w:t>
      </w:r>
      <w:r w:rsidRPr="00B176EF">
        <w:rPr>
          <w:rFonts w:asciiTheme="minorEastAsia" w:eastAsiaTheme="minorEastAsia" w:hAnsiTheme="minorEastAsia" w:hint="eastAsia"/>
        </w:rPr>
        <w:t>购买</w:t>
      </w:r>
      <w:r w:rsidR="00A556E0" w:rsidRPr="00B176EF">
        <w:rPr>
          <w:rFonts w:asciiTheme="minorEastAsia" w:eastAsiaTheme="minorEastAsia" w:hAnsiTheme="minorEastAsia" w:hint="eastAsia"/>
          <w:bCs/>
        </w:rPr>
        <w:t>杭州</w:t>
      </w:r>
      <w:proofErr w:type="gramStart"/>
      <w:r w:rsidR="00A556E0" w:rsidRPr="00B176EF">
        <w:rPr>
          <w:rFonts w:asciiTheme="minorEastAsia" w:eastAsiaTheme="minorEastAsia" w:hAnsiTheme="minorEastAsia" w:hint="eastAsia"/>
          <w:bCs/>
        </w:rPr>
        <w:t>捍</w:t>
      </w:r>
      <w:proofErr w:type="gramEnd"/>
      <w:r w:rsidR="00A556E0" w:rsidRPr="00B176EF">
        <w:rPr>
          <w:rFonts w:asciiTheme="minorEastAsia" w:eastAsiaTheme="minorEastAsia" w:hAnsiTheme="minorEastAsia" w:hint="eastAsia"/>
          <w:bCs/>
        </w:rPr>
        <w:t>联置业有限公司</w:t>
      </w:r>
      <w:r w:rsidR="00827DE1" w:rsidRPr="00B176EF">
        <w:rPr>
          <w:rFonts w:asciiTheme="minorEastAsia" w:eastAsiaTheme="minorEastAsia" w:hAnsiTheme="minorEastAsia" w:hint="eastAsia"/>
          <w:bCs/>
        </w:rPr>
        <w:t>（以下简称“卖方”）</w:t>
      </w:r>
      <w:r w:rsidRPr="00B176EF">
        <w:rPr>
          <w:rFonts w:asciiTheme="minorEastAsia" w:eastAsiaTheme="minorEastAsia" w:hAnsiTheme="minorEastAsia" w:hint="eastAsia"/>
        </w:rPr>
        <w:t>位于</w:t>
      </w:r>
      <w:r w:rsidR="00A556E0" w:rsidRPr="00B176EF">
        <w:rPr>
          <w:rFonts w:asciiTheme="minorEastAsia" w:eastAsiaTheme="minorEastAsia" w:hAnsiTheme="minorEastAsia" w:hint="eastAsia"/>
        </w:rPr>
        <w:t>杭州市</w:t>
      </w:r>
      <w:proofErr w:type="gramStart"/>
      <w:r w:rsidR="00A556E0" w:rsidRPr="00B176EF">
        <w:rPr>
          <w:rFonts w:asciiTheme="minorEastAsia" w:eastAsiaTheme="minorEastAsia" w:hAnsiTheme="minorEastAsia" w:hint="eastAsia"/>
        </w:rPr>
        <w:t>萧山区</w:t>
      </w:r>
      <w:proofErr w:type="gramEnd"/>
      <w:r w:rsidR="00A556E0" w:rsidRPr="00B176EF">
        <w:rPr>
          <w:rFonts w:asciiTheme="minorEastAsia" w:eastAsiaTheme="minorEastAsia" w:hAnsiTheme="minorEastAsia" w:hint="eastAsia"/>
        </w:rPr>
        <w:t>钱江世纪城奔竞二路和民和路交叉口“保亿中心”</w:t>
      </w:r>
      <w:r w:rsidR="00566887" w:rsidRPr="00B176EF">
        <w:rPr>
          <w:rFonts w:asciiTheme="minorEastAsia" w:eastAsiaTheme="minorEastAsia" w:hAnsiTheme="minorEastAsia" w:hint="eastAsia"/>
        </w:rPr>
        <w:t>2号楼</w:t>
      </w:r>
      <w:r w:rsidR="00A556E0" w:rsidRPr="00B176EF">
        <w:rPr>
          <w:rFonts w:asciiTheme="minorEastAsia" w:eastAsiaTheme="minorEastAsia" w:hAnsiTheme="minorEastAsia" w:hint="eastAsia"/>
        </w:rPr>
        <w:t>38层3801、38</w:t>
      </w:r>
      <w:r w:rsidR="007359EB" w:rsidRPr="00B176EF">
        <w:rPr>
          <w:rFonts w:asciiTheme="minorEastAsia" w:eastAsiaTheme="minorEastAsia" w:hAnsiTheme="minorEastAsia" w:hint="eastAsia"/>
        </w:rPr>
        <w:t>0</w:t>
      </w:r>
      <w:r w:rsidR="00A556E0" w:rsidRPr="00B176EF">
        <w:rPr>
          <w:rFonts w:asciiTheme="minorEastAsia" w:eastAsiaTheme="minorEastAsia" w:hAnsiTheme="minorEastAsia" w:hint="eastAsia"/>
        </w:rPr>
        <w:t>2、3803</w:t>
      </w:r>
      <w:r w:rsidR="00A556E0" w:rsidRPr="00566887">
        <w:rPr>
          <w:rFonts w:asciiTheme="minorEastAsia" w:eastAsiaTheme="minorEastAsia" w:hAnsiTheme="minorEastAsia" w:hint="eastAsia"/>
        </w:rPr>
        <w:t>、3804号房，</w:t>
      </w:r>
      <w:r w:rsidR="001465D4" w:rsidRPr="00566887">
        <w:rPr>
          <w:rFonts w:asciiTheme="minorEastAsia" w:eastAsiaTheme="minorEastAsia" w:hAnsiTheme="minorEastAsia" w:hint="eastAsia"/>
        </w:rPr>
        <w:t>建筑面积为</w:t>
      </w:r>
      <w:r w:rsidR="00FB6E46">
        <w:rPr>
          <w:rFonts w:asciiTheme="minorEastAsia" w:eastAsiaTheme="minorEastAsia" w:hAnsiTheme="minorEastAsia" w:hint="eastAsia"/>
        </w:rPr>
        <w:t>1,706.4</w:t>
      </w:r>
      <w:r w:rsidR="00827DE1">
        <w:rPr>
          <w:rFonts w:asciiTheme="minorEastAsia" w:eastAsiaTheme="minorEastAsia" w:hAnsiTheme="minorEastAsia" w:hint="eastAsia"/>
        </w:rPr>
        <w:t>0</w:t>
      </w:r>
      <w:r w:rsidR="001465D4" w:rsidRPr="00566887">
        <w:rPr>
          <w:rFonts w:asciiTheme="minorEastAsia" w:eastAsiaTheme="minorEastAsia" w:hAnsiTheme="minorEastAsia" w:hint="eastAsia"/>
        </w:rPr>
        <w:t>平方米</w:t>
      </w:r>
      <w:r w:rsidRPr="00566887">
        <w:rPr>
          <w:rFonts w:asciiTheme="minorEastAsia" w:eastAsiaTheme="minorEastAsia" w:hAnsiTheme="minorEastAsia" w:hint="eastAsia"/>
        </w:rPr>
        <w:t>。</w:t>
      </w:r>
    </w:p>
    <w:p w:rsidR="0040160C" w:rsidRPr="00566887" w:rsidRDefault="0040160C" w:rsidP="0040160C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566887">
        <w:rPr>
          <w:rFonts w:asciiTheme="minorEastAsia" w:eastAsiaTheme="minorEastAsia" w:hAnsiTheme="minorEastAsia" w:hint="eastAsia"/>
        </w:rPr>
        <w:t>2、根据《深圳证券交易所</w:t>
      </w:r>
      <w:r w:rsidR="00556FC6" w:rsidRPr="00566887">
        <w:rPr>
          <w:rFonts w:asciiTheme="minorEastAsia" w:eastAsiaTheme="minorEastAsia" w:hAnsiTheme="minorEastAsia" w:hint="eastAsia"/>
        </w:rPr>
        <w:t>股票上市规则》、《公司章程》等相关规定，本次购买房产在公司董事长</w:t>
      </w:r>
      <w:r w:rsidRPr="00566887">
        <w:rPr>
          <w:rFonts w:asciiTheme="minorEastAsia" w:eastAsiaTheme="minorEastAsia" w:hAnsiTheme="minorEastAsia" w:hint="eastAsia"/>
        </w:rPr>
        <w:t>审批权限范围内，无需提交</w:t>
      </w:r>
      <w:r w:rsidR="00556FC6" w:rsidRPr="00566887">
        <w:rPr>
          <w:rFonts w:asciiTheme="minorEastAsia" w:eastAsiaTheme="minorEastAsia" w:hAnsiTheme="minorEastAsia" w:hint="eastAsia"/>
        </w:rPr>
        <w:t>公司董事会及股东大会审议。</w:t>
      </w:r>
      <w:r w:rsidR="00264ADC" w:rsidRPr="00270AA4">
        <w:rPr>
          <w:rFonts w:asciiTheme="minorEastAsia" w:eastAsiaTheme="minorEastAsia" w:hAnsiTheme="minorEastAsia" w:hint="eastAsia"/>
        </w:rPr>
        <w:t>公司</w:t>
      </w:r>
      <w:r w:rsidRPr="00270AA4">
        <w:rPr>
          <w:rFonts w:asciiTheme="minorEastAsia" w:eastAsiaTheme="minorEastAsia" w:hAnsiTheme="minorEastAsia" w:hint="eastAsia"/>
        </w:rPr>
        <w:t>已于</w:t>
      </w:r>
      <w:r w:rsidRPr="00270AA4">
        <w:rPr>
          <w:rFonts w:asciiTheme="minorEastAsia" w:eastAsiaTheme="minorEastAsia" w:hAnsiTheme="minorEastAsia"/>
        </w:rPr>
        <w:t>201</w:t>
      </w:r>
      <w:r w:rsidR="00556FC6" w:rsidRPr="00270AA4">
        <w:rPr>
          <w:rFonts w:asciiTheme="minorEastAsia" w:eastAsiaTheme="minorEastAsia" w:hAnsiTheme="minorEastAsia" w:hint="eastAsia"/>
        </w:rPr>
        <w:t>8</w:t>
      </w:r>
      <w:r w:rsidRPr="00270AA4">
        <w:rPr>
          <w:rFonts w:asciiTheme="minorEastAsia" w:eastAsiaTheme="minorEastAsia" w:hAnsiTheme="minorEastAsia" w:hint="eastAsia"/>
        </w:rPr>
        <w:t>年</w:t>
      </w:r>
      <w:r w:rsidR="00556FC6" w:rsidRPr="00270AA4">
        <w:rPr>
          <w:rFonts w:asciiTheme="minorEastAsia" w:eastAsiaTheme="minorEastAsia" w:hAnsiTheme="minorEastAsia" w:hint="eastAsia"/>
        </w:rPr>
        <w:t>1</w:t>
      </w:r>
      <w:r w:rsidRPr="00270AA4">
        <w:rPr>
          <w:rFonts w:asciiTheme="minorEastAsia" w:eastAsiaTheme="minorEastAsia" w:hAnsiTheme="minorEastAsia" w:hint="eastAsia"/>
        </w:rPr>
        <w:t>月</w:t>
      </w:r>
      <w:r w:rsidR="00C21992">
        <w:rPr>
          <w:rFonts w:asciiTheme="minorEastAsia" w:eastAsiaTheme="minorEastAsia" w:hAnsiTheme="minorEastAsia" w:hint="eastAsia"/>
        </w:rPr>
        <w:t>9</w:t>
      </w:r>
      <w:r w:rsidRPr="00270AA4">
        <w:rPr>
          <w:rFonts w:asciiTheme="minorEastAsia" w:eastAsiaTheme="minorEastAsia" w:hAnsiTheme="minorEastAsia" w:hint="eastAsia"/>
        </w:rPr>
        <w:t>日</w:t>
      </w:r>
      <w:r w:rsidR="007359EB" w:rsidRPr="00270AA4">
        <w:rPr>
          <w:rFonts w:asciiTheme="minorEastAsia" w:eastAsiaTheme="minorEastAsia" w:hAnsiTheme="minorEastAsia" w:hint="eastAsia"/>
        </w:rPr>
        <w:t>与</w:t>
      </w:r>
      <w:r w:rsidR="00556FC6" w:rsidRPr="00270AA4">
        <w:rPr>
          <w:rFonts w:asciiTheme="minorEastAsia" w:eastAsiaTheme="minorEastAsia" w:hAnsiTheme="minorEastAsia" w:hint="eastAsia"/>
          <w:bCs/>
        </w:rPr>
        <w:t>杭州</w:t>
      </w:r>
      <w:proofErr w:type="gramStart"/>
      <w:r w:rsidR="00556FC6" w:rsidRPr="00270AA4">
        <w:rPr>
          <w:rFonts w:asciiTheme="minorEastAsia" w:eastAsiaTheme="minorEastAsia" w:hAnsiTheme="minorEastAsia" w:hint="eastAsia"/>
          <w:bCs/>
        </w:rPr>
        <w:t>捍</w:t>
      </w:r>
      <w:proofErr w:type="gramEnd"/>
      <w:r w:rsidR="00556FC6" w:rsidRPr="00270AA4">
        <w:rPr>
          <w:rFonts w:asciiTheme="minorEastAsia" w:eastAsiaTheme="minorEastAsia" w:hAnsiTheme="minorEastAsia" w:hint="eastAsia"/>
          <w:bCs/>
        </w:rPr>
        <w:t>联置业有限公司签署《商品房</w:t>
      </w:r>
      <w:r w:rsidR="00AB72DC" w:rsidRPr="00270AA4">
        <w:rPr>
          <w:rFonts w:asciiTheme="minorEastAsia" w:eastAsiaTheme="minorEastAsia" w:hAnsiTheme="minorEastAsia" w:hint="eastAsia"/>
          <w:bCs/>
        </w:rPr>
        <w:t>认购</w:t>
      </w:r>
      <w:r w:rsidR="00556FC6" w:rsidRPr="00270AA4">
        <w:rPr>
          <w:rFonts w:asciiTheme="minorEastAsia" w:eastAsiaTheme="minorEastAsia" w:hAnsiTheme="minorEastAsia" w:hint="eastAsia"/>
          <w:bCs/>
        </w:rPr>
        <w:t>协议》</w:t>
      </w:r>
      <w:r w:rsidR="002A2AB0">
        <w:rPr>
          <w:rFonts w:asciiTheme="minorEastAsia" w:eastAsiaTheme="minorEastAsia" w:hAnsiTheme="minorEastAsia" w:hint="eastAsia"/>
          <w:bCs/>
        </w:rPr>
        <w:t>。</w:t>
      </w:r>
    </w:p>
    <w:p w:rsidR="0060371E" w:rsidRPr="00566887" w:rsidRDefault="0040160C" w:rsidP="0040160C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566887">
        <w:rPr>
          <w:rFonts w:asciiTheme="minorEastAsia" w:eastAsiaTheme="minorEastAsia" w:hAnsiTheme="minorEastAsia"/>
        </w:rPr>
        <w:t>3</w:t>
      </w:r>
      <w:r w:rsidRPr="00566887">
        <w:rPr>
          <w:rFonts w:asciiTheme="minorEastAsia" w:eastAsiaTheme="minorEastAsia" w:hAnsiTheme="minorEastAsia" w:hint="eastAsia"/>
        </w:rPr>
        <w:t>、本次购买房产不构成关联交易，不构成《上市公司重大资产重组管理办法》规定的重大资产重组。</w:t>
      </w:r>
    </w:p>
    <w:p w:rsidR="001E564E" w:rsidRPr="00566887" w:rsidRDefault="001E564E" w:rsidP="0040160C">
      <w:pPr>
        <w:pStyle w:val="Default"/>
        <w:spacing w:line="360" w:lineRule="auto"/>
        <w:ind w:firstLine="480"/>
        <w:rPr>
          <w:rFonts w:asciiTheme="minorEastAsia" w:eastAsiaTheme="minorEastAsia" w:hAnsiTheme="minorEastAsia"/>
          <w:b/>
        </w:rPr>
      </w:pPr>
      <w:r w:rsidRPr="00566887">
        <w:rPr>
          <w:rFonts w:asciiTheme="minorEastAsia" w:eastAsiaTheme="minorEastAsia" w:hAnsiTheme="minorEastAsia" w:hint="eastAsia"/>
          <w:b/>
        </w:rPr>
        <w:t>二、交易对方基本情况</w:t>
      </w:r>
    </w:p>
    <w:p w:rsidR="001E564E" w:rsidRPr="00566887" w:rsidRDefault="001E564E" w:rsidP="001E564E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566887">
        <w:rPr>
          <w:rFonts w:asciiTheme="minorEastAsia" w:eastAsiaTheme="minorEastAsia" w:hAnsiTheme="minorEastAsia"/>
        </w:rPr>
        <w:t>1</w:t>
      </w:r>
      <w:r w:rsidRPr="00566887">
        <w:rPr>
          <w:rFonts w:asciiTheme="minorEastAsia" w:eastAsiaTheme="minorEastAsia" w:hAnsiTheme="minorEastAsia" w:hint="eastAsia"/>
        </w:rPr>
        <w:t>、交易对方名称：</w:t>
      </w:r>
      <w:r w:rsidR="00556FC6" w:rsidRPr="00566887">
        <w:rPr>
          <w:rFonts w:asciiTheme="minorEastAsia" w:eastAsiaTheme="minorEastAsia" w:hAnsiTheme="minorEastAsia" w:hint="eastAsia"/>
          <w:bCs/>
        </w:rPr>
        <w:t>杭州</w:t>
      </w:r>
      <w:proofErr w:type="gramStart"/>
      <w:r w:rsidR="00556FC6" w:rsidRPr="00566887">
        <w:rPr>
          <w:rFonts w:asciiTheme="minorEastAsia" w:eastAsiaTheme="minorEastAsia" w:hAnsiTheme="minorEastAsia" w:hint="eastAsia"/>
          <w:bCs/>
        </w:rPr>
        <w:t>捍</w:t>
      </w:r>
      <w:proofErr w:type="gramEnd"/>
      <w:r w:rsidR="00556FC6" w:rsidRPr="00566887">
        <w:rPr>
          <w:rFonts w:asciiTheme="minorEastAsia" w:eastAsiaTheme="minorEastAsia" w:hAnsiTheme="minorEastAsia" w:hint="eastAsia"/>
          <w:bCs/>
        </w:rPr>
        <w:t>联置业有限公司</w:t>
      </w:r>
    </w:p>
    <w:p w:rsidR="00556FC6" w:rsidRPr="00566887" w:rsidRDefault="001E564E" w:rsidP="001E564E">
      <w:pPr>
        <w:pStyle w:val="Default"/>
        <w:spacing w:line="360" w:lineRule="auto"/>
        <w:ind w:firstLine="480"/>
        <w:rPr>
          <w:rFonts w:asciiTheme="minorEastAsia" w:eastAsiaTheme="minorEastAsia" w:hAnsiTheme="minorEastAsia"/>
          <w:color w:val="131313"/>
          <w:shd w:val="clear" w:color="auto" w:fill="FFFFFF"/>
        </w:rPr>
      </w:pPr>
      <w:r w:rsidRPr="00566887">
        <w:rPr>
          <w:rFonts w:asciiTheme="minorEastAsia" w:eastAsiaTheme="minorEastAsia" w:hAnsiTheme="minorEastAsia"/>
        </w:rPr>
        <w:t>2</w:t>
      </w:r>
      <w:r w:rsidRPr="00566887">
        <w:rPr>
          <w:rFonts w:asciiTheme="minorEastAsia" w:eastAsiaTheme="minorEastAsia" w:hAnsiTheme="minorEastAsia" w:hint="eastAsia"/>
        </w:rPr>
        <w:t>、统一社会信用代码：</w:t>
      </w:r>
      <w:r w:rsidR="00556FC6" w:rsidRPr="00566887">
        <w:rPr>
          <w:rFonts w:asciiTheme="minorEastAsia" w:eastAsiaTheme="minorEastAsia" w:hAnsiTheme="minorEastAsia" w:hint="eastAsia"/>
          <w:color w:val="131313"/>
          <w:shd w:val="clear" w:color="auto" w:fill="FFFFFF"/>
        </w:rPr>
        <w:t>91330109552653106Y</w:t>
      </w:r>
    </w:p>
    <w:p w:rsidR="001E564E" w:rsidRPr="00566887" w:rsidRDefault="001E564E" w:rsidP="001E564E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566887">
        <w:rPr>
          <w:rFonts w:asciiTheme="minorEastAsia" w:eastAsiaTheme="minorEastAsia" w:hAnsiTheme="minorEastAsia"/>
        </w:rPr>
        <w:t>3</w:t>
      </w:r>
      <w:r w:rsidRPr="00566887">
        <w:rPr>
          <w:rFonts w:asciiTheme="minorEastAsia" w:eastAsiaTheme="minorEastAsia" w:hAnsiTheme="minorEastAsia" w:hint="eastAsia"/>
        </w:rPr>
        <w:t>、法定代表人：</w:t>
      </w:r>
      <w:r w:rsidR="00556FC6" w:rsidRPr="00566887">
        <w:rPr>
          <w:rFonts w:asciiTheme="minorEastAsia" w:eastAsiaTheme="minorEastAsia" w:hAnsiTheme="minorEastAsia" w:hint="eastAsia"/>
          <w:color w:val="131313"/>
          <w:shd w:val="clear" w:color="auto" w:fill="FFFFFF"/>
        </w:rPr>
        <w:t>莫剑荣</w:t>
      </w:r>
    </w:p>
    <w:p w:rsidR="001E564E" w:rsidRPr="00566887" w:rsidRDefault="001E564E" w:rsidP="001E564E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566887">
        <w:rPr>
          <w:rFonts w:asciiTheme="minorEastAsia" w:eastAsiaTheme="minorEastAsia" w:hAnsiTheme="minorEastAsia"/>
        </w:rPr>
        <w:t>4</w:t>
      </w:r>
      <w:r w:rsidRPr="00566887">
        <w:rPr>
          <w:rFonts w:asciiTheme="minorEastAsia" w:eastAsiaTheme="minorEastAsia" w:hAnsiTheme="minorEastAsia" w:hint="eastAsia"/>
        </w:rPr>
        <w:t>、注册资本：</w:t>
      </w:r>
      <w:r w:rsidR="00556FC6" w:rsidRPr="00566887">
        <w:rPr>
          <w:rFonts w:asciiTheme="minorEastAsia" w:eastAsiaTheme="minorEastAsia" w:hAnsiTheme="minorEastAsia" w:hint="eastAsia"/>
          <w:color w:val="131313"/>
          <w:shd w:val="clear" w:color="auto" w:fill="FFFFFF"/>
        </w:rPr>
        <w:t>5</w:t>
      </w:r>
      <w:r w:rsidR="00B80DBA">
        <w:rPr>
          <w:rFonts w:asciiTheme="minorEastAsia" w:eastAsiaTheme="minorEastAsia" w:hAnsiTheme="minorEastAsia" w:hint="eastAsia"/>
          <w:color w:val="131313"/>
          <w:shd w:val="clear" w:color="auto" w:fill="FFFFFF"/>
        </w:rPr>
        <w:t>,</w:t>
      </w:r>
      <w:r w:rsidR="00556FC6" w:rsidRPr="00566887">
        <w:rPr>
          <w:rFonts w:asciiTheme="minorEastAsia" w:eastAsiaTheme="minorEastAsia" w:hAnsiTheme="minorEastAsia" w:hint="eastAsia"/>
          <w:color w:val="131313"/>
          <w:shd w:val="clear" w:color="auto" w:fill="FFFFFF"/>
        </w:rPr>
        <w:t>000万人民币</w:t>
      </w:r>
    </w:p>
    <w:p w:rsidR="001E564E" w:rsidRPr="00566887" w:rsidRDefault="001E564E" w:rsidP="001E564E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566887">
        <w:rPr>
          <w:rFonts w:asciiTheme="minorEastAsia" w:eastAsiaTheme="minorEastAsia" w:hAnsiTheme="minorEastAsia"/>
        </w:rPr>
        <w:t>5</w:t>
      </w:r>
      <w:r w:rsidRPr="00566887">
        <w:rPr>
          <w:rFonts w:asciiTheme="minorEastAsia" w:eastAsiaTheme="minorEastAsia" w:hAnsiTheme="minorEastAsia" w:hint="eastAsia"/>
        </w:rPr>
        <w:t>、公司类型：</w:t>
      </w:r>
      <w:r w:rsidR="00AA1EDF" w:rsidRPr="00566887">
        <w:rPr>
          <w:rFonts w:asciiTheme="minorEastAsia" w:eastAsiaTheme="minorEastAsia" w:hAnsiTheme="minorEastAsia" w:hint="eastAsia"/>
        </w:rPr>
        <w:t>有限责任公司(</w:t>
      </w:r>
      <w:r w:rsidR="00556FC6" w:rsidRPr="00566887">
        <w:rPr>
          <w:rFonts w:asciiTheme="minorEastAsia" w:eastAsiaTheme="minorEastAsia" w:hAnsiTheme="minorEastAsia" w:hint="eastAsia"/>
        </w:rPr>
        <w:t>自然人投资或控股</w:t>
      </w:r>
      <w:r w:rsidR="00AA1EDF" w:rsidRPr="00566887">
        <w:rPr>
          <w:rFonts w:asciiTheme="minorEastAsia" w:eastAsiaTheme="minorEastAsia" w:hAnsiTheme="minorEastAsia" w:hint="eastAsia"/>
        </w:rPr>
        <w:t>)</w:t>
      </w:r>
    </w:p>
    <w:p w:rsidR="001E564E" w:rsidRPr="00566887" w:rsidRDefault="001E564E" w:rsidP="001E564E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566887">
        <w:rPr>
          <w:rFonts w:asciiTheme="minorEastAsia" w:eastAsiaTheme="minorEastAsia" w:hAnsiTheme="minorEastAsia"/>
        </w:rPr>
        <w:t>6</w:t>
      </w:r>
      <w:r w:rsidRPr="00566887">
        <w:rPr>
          <w:rFonts w:asciiTheme="minorEastAsia" w:eastAsiaTheme="minorEastAsia" w:hAnsiTheme="minorEastAsia" w:hint="eastAsia"/>
        </w:rPr>
        <w:t>、住所：</w:t>
      </w:r>
      <w:r w:rsidR="00556FC6" w:rsidRPr="00566887">
        <w:rPr>
          <w:rFonts w:asciiTheme="minorEastAsia" w:eastAsiaTheme="minorEastAsia" w:hAnsiTheme="minorEastAsia" w:hint="eastAsia"/>
          <w:color w:val="131313"/>
          <w:shd w:val="clear" w:color="auto" w:fill="FFFFFF"/>
        </w:rPr>
        <w:t>浙江省杭州市</w:t>
      </w:r>
      <w:proofErr w:type="gramStart"/>
      <w:r w:rsidR="00556FC6" w:rsidRPr="00566887">
        <w:rPr>
          <w:rFonts w:asciiTheme="minorEastAsia" w:eastAsiaTheme="minorEastAsia" w:hAnsiTheme="minorEastAsia" w:hint="eastAsia"/>
          <w:color w:val="131313"/>
          <w:shd w:val="clear" w:color="auto" w:fill="FFFFFF"/>
        </w:rPr>
        <w:t>萧山区宁围街道市</w:t>
      </w:r>
      <w:proofErr w:type="gramEnd"/>
      <w:r w:rsidR="00556FC6" w:rsidRPr="00566887">
        <w:rPr>
          <w:rFonts w:asciiTheme="minorEastAsia" w:eastAsiaTheme="minorEastAsia" w:hAnsiTheme="minorEastAsia" w:hint="eastAsia"/>
          <w:color w:val="131313"/>
          <w:shd w:val="clear" w:color="auto" w:fill="FFFFFF"/>
        </w:rPr>
        <w:t>心北路857号119—1室</w:t>
      </w:r>
    </w:p>
    <w:p w:rsidR="00AA1EDF" w:rsidRPr="00566887" w:rsidRDefault="001E564E" w:rsidP="00AA1EDF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566887">
        <w:rPr>
          <w:rFonts w:asciiTheme="minorEastAsia" w:eastAsiaTheme="minorEastAsia" w:hAnsiTheme="minorEastAsia"/>
        </w:rPr>
        <w:t>7</w:t>
      </w:r>
      <w:r w:rsidRPr="00566887">
        <w:rPr>
          <w:rFonts w:asciiTheme="minorEastAsia" w:eastAsiaTheme="minorEastAsia" w:hAnsiTheme="minorEastAsia" w:hint="eastAsia"/>
        </w:rPr>
        <w:t>、经营范围：</w:t>
      </w:r>
      <w:r w:rsidR="00556FC6" w:rsidRPr="00566887">
        <w:rPr>
          <w:rFonts w:asciiTheme="minorEastAsia" w:eastAsiaTheme="minorEastAsia" w:hAnsiTheme="minorEastAsia" w:hint="eastAsia"/>
          <w:color w:val="131313"/>
          <w:shd w:val="clear" w:color="auto" w:fill="FFFFFF"/>
        </w:rPr>
        <w:t>房地产开发经营[仅限于萧储（2010）13号地块]；房屋出租。</w:t>
      </w:r>
    </w:p>
    <w:p w:rsidR="0040160C" w:rsidRPr="00566887" w:rsidRDefault="00556FC6" w:rsidP="001E564E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566887">
        <w:rPr>
          <w:rFonts w:asciiTheme="minorEastAsia" w:eastAsiaTheme="minorEastAsia" w:hAnsiTheme="minorEastAsia" w:hint="eastAsia"/>
        </w:rPr>
        <w:t>8</w:t>
      </w:r>
      <w:r w:rsidR="001E564E" w:rsidRPr="00566887">
        <w:rPr>
          <w:rFonts w:asciiTheme="minorEastAsia" w:eastAsiaTheme="minorEastAsia" w:hAnsiTheme="minorEastAsia" w:hint="eastAsia"/>
        </w:rPr>
        <w:t>、公司与</w:t>
      </w:r>
      <w:r w:rsidR="007359EB" w:rsidRPr="00566887">
        <w:rPr>
          <w:rFonts w:asciiTheme="minorEastAsia" w:eastAsiaTheme="minorEastAsia" w:hAnsiTheme="minorEastAsia" w:hint="eastAsia"/>
          <w:bCs/>
        </w:rPr>
        <w:t>杭州</w:t>
      </w:r>
      <w:proofErr w:type="gramStart"/>
      <w:r w:rsidR="007359EB" w:rsidRPr="00566887">
        <w:rPr>
          <w:rFonts w:asciiTheme="minorEastAsia" w:eastAsiaTheme="minorEastAsia" w:hAnsiTheme="minorEastAsia" w:hint="eastAsia"/>
          <w:bCs/>
        </w:rPr>
        <w:t>捍</w:t>
      </w:r>
      <w:proofErr w:type="gramEnd"/>
      <w:r w:rsidR="007359EB" w:rsidRPr="00566887">
        <w:rPr>
          <w:rFonts w:asciiTheme="minorEastAsia" w:eastAsiaTheme="minorEastAsia" w:hAnsiTheme="minorEastAsia" w:hint="eastAsia"/>
          <w:bCs/>
        </w:rPr>
        <w:t>联置业有限公司</w:t>
      </w:r>
      <w:r w:rsidR="001E564E" w:rsidRPr="00566887">
        <w:rPr>
          <w:rFonts w:asciiTheme="minorEastAsia" w:eastAsiaTheme="minorEastAsia" w:hAnsiTheme="minorEastAsia" w:hint="eastAsia"/>
        </w:rPr>
        <w:t>不存在关联关系。</w:t>
      </w:r>
    </w:p>
    <w:p w:rsidR="00821957" w:rsidRPr="00566887" w:rsidRDefault="00821957" w:rsidP="00821957">
      <w:pPr>
        <w:pStyle w:val="Default"/>
        <w:spacing w:line="360" w:lineRule="auto"/>
        <w:ind w:firstLine="480"/>
        <w:rPr>
          <w:rFonts w:asciiTheme="minorEastAsia" w:eastAsiaTheme="minorEastAsia" w:hAnsiTheme="minorEastAsia"/>
          <w:b/>
        </w:rPr>
      </w:pPr>
      <w:r w:rsidRPr="00566887">
        <w:rPr>
          <w:rFonts w:asciiTheme="minorEastAsia" w:eastAsiaTheme="minorEastAsia" w:hAnsiTheme="minorEastAsia" w:hint="eastAsia"/>
          <w:b/>
        </w:rPr>
        <w:t>三、交易标的基本情况</w:t>
      </w:r>
      <w:r w:rsidRPr="00566887">
        <w:rPr>
          <w:rFonts w:asciiTheme="minorEastAsia" w:eastAsiaTheme="minorEastAsia" w:hAnsiTheme="minorEastAsia"/>
          <w:b/>
        </w:rPr>
        <w:t xml:space="preserve"> </w:t>
      </w:r>
    </w:p>
    <w:p w:rsidR="00821957" w:rsidRPr="00566887" w:rsidRDefault="00821957" w:rsidP="00821957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566887">
        <w:rPr>
          <w:rFonts w:asciiTheme="minorEastAsia" w:eastAsiaTheme="minorEastAsia" w:hAnsiTheme="minorEastAsia" w:hint="eastAsia"/>
        </w:rPr>
        <w:t>交易标的：</w:t>
      </w:r>
      <w:r w:rsidR="00566887" w:rsidRPr="00566887">
        <w:rPr>
          <w:rFonts w:asciiTheme="minorEastAsia" w:eastAsiaTheme="minorEastAsia" w:hAnsiTheme="minorEastAsia" w:hint="eastAsia"/>
        </w:rPr>
        <w:t>杭州市</w:t>
      </w:r>
      <w:proofErr w:type="gramStart"/>
      <w:r w:rsidR="00566887" w:rsidRPr="00566887">
        <w:rPr>
          <w:rFonts w:asciiTheme="minorEastAsia" w:eastAsiaTheme="minorEastAsia" w:hAnsiTheme="minorEastAsia" w:hint="eastAsia"/>
        </w:rPr>
        <w:t>萧山区</w:t>
      </w:r>
      <w:proofErr w:type="gramEnd"/>
      <w:r w:rsidR="00566887" w:rsidRPr="00566887">
        <w:rPr>
          <w:rFonts w:asciiTheme="minorEastAsia" w:eastAsiaTheme="minorEastAsia" w:hAnsiTheme="minorEastAsia" w:hint="eastAsia"/>
        </w:rPr>
        <w:t>钱江世纪城奔竞二路和民和路交叉口“保亿中心”</w:t>
      </w:r>
      <w:r w:rsidR="00566887" w:rsidRPr="00566887">
        <w:rPr>
          <w:rFonts w:asciiTheme="minorEastAsia" w:eastAsiaTheme="minorEastAsia" w:hAnsiTheme="minorEastAsia" w:hint="eastAsia"/>
        </w:rPr>
        <w:lastRenderedPageBreak/>
        <w:t>2号楼38层3801、38</w:t>
      </w:r>
      <w:r w:rsidR="007359EB">
        <w:rPr>
          <w:rFonts w:asciiTheme="minorEastAsia" w:eastAsiaTheme="minorEastAsia" w:hAnsiTheme="minorEastAsia" w:hint="eastAsia"/>
        </w:rPr>
        <w:t>0</w:t>
      </w:r>
      <w:r w:rsidR="00566887" w:rsidRPr="00566887">
        <w:rPr>
          <w:rFonts w:asciiTheme="minorEastAsia" w:eastAsiaTheme="minorEastAsia" w:hAnsiTheme="minorEastAsia" w:hint="eastAsia"/>
        </w:rPr>
        <w:t>2、3803、3804</w:t>
      </w:r>
      <w:r w:rsidR="005A17E8">
        <w:rPr>
          <w:rFonts w:asciiTheme="minorEastAsia" w:eastAsiaTheme="minorEastAsia" w:hAnsiTheme="minorEastAsia" w:hint="eastAsia"/>
        </w:rPr>
        <w:t>号房</w:t>
      </w:r>
      <w:r w:rsidR="00D07E0C">
        <w:rPr>
          <w:rFonts w:asciiTheme="minorEastAsia" w:eastAsiaTheme="minorEastAsia" w:hAnsiTheme="minorEastAsia" w:hint="eastAsia"/>
        </w:rPr>
        <w:t>。</w:t>
      </w:r>
    </w:p>
    <w:p w:rsidR="00A11751" w:rsidRPr="00566887" w:rsidRDefault="00821957" w:rsidP="00821957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566887">
        <w:rPr>
          <w:rFonts w:asciiTheme="minorEastAsia" w:eastAsiaTheme="minorEastAsia" w:hAnsiTheme="minorEastAsia" w:hint="eastAsia"/>
        </w:rPr>
        <w:t>购买面积：建筑面积为</w:t>
      </w:r>
      <w:r w:rsidR="00C81E16">
        <w:rPr>
          <w:rFonts w:asciiTheme="minorEastAsia" w:eastAsiaTheme="minorEastAsia" w:hAnsiTheme="minorEastAsia" w:hint="eastAsia"/>
        </w:rPr>
        <w:t>1,706.4</w:t>
      </w:r>
      <w:r w:rsidR="00827DE1">
        <w:rPr>
          <w:rFonts w:asciiTheme="minorEastAsia" w:eastAsiaTheme="minorEastAsia" w:hAnsiTheme="minorEastAsia" w:hint="eastAsia"/>
        </w:rPr>
        <w:t>0</w:t>
      </w:r>
      <w:r w:rsidR="00A11751" w:rsidRPr="00566887">
        <w:rPr>
          <w:rFonts w:asciiTheme="minorEastAsia" w:eastAsiaTheme="minorEastAsia" w:hAnsiTheme="minorEastAsia" w:hint="eastAsia"/>
        </w:rPr>
        <w:t>平方米</w:t>
      </w:r>
      <w:r w:rsidR="00D07E0C">
        <w:rPr>
          <w:rFonts w:asciiTheme="minorEastAsia" w:eastAsiaTheme="minorEastAsia" w:hAnsiTheme="minorEastAsia" w:hint="eastAsia"/>
        </w:rPr>
        <w:t>。</w:t>
      </w:r>
    </w:p>
    <w:p w:rsidR="00373AE3" w:rsidRPr="00566887" w:rsidRDefault="00373AE3" w:rsidP="00821957">
      <w:pPr>
        <w:pStyle w:val="Default"/>
        <w:spacing w:line="360" w:lineRule="auto"/>
        <w:ind w:firstLine="480"/>
        <w:rPr>
          <w:rFonts w:asciiTheme="minorEastAsia" w:eastAsiaTheme="minorEastAsia" w:hAnsiTheme="minorEastAsia"/>
          <w:b/>
        </w:rPr>
      </w:pPr>
      <w:r w:rsidRPr="00566887">
        <w:rPr>
          <w:rFonts w:asciiTheme="minorEastAsia" w:eastAsiaTheme="minorEastAsia" w:hAnsiTheme="minorEastAsia" w:hint="eastAsia"/>
          <w:b/>
        </w:rPr>
        <w:t>四、</w:t>
      </w:r>
      <w:r w:rsidR="00E45840" w:rsidRPr="00566887">
        <w:rPr>
          <w:rFonts w:asciiTheme="minorEastAsia" w:eastAsiaTheme="minorEastAsia" w:hAnsiTheme="minorEastAsia" w:hint="eastAsia"/>
          <w:b/>
        </w:rPr>
        <w:t>认购书主要</w:t>
      </w:r>
      <w:r w:rsidRPr="00566887">
        <w:rPr>
          <w:rFonts w:asciiTheme="minorEastAsia" w:eastAsiaTheme="minorEastAsia" w:hAnsiTheme="minorEastAsia" w:hint="eastAsia"/>
          <w:b/>
        </w:rPr>
        <w:t>内容</w:t>
      </w:r>
    </w:p>
    <w:p w:rsidR="00D51690" w:rsidRPr="00566887" w:rsidRDefault="00D51690" w:rsidP="00821957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566887">
        <w:rPr>
          <w:rFonts w:asciiTheme="minorEastAsia" w:eastAsiaTheme="minorEastAsia" w:hAnsiTheme="minorEastAsia" w:hint="eastAsia"/>
        </w:rPr>
        <w:t>1、</w:t>
      </w:r>
      <w:r w:rsidR="00E45840" w:rsidRPr="00566887">
        <w:rPr>
          <w:rFonts w:asciiTheme="minorEastAsia" w:eastAsiaTheme="minorEastAsia" w:hAnsiTheme="minorEastAsia" w:hint="eastAsia"/>
        </w:rPr>
        <w:t>买方自愿认购卖方开发的</w:t>
      </w:r>
      <w:r w:rsidR="00566887" w:rsidRPr="00566887">
        <w:rPr>
          <w:rFonts w:asciiTheme="minorEastAsia" w:eastAsiaTheme="minorEastAsia" w:hAnsiTheme="minorEastAsia" w:hint="eastAsia"/>
        </w:rPr>
        <w:t>杭州市</w:t>
      </w:r>
      <w:proofErr w:type="gramStart"/>
      <w:r w:rsidR="00566887" w:rsidRPr="00566887">
        <w:rPr>
          <w:rFonts w:asciiTheme="minorEastAsia" w:eastAsiaTheme="minorEastAsia" w:hAnsiTheme="minorEastAsia" w:hint="eastAsia"/>
        </w:rPr>
        <w:t>萧山区</w:t>
      </w:r>
      <w:proofErr w:type="gramEnd"/>
      <w:r w:rsidR="00566887" w:rsidRPr="00566887">
        <w:rPr>
          <w:rFonts w:asciiTheme="minorEastAsia" w:eastAsiaTheme="minorEastAsia" w:hAnsiTheme="minorEastAsia" w:hint="eastAsia"/>
        </w:rPr>
        <w:t>钱江世纪城奔竞二路和民和路交叉口“保亿中心”2号楼38层3801、38</w:t>
      </w:r>
      <w:r w:rsidR="007359EB">
        <w:rPr>
          <w:rFonts w:asciiTheme="minorEastAsia" w:eastAsiaTheme="minorEastAsia" w:hAnsiTheme="minorEastAsia" w:hint="eastAsia"/>
        </w:rPr>
        <w:t>0</w:t>
      </w:r>
      <w:r w:rsidR="00566887" w:rsidRPr="00566887">
        <w:rPr>
          <w:rFonts w:asciiTheme="minorEastAsia" w:eastAsiaTheme="minorEastAsia" w:hAnsiTheme="minorEastAsia" w:hint="eastAsia"/>
        </w:rPr>
        <w:t>2、3803、3804号房屋</w:t>
      </w:r>
      <w:r w:rsidR="00A11751" w:rsidRPr="00566887">
        <w:rPr>
          <w:rFonts w:asciiTheme="minorEastAsia" w:eastAsiaTheme="minorEastAsia" w:hAnsiTheme="minorEastAsia" w:hint="eastAsia"/>
        </w:rPr>
        <w:t>，</w:t>
      </w:r>
      <w:r w:rsidR="00C374CC" w:rsidRPr="00566887">
        <w:rPr>
          <w:rFonts w:asciiTheme="minorEastAsia" w:eastAsiaTheme="minorEastAsia" w:hAnsiTheme="minorEastAsia" w:hint="eastAsia"/>
        </w:rPr>
        <w:t>建筑面积</w:t>
      </w:r>
      <w:r w:rsidR="00E848AC" w:rsidRPr="00566887">
        <w:rPr>
          <w:rFonts w:asciiTheme="minorEastAsia" w:eastAsiaTheme="minorEastAsia" w:hAnsiTheme="minorEastAsia" w:hint="eastAsia"/>
        </w:rPr>
        <w:t>为</w:t>
      </w:r>
      <w:r w:rsidR="00566887" w:rsidRPr="00566887">
        <w:rPr>
          <w:rFonts w:asciiTheme="minorEastAsia" w:eastAsiaTheme="minorEastAsia" w:hAnsiTheme="minorEastAsia" w:hint="eastAsia"/>
        </w:rPr>
        <w:t>1,706.40</w:t>
      </w:r>
      <w:r w:rsidR="00C374CC" w:rsidRPr="00566887">
        <w:rPr>
          <w:rFonts w:asciiTheme="minorEastAsia" w:eastAsiaTheme="minorEastAsia" w:hAnsiTheme="minorEastAsia" w:hint="eastAsia"/>
        </w:rPr>
        <w:t>平方米，</w:t>
      </w:r>
      <w:r w:rsidR="00B3204F" w:rsidRPr="00566887">
        <w:rPr>
          <w:rFonts w:asciiTheme="minorEastAsia" w:eastAsiaTheme="minorEastAsia" w:hAnsiTheme="minorEastAsia" w:hint="eastAsia"/>
        </w:rPr>
        <w:t>总价为</w:t>
      </w:r>
      <w:r w:rsidR="00566887" w:rsidRPr="00566887">
        <w:rPr>
          <w:rFonts w:asciiTheme="minorEastAsia" w:eastAsiaTheme="minorEastAsia" w:hAnsiTheme="minorEastAsia" w:hint="eastAsia"/>
        </w:rPr>
        <w:t>49,980,000</w:t>
      </w:r>
      <w:r w:rsidR="00B3204F" w:rsidRPr="00566887">
        <w:rPr>
          <w:rFonts w:asciiTheme="minorEastAsia" w:eastAsiaTheme="minorEastAsia" w:hAnsiTheme="minorEastAsia" w:hint="eastAsia"/>
        </w:rPr>
        <w:t>元人民币。</w:t>
      </w:r>
    </w:p>
    <w:p w:rsidR="00373AE3" w:rsidRPr="00566887" w:rsidRDefault="00D51690" w:rsidP="00D51690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727FC3">
        <w:rPr>
          <w:rFonts w:asciiTheme="minorEastAsia" w:eastAsiaTheme="minorEastAsia" w:hAnsiTheme="minorEastAsia" w:hint="eastAsia"/>
        </w:rPr>
        <w:t>2、</w:t>
      </w:r>
      <w:r w:rsidR="00B3204F" w:rsidRPr="00727FC3">
        <w:rPr>
          <w:rFonts w:asciiTheme="minorEastAsia" w:eastAsiaTheme="minorEastAsia" w:hAnsiTheme="minorEastAsia" w:hint="eastAsia"/>
        </w:rPr>
        <w:t>签订本认购书时，买方应向卖方支付定金</w:t>
      </w:r>
      <w:r w:rsidR="00311872" w:rsidRPr="00727FC3">
        <w:rPr>
          <w:rFonts w:asciiTheme="minorEastAsia" w:eastAsiaTheme="minorEastAsia" w:hAnsiTheme="minorEastAsia" w:hint="eastAsia"/>
        </w:rPr>
        <w:t>20</w:t>
      </w:r>
      <w:r w:rsidR="00D81682" w:rsidRPr="00727FC3">
        <w:rPr>
          <w:rFonts w:asciiTheme="minorEastAsia" w:eastAsiaTheme="minorEastAsia" w:hAnsiTheme="minorEastAsia" w:hint="eastAsia"/>
        </w:rPr>
        <w:t>0</w:t>
      </w:r>
      <w:r w:rsidR="002F02C1" w:rsidRPr="00727FC3">
        <w:rPr>
          <w:rFonts w:asciiTheme="minorEastAsia" w:eastAsiaTheme="minorEastAsia" w:hAnsiTheme="minorEastAsia" w:hint="eastAsia"/>
        </w:rPr>
        <w:t>万</w:t>
      </w:r>
      <w:r w:rsidRPr="00727FC3">
        <w:rPr>
          <w:rFonts w:asciiTheme="minorEastAsia" w:eastAsiaTheme="minorEastAsia" w:hAnsiTheme="minorEastAsia" w:hint="eastAsia"/>
        </w:rPr>
        <w:t>元人民币，</w:t>
      </w:r>
      <w:r w:rsidR="002A2AB0">
        <w:rPr>
          <w:rFonts w:asciiTheme="minorEastAsia" w:eastAsiaTheme="minorEastAsia" w:hAnsiTheme="minorEastAsia" w:hint="eastAsia"/>
        </w:rPr>
        <w:t>在买卖双方</w:t>
      </w:r>
      <w:r w:rsidRPr="00727FC3">
        <w:rPr>
          <w:rFonts w:asciiTheme="minorEastAsia" w:eastAsiaTheme="minorEastAsia" w:hAnsiTheme="minorEastAsia" w:hint="eastAsia"/>
        </w:rPr>
        <w:t>签订正式的</w:t>
      </w:r>
      <w:r w:rsidR="00CD0340" w:rsidRPr="00727FC3">
        <w:rPr>
          <w:rFonts w:asciiTheme="minorEastAsia" w:eastAsiaTheme="minorEastAsia" w:hAnsiTheme="minorEastAsia" w:hint="eastAsia"/>
        </w:rPr>
        <w:t>《浙江省商品房买卖合同》</w:t>
      </w:r>
      <w:r w:rsidRPr="00727FC3">
        <w:rPr>
          <w:rFonts w:asciiTheme="minorEastAsia" w:eastAsiaTheme="minorEastAsia" w:hAnsiTheme="minorEastAsia" w:hint="eastAsia"/>
        </w:rPr>
        <w:t>后，买方已经支付的定金转为</w:t>
      </w:r>
      <w:r w:rsidR="00CD0340" w:rsidRPr="00727FC3">
        <w:rPr>
          <w:rFonts w:asciiTheme="minorEastAsia" w:eastAsiaTheme="minorEastAsia" w:hAnsiTheme="minorEastAsia" w:hint="eastAsia"/>
        </w:rPr>
        <w:t>房价款</w:t>
      </w:r>
      <w:r w:rsidRPr="00727FC3">
        <w:rPr>
          <w:rFonts w:asciiTheme="minorEastAsia" w:eastAsiaTheme="minorEastAsia" w:hAnsiTheme="minorEastAsia" w:hint="eastAsia"/>
        </w:rPr>
        <w:t>的一部分。</w:t>
      </w:r>
    </w:p>
    <w:p w:rsidR="00D51690" w:rsidRPr="00566887" w:rsidRDefault="00D51690" w:rsidP="00D51690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66887">
        <w:rPr>
          <w:rFonts w:asciiTheme="minorEastAsia" w:eastAsiaTheme="minorEastAsia" w:hAnsiTheme="minorEastAsia" w:hint="eastAsia"/>
        </w:rPr>
        <w:t>3、自签订本认购书之日起</w:t>
      </w:r>
      <w:r w:rsidR="00B80DBA">
        <w:rPr>
          <w:rFonts w:asciiTheme="minorEastAsia" w:eastAsiaTheme="minorEastAsia" w:hAnsiTheme="minorEastAsia" w:hint="eastAsia"/>
        </w:rPr>
        <w:t>11</w:t>
      </w:r>
      <w:r w:rsidRPr="00566887">
        <w:rPr>
          <w:rFonts w:asciiTheme="minorEastAsia" w:eastAsiaTheme="minorEastAsia" w:hAnsiTheme="minorEastAsia" w:hint="eastAsia"/>
        </w:rPr>
        <w:t>日内，买卖双方应</w:t>
      </w:r>
      <w:r w:rsidR="00830892" w:rsidRPr="00727FC3">
        <w:rPr>
          <w:rFonts w:asciiTheme="minorEastAsia" w:eastAsiaTheme="minorEastAsia" w:hAnsiTheme="minorEastAsia" w:hint="eastAsia"/>
        </w:rPr>
        <w:t>签订正式的《浙江省商品房买卖合同》</w:t>
      </w:r>
      <w:r w:rsidRPr="00566887">
        <w:rPr>
          <w:rFonts w:asciiTheme="minorEastAsia" w:eastAsiaTheme="minorEastAsia" w:hAnsiTheme="minorEastAsia" w:hint="eastAsia"/>
        </w:rPr>
        <w:t>。</w:t>
      </w:r>
    </w:p>
    <w:p w:rsidR="00373AE3" w:rsidRPr="00A04738" w:rsidRDefault="00373AE3" w:rsidP="00373AE3">
      <w:pPr>
        <w:pStyle w:val="Default"/>
        <w:spacing w:line="360" w:lineRule="auto"/>
        <w:ind w:firstLine="480"/>
        <w:rPr>
          <w:rFonts w:asciiTheme="minorEastAsia" w:eastAsiaTheme="minorEastAsia" w:hAnsiTheme="minorEastAsia"/>
          <w:b/>
        </w:rPr>
      </w:pPr>
      <w:r w:rsidRPr="00A04738">
        <w:rPr>
          <w:rFonts w:asciiTheme="minorEastAsia" w:eastAsiaTheme="minorEastAsia" w:hAnsiTheme="minorEastAsia" w:hint="eastAsia"/>
          <w:b/>
        </w:rPr>
        <w:t>五、对公司的影响</w:t>
      </w:r>
    </w:p>
    <w:p w:rsidR="00152713" w:rsidRDefault="00152713" w:rsidP="00152713">
      <w:pPr>
        <w:pStyle w:val="Default"/>
        <w:spacing w:line="360" w:lineRule="auto"/>
        <w:ind w:firstLine="48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本次</w:t>
      </w:r>
      <w:r w:rsidRPr="00152713">
        <w:rPr>
          <w:rFonts w:asciiTheme="minorEastAsia" w:eastAsiaTheme="minorEastAsia" w:hAnsiTheme="minorEastAsia" w:hint="eastAsia"/>
          <w:color w:val="auto"/>
        </w:rPr>
        <w:t>房产购置，</w:t>
      </w:r>
      <w:r>
        <w:rPr>
          <w:rFonts w:asciiTheme="minorEastAsia" w:eastAsiaTheme="minorEastAsia" w:hAnsiTheme="minorEastAsia" w:hint="eastAsia"/>
          <w:color w:val="auto"/>
        </w:rPr>
        <w:t>目的</w:t>
      </w:r>
      <w:r w:rsidR="007278E3">
        <w:rPr>
          <w:rFonts w:asciiTheme="minorEastAsia" w:eastAsiaTheme="minorEastAsia" w:hAnsiTheme="minorEastAsia" w:hint="eastAsia"/>
          <w:color w:val="auto"/>
        </w:rPr>
        <w:t>是规划建设杭州湾华孚</w:t>
      </w:r>
      <w:proofErr w:type="gramStart"/>
      <w:r w:rsidR="007278E3">
        <w:rPr>
          <w:rFonts w:asciiTheme="minorEastAsia" w:eastAsiaTheme="minorEastAsia" w:hAnsiTheme="minorEastAsia" w:hint="eastAsia"/>
          <w:color w:val="auto"/>
        </w:rPr>
        <w:t>时尚</w:t>
      </w:r>
      <w:r w:rsidR="00C7400B">
        <w:rPr>
          <w:rFonts w:asciiTheme="minorEastAsia" w:eastAsiaTheme="minorEastAsia" w:hAnsiTheme="minorEastAsia" w:hint="eastAsia"/>
          <w:color w:val="auto"/>
        </w:rPr>
        <w:t>网链</w:t>
      </w:r>
      <w:proofErr w:type="gramEnd"/>
      <w:r w:rsidR="00C7400B">
        <w:rPr>
          <w:rFonts w:asciiTheme="minorEastAsia" w:eastAsiaTheme="minorEastAsia" w:hAnsiTheme="minorEastAsia" w:hint="eastAsia"/>
          <w:color w:val="auto"/>
        </w:rPr>
        <w:t>总部</w:t>
      </w:r>
      <w:r w:rsidR="007278E3">
        <w:rPr>
          <w:rFonts w:asciiTheme="minorEastAsia" w:eastAsiaTheme="minorEastAsia" w:hAnsiTheme="minorEastAsia" w:hint="eastAsia"/>
          <w:color w:val="auto"/>
        </w:rPr>
        <w:t>，</w:t>
      </w:r>
      <w:r w:rsidR="00160C42">
        <w:rPr>
          <w:rFonts w:asciiTheme="minorEastAsia" w:eastAsiaTheme="minorEastAsia" w:hAnsiTheme="minorEastAsia" w:hint="eastAsia"/>
          <w:color w:val="auto"/>
        </w:rPr>
        <w:t>加快后端网链</w:t>
      </w:r>
      <w:r w:rsidR="007278E3">
        <w:rPr>
          <w:rFonts w:asciiTheme="minorEastAsia" w:eastAsiaTheme="minorEastAsia" w:hAnsiTheme="minorEastAsia" w:hint="eastAsia"/>
          <w:color w:val="auto"/>
        </w:rPr>
        <w:t>布局</w:t>
      </w:r>
      <w:r w:rsidR="00061B45">
        <w:rPr>
          <w:rFonts w:asciiTheme="minorEastAsia" w:eastAsiaTheme="minorEastAsia" w:hAnsiTheme="minorEastAsia" w:hint="eastAsia"/>
          <w:color w:val="auto"/>
        </w:rPr>
        <w:t>步伐</w:t>
      </w:r>
      <w:r w:rsidR="007F5EF7">
        <w:rPr>
          <w:rFonts w:asciiTheme="minorEastAsia" w:eastAsiaTheme="minorEastAsia" w:hAnsiTheme="minorEastAsia" w:hint="eastAsia"/>
          <w:color w:val="auto"/>
        </w:rPr>
        <w:t>，</w:t>
      </w:r>
      <w:r w:rsidR="00160C42">
        <w:rPr>
          <w:rFonts w:asciiTheme="minorEastAsia" w:eastAsiaTheme="minorEastAsia" w:hAnsiTheme="minorEastAsia" w:hint="eastAsia"/>
          <w:color w:val="auto"/>
        </w:rPr>
        <w:t>促进公司向</w:t>
      </w:r>
      <w:r w:rsidR="00A83C3C">
        <w:rPr>
          <w:rFonts w:asciiTheme="minorEastAsia" w:eastAsiaTheme="minorEastAsia" w:hAnsiTheme="minorEastAsia" w:hint="eastAsia"/>
          <w:color w:val="auto"/>
        </w:rPr>
        <w:t>全</w:t>
      </w:r>
      <w:bookmarkStart w:id="0" w:name="_GoBack"/>
      <w:bookmarkEnd w:id="0"/>
      <w:r w:rsidR="00A83C3C">
        <w:rPr>
          <w:rFonts w:asciiTheme="minorEastAsia" w:eastAsiaTheme="minorEastAsia" w:hAnsiTheme="minorEastAsia" w:hint="eastAsia"/>
          <w:color w:val="auto"/>
        </w:rPr>
        <w:t>球</w:t>
      </w:r>
      <w:r w:rsidR="00160C42">
        <w:rPr>
          <w:rFonts w:asciiTheme="minorEastAsia" w:eastAsiaTheme="minorEastAsia" w:hAnsiTheme="minorEastAsia" w:hint="eastAsia"/>
          <w:color w:val="auto"/>
        </w:rPr>
        <w:t>纺织服装时尚营运商升级。</w:t>
      </w:r>
    </w:p>
    <w:p w:rsidR="00373AE3" w:rsidRPr="00566887" w:rsidRDefault="00373AE3" w:rsidP="00373AE3">
      <w:pPr>
        <w:pStyle w:val="Default"/>
        <w:spacing w:line="360" w:lineRule="auto"/>
        <w:ind w:firstLine="480"/>
        <w:rPr>
          <w:rFonts w:asciiTheme="minorEastAsia" w:eastAsiaTheme="minorEastAsia" w:hAnsiTheme="minorEastAsia"/>
          <w:b/>
        </w:rPr>
      </w:pPr>
      <w:r w:rsidRPr="00566887">
        <w:rPr>
          <w:rFonts w:asciiTheme="minorEastAsia" w:eastAsiaTheme="minorEastAsia" w:hAnsiTheme="minorEastAsia" w:hint="eastAsia"/>
          <w:b/>
        </w:rPr>
        <w:t>六、备查文件</w:t>
      </w:r>
    </w:p>
    <w:p w:rsidR="00373AE3" w:rsidRPr="00A04738" w:rsidRDefault="00566887" w:rsidP="00373AE3">
      <w:pPr>
        <w:pStyle w:val="Default"/>
        <w:spacing w:line="360" w:lineRule="auto"/>
        <w:ind w:firstLine="480"/>
        <w:rPr>
          <w:rFonts w:asciiTheme="minorEastAsia" w:eastAsiaTheme="minorEastAsia" w:hAnsiTheme="minorEastAsia"/>
          <w:color w:val="FF0000"/>
        </w:rPr>
      </w:pPr>
      <w:r w:rsidRPr="00270AA4">
        <w:rPr>
          <w:rFonts w:asciiTheme="minorEastAsia" w:eastAsiaTheme="minorEastAsia" w:hAnsiTheme="minorEastAsia" w:hint="eastAsia"/>
        </w:rPr>
        <w:t>《商品房认购协议</w:t>
      </w:r>
      <w:r w:rsidR="00373AE3" w:rsidRPr="00270AA4">
        <w:rPr>
          <w:rFonts w:asciiTheme="minorEastAsia" w:eastAsiaTheme="minorEastAsia" w:hAnsiTheme="minorEastAsia" w:hint="eastAsia"/>
        </w:rPr>
        <w:t>》</w:t>
      </w:r>
    </w:p>
    <w:p w:rsidR="00D312B5" w:rsidRPr="00566887" w:rsidRDefault="00D312B5" w:rsidP="00373AE3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</w:p>
    <w:p w:rsidR="00373AE3" w:rsidRPr="00566887" w:rsidRDefault="00373AE3" w:rsidP="00373AE3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566887">
        <w:rPr>
          <w:rFonts w:asciiTheme="minorEastAsia" w:eastAsiaTheme="minorEastAsia" w:hAnsiTheme="minorEastAsia" w:hint="eastAsia"/>
        </w:rPr>
        <w:t>特此公告。</w:t>
      </w:r>
    </w:p>
    <w:p w:rsidR="00373AE3" w:rsidRPr="00E848AC" w:rsidRDefault="00373AE3" w:rsidP="00373AE3">
      <w:pPr>
        <w:pStyle w:val="Default"/>
        <w:spacing w:line="360" w:lineRule="auto"/>
        <w:ind w:firstLine="480"/>
        <w:jc w:val="right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 w:hint="eastAsia"/>
        </w:rPr>
        <w:t>华孚</w:t>
      </w:r>
      <w:r w:rsidR="007C20CA">
        <w:rPr>
          <w:rFonts w:asciiTheme="minorEastAsia" w:eastAsiaTheme="minorEastAsia" w:hAnsiTheme="minorEastAsia" w:hint="eastAsia"/>
        </w:rPr>
        <w:t>时尚</w:t>
      </w:r>
      <w:r w:rsidRPr="00E848AC">
        <w:rPr>
          <w:rFonts w:asciiTheme="minorEastAsia" w:eastAsiaTheme="minorEastAsia" w:hAnsiTheme="minorEastAsia" w:hint="eastAsia"/>
        </w:rPr>
        <w:t>股份有限公司董事会</w:t>
      </w:r>
    </w:p>
    <w:p w:rsidR="00373AE3" w:rsidRPr="00373AE3" w:rsidRDefault="00566887" w:rsidP="00B80DBA">
      <w:pPr>
        <w:pStyle w:val="Default"/>
        <w:wordWrap w:val="0"/>
        <w:spacing w:line="360" w:lineRule="auto"/>
        <w:ind w:firstLine="4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二〇一八年一</w:t>
      </w:r>
      <w:r w:rsidR="00373AE3" w:rsidRPr="00E848AC">
        <w:rPr>
          <w:rFonts w:asciiTheme="minorEastAsia" w:eastAsiaTheme="minorEastAsia" w:hAnsiTheme="minorEastAsia" w:hint="eastAsia"/>
        </w:rPr>
        <w:t>月</w:t>
      </w:r>
      <w:r w:rsidR="00B80DBA">
        <w:rPr>
          <w:rFonts w:asciiTheme="minorEastAsia" w:eastAsiaTheme="minorEastAsia" w:hAnsiTheme="minorEastAsia" w:hint="eastAsia"/>
        </w:rPr>
        <w:t>十</w:t>
      </w:r>
      <w:r w:rsidR="00373AE3" w:rsidRPr="00E848AC">
        <w:rPr>
          <w:rFonts w:asciiTheme="minorEastAsia" w:eastAsiaTheme="minorEastAsia" w:hAnsiTheme="minorEastAsia" w:hint="eastAsia"/>
        </w:rPr>
        <w:t>日</w:t>
      </w:r>
    </w:p>
    <w:sectPr w:rsidR="00373AE3" w:rsidRPr="00373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FF" w:rsidRDefault="009E68FF" w:rsidP="0061261B">
      <w:r>
        <w:separator/>
      </w:r>
    </w:p>
  </w:endnote>
  <w:endnote w:type="continuationSeparator" w:id="0">
    <w:p w:rsidR="009E68FF" w:rsidRDefault="009E68FF" w:rsidP="0061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FF" w:rsidRDefault="009E68FF" w:rsidP="0061261B">
      <w:r>
        <w:separator/>
      </w:r>
    </w:p>
  </w:footnote>
  <w:footnote w:type="continuationSeparator" w:id="0">
    <w:p w:rsidR="009E68FF" w:rsidRDefault="009E68FF" w:rsidP="00612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6EAE"/>
    <w:multiLevelType w:val="hybridMultilevel"/>
    <w:tmpl w:val="5E16EC96"/>
    <w:lvl w:ilvl="0" w:tplc="AFCCCCC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06"/>
    <w:rsid w:val="00061B45"/>
    <w:rsid w:val="000A5427"/>
    <w:rsid w:val="000C5584"/>
    <w:rsid w:val="000E6037"/>
    <w:rsid w:val="00103BA4"/>
    <w:rsid w:val="00110CA2"/>
    <w:rsid w:val="00123C1D"/>
    <w:rsid w:val="001331CF"/>
    <w:rsid w:val="001465D4"/>
    <w:rsid w:val="00152713"/>
    <w:rsid w:val="00160828"/>
    <w:rsid w:val="00160C42"/>
    <w:rsid w:val="00171561"/>
    <w:rsid w:val="00182968"/>
    <w:rsid w:val="001834CB"/>
    <w:rsid w:val="001A3C2D"/>
    <w:rsid w:val="001C52AE"/>
    <w:rsid w:val="001E564E"/>
    <w:rsid w:val="001E665C"/>
    <w:rsid w:val="001F24EF"/>
    <w:rsid w:val="001F7F4B"/>
    <w:rsid w:val="002079D6"/>
    <w:rsid w:val="00213646"/>
    <w:rsid w:val="00264ADC"/>
    <w:rsid w:val="00270AA4"/>
    <w:rsid w:val="00287EF9"/>
    <w:rsid w:val="00297A6B"/>
    <w:rsid w:val="002A2AB0"/>
    <w:rsid w:val="002D11B9"/>
    <w:rsid w:val="002E3093"/>
    <w:rsid w:val="002E4AAA"/>
    <w:rsid w:val="002F02C1"/>
    <w:rsid w:val="003064FF"/>
    <w:rsid w:val="00311872"/>
    <w:rsid w:val="0034027D"/>
    <w:rsid w:val="00373AE3"/>
    <w:rsid w:val="003743CF"/>
    <w:rsid w:val="003A3D9D"/>
    <w:rsid w:val="003A68BE"/>
    <w:rsid w:val="003B0D32"/>
    <w:rsid w:val="003E3AAF"/>
    <w:rsid w:val="0040160C"/>
    <w:rsid w:val="00401F21"/>
    <w:rsid w:val="004311AF"/>
    <w:rsid w:val="00462BE2"/>
    <w:rsid w:val="004A5DFF"/>
    <w:rsid w:val="004E6DBD"/>
    <w:rsid w:val="004E7761"/>
    <w:rsid w:val="0052370F"/>
    <w:rsid w:val="00556FC6"/>
    <w:rsid w:val="00566887"/>
    <w:rsid w:val="00583371"/>
    <w:rsid w:val="005A10D7"/>
    <w:rsid w:val="005A17E8"/>
    <w:rsid w:val="005A5395"/>
    <w:rsid w:val="005C5B79"/>
    <w:rsid w:val="005C6441"/>
    <w:rsid w:val="0060371E"/>
    <w:rsid w:val="006048E4"/>
    <w:rsid w:val="0061261B"/>
    <w:rsid w:val="00630782"/>
    <w:rsid w:val="00642779"/>
    <w:rsid w:val="006664DC"/>
    <w:rsid w:val="00666BB4"/>
    <w:rsid w:val="00677B15"/>
    <w:rsid w:val="006822AB"/>
    <w:rsid w:val="006D34C2"/>
    <w:rsid w:val="007278E3"/>
    <w:rsid w:val="00727FC3"/>
    <w:rsid w:val="007359EB"/>
    <w:rsid w:val="0074658A"/>
    <w:rsid w:val="00764B57"/>
    <w:rsid w:val="0078718D"/>
    <w:rsid w:val="007C20CA"/>
    <w:rsid w:val="007F4247"/>
    <w:rsid w:val="007F5EF7"/>
    <w:rsid w:val="00821957"/>
    <w:rsid w:val="00824FE9"/>
    <w:rsid w:val="00827DE1"/>
    <w:rsid w:val="00830892"/>
    <w:rsid w:val="00832685"/>
    <w:rsid w:val="00841BE8"/>
    <w:rsid w:val="0084269E"/>
    <w:rsid w:val="00862A46"/>
    <w:rsid w:val="0086526F"/>
    <w:rsid w:val="00867C0A"/>
    <w:rsid w:val="008800DE"/>
    <w:rsid w:val="008814E0"/>
    <w:rsid w:val="008C39CF"/>
    <w:rsid w:val="008C75BA"/>
    <w:rsid w:val="00914B09"/>
    <w:rsid w:val="00953964"/>
    <w:rsid w:val="00956A62"/>
    <w:rsid w:val="00965F01"/>
    <w:rsid w:val="009C41EF"/>
    <w:rsid w:val="009D0419"/>
    <w:rsid w:val="009D24DB"/>
    <w:rsid w:val="009E68FF"/>
    <w:rsid w:val="009F0057"/>
    <w:rsid w:val="00A04738"/>
    <w:rsid w:val="00A11751"/>
    <w:rsid w:val="00A22881"/>
    <w:rsid w:val="00A24328"/>
    <w:rsid w:val="00A46FAE"/>
    <w:rsid w:val="00A556E0"/>
    <w:rsid w:val="00A62EF7"/>
    <w:rsid w:val="00A83C3C"/>
    <w:rsid w:val="00A86306"/>
    <w:rsid w:val="00AA1EDF"/>
    <w:rsid w:val="00AB72DC"/>
    <w:rsid w:val="00AC591E"/>
    <w:rsid w:val="00AE3A16"/>
    <w:rsid w:val="00AF379D"/>
    <w:rsid w:val="00B176EF"/>
    <w:rsid w:val="00B3204F"/>
    <w:rsid w:val="00B80DBA"/>
    <w:rsid w:val="00BF13AE"/>
    <w:rsid w:val="00C16C58"/>
    <w:rsid w:val="00C21992"/>
    <w:rsid w:val="00C374CC"/>
    <w:rsid w:val="00C53E0F"/>
    <w:rsid w:val="00C7400B"/>
    <w:rsid w:val="00C80C6F"/>
    <w:rsid w:val="00C81E16"/>
    <w:rsid w:val="00CA1874"/>
    <w:rsid w:val="00CD0340"/>
    <w:rsid w:val="00CE3B96"/>
    <w:rsid w:val="00CF0030"/>
    <w:rsid w:val="00D07E0C"/>
    <w:rsid w:val="00D312B5"/>
    <w:rsid w:val="00D51690"/>
    <w:rsid w:val="00D81682"/>
    <w:rsid w:val="00D851B2"/>
    <w:rsid w:val="00DA1379"/>
    <w:rsid w:val="00DA360D"/>
    <w:rsid w:val="00DE078F"/>
    <w:rsid w:val="00DF2C2E"/>
    <w:rsid w:val="00E45840"/>
    <w:rsid w:val="00E628E8"/>
    <w:rsid w:val="00E848AC"/>
    <w:rsid w:val="00EA6185"/>
    <w:rsid w:val="00EC06EF"/>
    <w:rsid w:val="00EE1290"/>
    <w:rsid w:val="00EE3428"/>
    <w:rsid w:val="00F01039"/>
    <w:rsid w:val="00F54AEF"/>
    <w:rsid w:val="00F758CC"/>
    <w:rsid w:val="00F95FE1"/>
    <w:rsid w:val="00FB59EA"/>
    <w:rsid w:val="00FB6E46"/>
    <w:rsid w:val="00FB7163"/>
    <w:rsid w:val="00F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4DC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0E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12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26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2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261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4DC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0E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12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26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2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26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161</Words>
  <Characters>920</Characters>
  <Application>Microsoft Office Word</Application>
  <DocSecurity>0</DocSecurity>
  <Lines>7</Lines>
  <Paragraphs>2</Paragraphs>
  <ScaleCrop>false</ScaleCrop>
  <Company>Lenovo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杨溶</dc:creator>
  <cp:lastModifiedBy>杨溶</cp:lastModifiedBy>
  <cp:revision>19</cp:revision>
  <cp:lastPrinted>2018-01-09T02:58:00Z</cp:lastPrinted>
  <dcterms:created xsi:type="dcterms:W3CDTF">2018-01-05T07:53:00Z</dcterms:created>
  <dcterms:modified xsi:type="dcterms:W3CDTF">2018-01-09T04:24:00Z</dcterms:modified>
</cp:coreProperties>
</file>