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3F" w:rsidRPr="0044698F" w:rsidRDefault="008A693F" w:rsidP="008A693F">
      <w:pPr>
        <w:spacing w:line="360" w:lineRule="auto"/>
        <w:jc w:val="center"/>
        <w:rPr>
          <w:b/>
          <w:sz w:val="24"/>
        </w:rPr>
      </w:pPr>
      <w:r w:rsidRPr="0044698F">
        <w:rPr>
          <w:b/>
          <w:sz w:val="24"/>
        </w:rPr>
        <w:t>证券代码：</w:t>
      </w:r>
      <w:r>
        <w:rPr>
          <w:b/>
          <w:sz w:val="24"/>
        </w:rPr>
        <w:t xml:space="preserve">002042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Pr="0044698F">
        <w:rPr>
          <w:b/>
          <w:sz w:val="24"/>
        </w:rPr>
        <w:t>证券简称：华孚色纺</w:t>
      </w:r>
      <w:r>
        <w:rPr>
          <w:rFonts w:hint="eastAsia"/>
          <w:b/>
          <w:sz w:val="24"/>
        </w:rPr>
        <w:t xml:space="preserve">      </w:t>
      </w:r>
      <w:r w:rsidRPr="0091262E">
        <w:rPr>
          <w:b/>
          <w:sz w:val="24"/>
        </w:rPr>
        <w:t>公告编号：</w:t>
      </w:r>
      <w:r w:rsidRPr="0091262E">
        <w:rPr>
          <w:b/>
          <w:sz w:val="24"/>
        </w:rPr>
        <w:t>201</w:t>
      </w:r>
      <w:r>
        <w:rPr>
          <w:rFonts w:hint="eastAsia"/>
          <w:b/>
          <w:sz w:val="24"/>
        </w:rPr>
        <w:t>7</w:t>
      </w:r>
      <w:r w:rsidRPr="0091262E">
        <w:rPr>
          <w:rFonts w:hint="eastAsia"/>
          <w:b/>
          <w:sz w:val="24"/>
        </w:rPr>
        <w:t>-</w:t>
      </w:r>
      <w:r>
        <w:rPr>
          <w:rFonts w:hint="eastAsia"/>
          <w:b/>
          <w:sz w:val="24"/>
        </w:rPr>
        <w:t>3</w:t>
      </w:r>
      <w:r w:rsidR="008A711A">
        <w:rPr>
          <w:rFonts w:hint="eastAsia"/>
          <w:b/>
          <w:sz w:val="24"/>
        </w:rPr>
        <w:t>9</w:t>
      </w:r>
    </w:p>
    <w:p w:rsidR="008A693F" w:rsidRPr="0044698F" w:rsidRDefault="008A693F" w:rsidP="008A693F">
      <w:pPr>
        <w:spacing w:line="360" w:lineRule="auto"/>
        <w:rPr>
          <w:sz w:val="36"/>
          <w:szCs w:val="36"/>
        </w:rPr>
      </w:pPr>
    </w:p>
    <w:p w:rsidR="008A693F" w:rsidRPr="0044698F" w:rsidRDefault="008A693F" w:rsidP="008A693F">
      <w:pPr>
        <w:spacing w:line="360" w:lineRule="auto"/>
        <w:jc w:val="center"/>
        <w:rPr>
          <w:b/>
          <w:sz w:val="36"/>
          <w:szCs w:val="36"/>
        </w:rPr>
      </w:pPr>
      <w:r w:rsidRPr="0044698F">
        <w:rPr>
          <w:b/>
          <w:sz w:val="36"/>
          <w:szCs w:val="36"/>
        </w:rPr>
        <w:t>华孚色纺股份有限公司</w:t>
      </w:r>
    </w:p>
    <w:p w:rsidR="008A693F" w:rsidRDefault="007D5873" w:rsidP="008A693F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关于会计政策变更</w:t>
      </w:r>
      <w:r w:rsidR="008A693F" w:rsidRPr="0044698F">
        <w:rPr>
          <w:b/>
          <w:sz w:val="36"/>
          <w:szCs w:val="36"/>
        </w:rPr>
        <w:t>的公告</w:t>
      </w:r>
    </w:p>
    <w:p w:rsidR="00F73359" w:rsidRPr="00F73359" w:rsidRDefault="00F73359" w:rsidP="00F73359">
      <w:pPr>
        <w:spacing w:line="500" w:lineRule="exact"/>
        <w:jc w:val="center"/>
        <w:rPr>
          <w:b/>
          <w:sz w:val="18"/>
          <w:szCs w:val="18"/>
        </w:rPr>
      </w:pPr>
    </w:p>
    <w:p w:rsidR="008A693F" w:rsidRPr="0090710B" w:rsidRDefault="008A693F" w:rsidP="008A693F">
      <w:pPr>
        <w:spacing w:line="360" w:lineRule="auto"/>
        <w:ind w:firstLineChars="200" w:firstLine="480"/>
        <w:jc w:val="left"/>
        <w:rPr>
          <w:rFonts w:ascii="楷体_GB2312" w:eastAsia="楷体_GB2312"/>
          <w:bCs/>
          <w:sz w:val="24"/>
        </w:rPr>
      </w:pPr>
      <w:r w:rsidRPr="0090710B">
        <w:rPr>
          <w:rFonts w:ascii="楷体_GB2312" w:eastAsia="楷体_GB2312"/>
          <w:bCs/>
          <w:sz w:val="24"/>
        </w:rPr>
        <w:t>本公司及董事会全体成员保证</w:t>
      </w:r>
      <w:r>
        <w:rPr>
          <w:rFonts w:ascii="楷体_GB2312" w:eastAsia="楷体_GB2312" w:hint="eastAsia"/>
          <w:bCs/>
          <w:sz w:val="24"/>
        </w:rPr>
        <w:t>信息披露的内容真实、准确、完整、没有虚假记载、误导性陈述或重大遗漏。</w:t>
      </w:r>
    </w:p>
    <w:p w:rsidR="007D5873" w:rsidRPr="007D5873" w:rsidRDefault="007D5873" w:rsidP="009B1322">
      <w:pPr>
        <w:autoSpaceDE w:val="0"/>
        <w:autoSpaceDN w:val="0"/>
        <w:adjustRightInd w:val="0"/>
        <w:spacing w:line="360" w:lineRule="auto"/>
        <w:ind w:firstLine="482"/>
        <w:jc w:val="left"/>
        <w:rPr>
          <w:b/>
          <w:sz w:val="24"/>
        </w:rPr>
      </w:pPr>
      <w:r w:rsidRPr="007D5873">
        <w:rPr>
          <w:rFonts w:hint="eastAsia"/>
          <w:b/>
          <w:sz w:val="24"/>
        </w:rPr>
        <w:t>一、概述</w:t>
      </w:r>
    </w:p>
    <w:p w:rsidR="008A693F" w:rsidRPr="006958F2" w:rsidRDefault="008A693F" w:rsidP="008A693F">
      <w:pPr>
        <w:autoSpaceDE w:val="0"/>
        <w:autoSpaceDN w:val="0"/>
        <w:adjustRightInd w:val="0"/>
        <w:spacing w:line="360" w:lineRule="auto"/>
        <w:ind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5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10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日，财政部颁布了财会〔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〕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15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号关于印发修订《企业会计准则第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16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—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政府补助》的通知，自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6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Pr="009B1322">
        <w:rPr>
          <w:rFonts w:asciiTheme="minorEastAsia" w:eastAsiaTheme="minorEastAsia" w:hAnsiTheme="minorEastAsia" w:cs="宋体"/>
          <w:color w:val="000000"/>
          <w:kern w:val="0"/>
          <w:sz w:val="24"/>
        </w:rPr>
        <w:t>12</w:t>
      </w:r>
      <w:r w:rsidRPr="009B13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日起施行。由于上述会计准则的颁布或修订，公司需对原会计政策进行相应变更，并按照上述文件规定的起始日开始执行上述会计准则。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具体变更情况如下：</w:t>
      </w:r>
    </w:p>
    <w:p w:rsidR="008A693F" w:rsidRPr="006958F2" w:rsidRDefault="008A693F" w:rsidP="008A693F">
      <w:pPr>
        <w:spacing w:line="360" w:lineRule="auto"/>
        <w:ind w:firstLineChars="200" w:firstLine="482"/>
        <w:jc w:val="left"/>
        <w:outlineLvl w:val="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85D8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一、变更日期：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6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12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8A693F" w:rsidRPr="00885D82" w:rsidRDefault="008A693F" w:rsidP="008A693F">
      <w:pPr>
        <w:spacing w:line="360" w:lineRule="auto"/>
        <w:ind w:firstLineChars="200" w:firstLine="482"/>
        <w:jc w:val="left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85D8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二、变更介绍</w:t>
      </w:r>
    </w:p>
    <w:p w:rsidR="008A693F" w:rsidRPr="006958F2" w:rsidRDefault="008A693F" w:rsidP="008A693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、变更前采取的会计政策</w:t>
      </w:r>
    </w:p>
    <w:p w:rsidR="008A693F" w:rsidRPr="006958F2" w:rsidRDefault="008A693F" w:rsidP="008A693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2006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15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日财政部印发的《财政部关于印发〈企业会计准则第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——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存货〉等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38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项具体准则的通知》（财会〔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2006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〕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3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号）中的《企业会计准则第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16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——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政府补助》。</w:t>
      </w:r>
    </w:p>
    <w:p w:rsidR="008A693F" w:rsidRPr="006958F2" w:rsidRDefault="008A693F" w:rsidP="008A693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、变更后采取的会计政策</w:t>
      </w:r>
    </w:p>
    <w:p w:rsidR="008A693F" w:rsidRPr="006958F2" w:rsidRDefault="008A693F" w:rsidP="008A693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财政部制定的《企业会计准则第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16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——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政府补助》（财会〔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〕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15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号）。</w:t>
      </w:r>
    </w:p>
    <w:p w:rsidR="008A693F" w:rsidRPr="00885D82" w:rsidRDefault="008A693F" w:rsidP="008A693F">
      <w:pPr>
        <w:spacing w:line="360" w:lineRule="auto"/>
        <w:ind w:firstLineChars="200" w:firstLine="482"/>
        <w:jc w:val="left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85D8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三、变更原因</w:t>
      </w:r>
    </w:p>
    <w:p w:rsidR="008A693F" w:rsidRDefault="008A693F" w:rsidP="008A693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根据财政部制定的《企业会计准则第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16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——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政府补助》（财会〔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〕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15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号），公司对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日存在的政府补助采用未来适用法处理，对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2017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Pr="006958F2"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 w:rsidRPr="006958F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日至本准则施行日之间新增的政府补助根据本准则进行调整。</w:t>
      </w:r>
    </w:p>
    <w:p w:rsidR="008A693F" w:rsidRPr="00885D82" w:rsidRDefault="008A693F" w:rsidP="008A693F">
      <w:pPr>
        <w:spacing w:line="360" w:lineRule="auto"/>
        <w:ind w:firstLineChars="200" w:firstLine="482"/>
        <w:jc w:val="left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85D8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四、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履行的</w:t>
      </w:r>
      <w:r w:rsidRPr="00885D8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审议程序</w:t>
      </w:r>
    </w:p>
    <w:p w:rsidR="008A693F" w:rsidRDefault="008A693F" w:rsidP="008A693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本次会计变更不属于公司自主变更会计政策，无需提交公司股东大会审议通过。公司</w:t>
      </w:r>
      <w:r w:rsidR="007D587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第六届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董事会</w:t>
      </w:r>
      <w:r w:rsidR="007D587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第八次会议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和</w:t>
      </w:r>
      <w:r w:rsidR="007D587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第六届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监事会</w:t>
      </w:r>
      <w:r w:rsidR="007D587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第十四次会议已经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审议通过</w:t>
      </w:r>
      <w:r w:rsidR="007D587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8A693F" w:rsidRPr="008A5B8B" w:rsidRDefault="008A693F" w:rsidP="008A693F">
      <w:pPr>
        <w:spacing w:line="360" w:lineRule="auto"/>
        <w:ind w:firstLineChars="200" w:firstLine="482"/>
        <w:jc w:val="left"/>
        <w:outlineLvl w:val="0"/>
        <w:rPr>
          <w:rFonts w:asciiTheme="minorEastAsia" w:eastAsiaTheme="minorEastAsia" w:hAnsiTheme="minorEastAsia" w:cs="宋体"/>
          <w:kern w:val="0"/>
          <w:sz w:val="24"/>
        </w:rPr>
      </w:pPr>
      <w:r w:rsidRPr="008A5B8B">
        <w:rPr>
          <w:rFonts w:asciiTheme="minorEastAsia" w:eastAsiaTheme="minorEastAsia" w:hAnsiTheme="minorEastAsia" w:cs="宋体" w:hint="eastAsia"/>
          <w:b/>
          <w:kern w:val="0"/>
          <w:sz w:val="24"/>
        </w:rPr>
        <w:t>五、本次会计政策变更对公司的影响</w:t>
      </w:r>
    </w:p>
    <w:p w:rsidR="008A693F" w:rsidRPr="008A5B8B" w:rsidRDefault="008A693F" w:rsidP="008A693F">
      <w:pPr>
        <w:autoSpaceDE w:val="0"/>
        <w:autoSpaceDN w:val="0"/>
        <w:adjustRightInd w:val="0"/>
        <w:spacing w:before="40" w:after="40"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8A5B8B">
        <w:rPr>
          <w:rFonts w:ascii="宋体" w:hAnsiTheme="minorHAnsi" w:cs="宋体"/>
          <w:kern w:val="0"/>
          <w:sz w:val="24"/>
          <w:lang w:val="zh-CN"/>
        </w:rPr>
        <w:lastRenderedPageBreak/>
        <w:t xml:space="preserve">    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本次公司会计政策变更是根据财政部关于印发修订《企业会计准则第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16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号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—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政府补助》的通知（财会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[2017]15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号）的要求，公司将修改财务报表列报，在利润表中的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营业利润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项目之上单独列报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其他收益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项目，将自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2017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1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1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日起与企业日常活动有关的政府补助从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营业外收入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项目重分类至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其他收益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营业成本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销售费用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财务费用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项目。其中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其他收益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科目本报告</w:t>
      </w:r>
      <w:proofErr w:type="gramStart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期金额</w:t>
      </w:r>
      <w:proofErr w:type="gramEnd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增加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144,026,713.40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元，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营业成本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科目本报告</w:t>
      </w:r>
      <w:proofErr w:type="gramStart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期金额</w:t>
      </w:r>
      <w:proofErr w:type="gramEnd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减少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37,454,816.58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元，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销售费用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科目本报告</w:t>
      </w:r>
      <w:proofErr w:type="gramStart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期金额</w:t>
      </w:r>
      <w:proofErr w:type="gramEnd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减少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26,443,496.09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元，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财务费用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科目本报告</w:t>
      </w:r>
      <w:proofErr w:type="gramStart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期金额</w:t>
      </w:r>
      <w:proofErr w:type="gramEnd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减少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24,461,716.04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元，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营业外收入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科目本报告</w:t>
      </w:r>
      <w:proofErr w:type="gramStart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期金额</w:t>
      </w:r>
      <w:proofErr w:type="gramEnd"/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减少</w:t>
      </w:r>
      <w:r w:rsidRPr="008A5B8B">
        <w:rPr>
          <w:rFonts w:asciiTheme="minorEastAsia" w:eastAsiaTheme="minorEastAsia" w:hAnsiTheme="minorEastAsia" w:cs="宋体"/>
          <w:kern w:val="0"/>
          <w:sz w:val="24"/>
        </w:rPr>
        <w:t xml:space="preserve">232,386,742.11 </w:t>
      </w:r>
      <w:r w:rsidRPr="008A5B8B">
        <w:rPr>
          <w:rFonts w:asciiTheme="minorEastAsia" w:eastAsiaTheme="minorEastAsia" w:hAnsiTheme="minorEastAsia" w:cs="宋体" w:hint="eastAsia"/>
          <w:kern w:val="0"/>
          <w:sz w:val="24"/>
        </w:rPr>
        <w:t>元。</w:t>
      </w:r>
    </w:p>
    <w:p w:rsidR="008A693F" w:rsidRDefault="008A693F" w:rsidP="008A693F">
      <w:pPr>
        <w:autoSpaceDE w:val="0"/>
        <w:autoSpaceDN w:val="0"/>
        <w:adjustRightInd w:val="0"/>
        <w:spacing w:before="40" w:after="40"/>
        <w:ind w:firstLine="480"/>
        <w:jc w:val="left"/>
        <w:rPr>
          <w:rFonts w:ascii="宋体" w:hAnsiTheme="minorHAnsi" w:cs="微软雅黑,宋体"/>
          <w:kern w:val="0"/>
          <w:sz w:val="24"/>
          <w:szCs w:val="18"/>
          <w:lang w:val="zh-CN"/>
        </w:rPr>
      </w:pPr>
      <w:r w:rsidRPr="008A5B8B">
        <w:rPr>
          <w:rFonts w:ascii="宋体" w:hAnsiTheme="minorHAnsi" w:cs="微软雅黑,宋体" w:hint="eastAsia"/>
          <w:kern w:val="0"/>
          <w:sz w:val="24"/>
          <w:szCs w:val="18"/>
          <w:lang w:val="zh-CN"/>
        </w:rPr>
        <w:t>本次会计政策变更对公司损益、总资产、净资产不产生影响。</w:t>
      </w:r>
    </w:p>
    <w:p w:rsidR="007D5873" w:rsidRPr="007D5873" w:rsidRDefault="007D5873" w:rsidP="007D5873">
      <w:pPr>
        <w:autoSpaceDE w:val="0"/>
        <w:autoSpaceDN w:val="0"/>
        <w:adjustRightInd w:val="0"/>
        <w:spacing w:before="40" w:after="40"/>
        <w:ind w:firstLine="480"/>
        <w:jc w:val="left"/>
        <w:rPr>
          <w:rFonts w:ascii="宋体" w:hAnsiTheme="minorHAnsi" w:cs="微软雅黑,宋体"/>
          <w:kern w:val="0"/>
          <w:sz w:val="24"/>
          <w:szCs w:val="18"/>
        </w:rPr>
      </w:pPr>
    </w:p>
    <w:p w:rsidR="007D5873" w:rsidRDefault="007D5873" w:rsidP="007D5873">
      <w:pPr>
        <w:autoSpaceDE w:val="0"/>
        <w:autoSpaceDN w:val="0"/>
        <w:adjustRightInd w:val="0"/>
        <w:spacing w:before="40" w:after="40"/>
        <w:ind w:firstLineChars="200" w:firstLine="482"/>
        <w:jc w:val="left"/>
        <w:rPr>
          <w:rFonts w:ascii="宋体" w:hAnsiTheme="minorHAnsi" w:cs="微软雅黑,宋体"/>
          <w:b/>
          <w:kern w:val="0"/>
          <w:sz w:val="24"/>
          <w:szCs w:val="18"/>
        </w:rPr>
      </w:pPr>
      <w:r w:rsidRPr="007D5873">
        <w:rPr>
          <w:rFonts w:ascii="宋体" w:hAnsiTheme="minorHAnsi" w:cs="微软雅黑,宋体" w:hint="eastAsia"/>
          <w:b/>
          <w:kern w:val="0"/>
          <w:sz w:val="24"/>
          <w:szCs w:val="18"/>
        </w:rPr>
        <w:t>六、独立董事、监事会关于会计政策变更的意见</w:t>
      </w:r>
    </w:p>
    <w:p w:rsidR="007D5873" w:rsidRDefault="007D5873" w:rsidP="00D440EF">
      <w:pPr>
        <w:autoSpaceDE w:val="0"/>
        <w:autoSpaceDN w:val="0"/>
        <w:adjustRightInd w:val="0"/>
        <w:spacing w:before="40" w:after="40"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7D5873">
        <w:rPr>
          <w:rFonts w:asciiTheme="minorEastAsia" w:eastAsiaTheme="minorEastAsia" w:hAnsiTheme="minorEastAsia" w:cs="宋体" w:hint="eastAsia"/>
          <w:kern w:val="0"/>
          <w:sz w:val="24"/>
        </w:rPr>
        <w:t>公司独立董事、监事会认为，公司本次会计政策是根据国家政策的变化调整，符合财政部印发修订的《企业会计准则第</w:t>
      </w:r>
      <w:r w:rsidRPr="007D5873">
        <w:rPr>
          <w:rFonts w:asciiTheme="minorEastAsia" w:eastAsiaTheme="minorEastAsia" w:hAnsiTheme="minorEastAsia" w:cs="宋体"/>
          <w:kern w:val="0"/>
          <w:sz w:val="24"/>
        </w:rPr>
        <w:t>16</w:t>
      </w:r>
      <w:r w:rsidRPr="007D5873">
        <w:rPr>
          <w:rFonts w:asciiTheme="minorEastAsia" w:eastAsiaTheme="minorEastAsia" w:hAnsiTheme="minorEastAsia" w:cs="宋体" w:hint="eastAsia"/>
          <w:kern w:val="0"/>
          <w:sz w:val="24"/>
        </w:rPr>
        <w:t>号</w:t>
      </w:r>
      <w:r w:rsidRPr="007D5873">
        <w:rPr>
          <w:rFonts w:asciiTheme="minorEastAsia" w:eastAsiaTheme="minorEastAsia" w:hAnsiTheme="minorEastAsia" w:cs="宋体"/>
          <w:kern w:val="0"/>
          <w:sz w:val="24"/>
        </w:rPr>
        <w:t>——</w:t>
      </w:r>
      <w:r w:rsidRPr="007D5873">
        <w:rPr>
          <w:rFonts w:asciiTheme="minorEastAsia" w:eastAsiaTheme="minorEastAsia" w:hAnsiTheme="minorEastAsia" w:cs="宋体" w:hint="eastAsia"/>
          <w:kern w:val="0"/>
          <w:sz w:val="24"/>
        </w:rPr>
        <w:t>政府补助》等有关规定，不存在损害股东特别是中小股东利益的情形。</w:t>
      </w:r>
    </w:p>
    <w:p w:rsidR="00DA2A6F" w:rsidRPr="00DA2A6F" w:rsidRDefault="00DA2A6F" w:rsidP="00DA2A6F">
      <w:pPr>
        <w:autoSpaceDE w:val="0"/>
        <w:autoSpaceDN w:val="0"/>
        <w:adjustRightInd w:val="0"/>
        <w:spacing w:before="40" w:after="40"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DA2A6F">
        <w:rPr>
          <w:rFonts w:asciiTheme="minorEastAsia" w:eastAsiaTheme="minorEastAsia" w:hAnsiTheme="minorEastAsia" w:cs="宋体" w:hint="eastAsia"/>
          <w:b/>
          <w:kern w:val="0"/>
          <w:sz w:val="24"/>
        </w:rPr>
        <w:t>七、备查文件</w:t>
      </w:r>
    </w:p>
    <w:p w:rsidR="00DA2A6F" w:rsidRDefault="00DA2A6F" w:rsidP="00D440EF">
      <w:pPr>
        <w:autoSpaceDE w:val="0"/>
        <w:autoSpaceDN w:val="0"/>
        <w:adjustRightInd w:val="0"/>
        <w:spacing w:before="40" w:after="40"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1、公司第六届董事会第八次会议决议</w:t>
      </w:r>
      <w:r w:rsidR="00622D9E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DA2A6F" w:rsidRDefault="00DA2A6F" w:rsidP="00D440EF">
      <w:pPr>
        <w:autoSpaceDE w:val="0"/>
        <w:autoSpaceDN w:val="0"/>
        <w:adjustRightInd w:val="0"/>
        <w:spacing w:before="40" w:after="40"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2、公司第六届监事会第十四次会议决议</w:t>
      </w:r>
      <w:r w:rsidR="00622D9E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DA2A6F" w:rsidRPr="00DA2A6F" w:rsidRDefault="00DA2A6F" w:rsidP="00D440EF">
      <w:pPr>
        <w:autoSpaceDE w:val="0"/>
        <w:autoSpaceDN w:val="0"/>
        <w:adjustRightInd w:val="0"/>
        <w:spacing w:before="40" w:after="40"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3、独立</w:t>
      </w:r>
      <w:r w:rsidR="00E8073D">
        <w:rPr>
          <w:rFonts w:asciiTheme="minorEastAsia" w:eastAsiaTheme="minorEastAsia" w:hAnsiTheme="minorEastAsia" w:cs="宋体" w:hint="eastAsia"/>
          <w:kern w:val="0"/>
          <w:sz w:val="24"/>
        </w:rPr>
        <w:t>董事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关于</w:t>
      </w:r>
      <w:r w:rsidR="00E8073D">
        <w:rPr>
          <w:rFonts w:asciiTheme="minorEastAsia" w:eastAsiaTheme="minorEastAsia" w:hAnsiTheme="minorEastAsia" w:cs="宋体" w:hint="eastAsia"/>
          <w:kern w:val="0"/>
          <w:sz w:val="24"/>
        </w:rPr>
        <w:t>公司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第六届董事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kern w:val="0"/>
          <w:sz w:val="24"/>
        </w:rPr>
        <w:t>会</w:t>
      </w:r>
      <w:r w:rsidR="00E8073D">
        <w:rPr>
          <w:rFonts w:asciiTheme="minorEastAsia" w:eastAsiaTheme="minorEastAsia" w:hAnsiTheme="minorEastAsia" w:cs="宋体" w:hint="eastAsia"/>
          <w:kern w:val="0"/>
          <w:sz w:val="24"/>
        </w:rPr>
        <w:t>第八次会议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相关事项的独立意见</w:t>
      </w:r>
      <w:r w:rsidR="00622D9E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958F2" w:rsidRPr="008A693F" w:rsidRDefault="006958F2" w:rsidP="00FD3F1C">
      <w:pPr>
        <w:ind w:firstLineChars="1600" w:firstLine="448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958F2" w:rsidRDefault="006958F2" w:rsidP="00FD3F1C">
      <w:pPr>
        <w:ind w:firstLineChars="1600" w:firstLine="448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D3F1C" w:rsidRPr="00F73359" w:rsidRDefault="00FD3F1C" w:rsidP="00F73359">
      <w:pPr>
        <w:ind w:firstLineChars="1600" w:firstLine="3840"/>
        <w:jc w:val="right"/>
        <w:rPr>
          <w:rFonts w:asciiTheme="minorEastAsia" w:eastAsiaTheme="minorEastAsia" w:hAnsiTheme="minorEastAsia"/>
          <w:sz w:val="24"/>
        </w:rPr>
      </w:pPr>
      <w:r w:rsidRPr="00F73359">
        <w:rPr>
          <w:rFonts w:asciiTheme="minorEastAsia" w:eastAsiaTheme="minorEastAsia" w:hAnsiTheme="minorEastAsia" w:hint="eastAsia"/>
          <w:sz w:val="24"/>
        </w:rPr>
        <w:t>华孚色纺股份有限公司董事会</w:t>
      </w:r>
    </w:p>
    <w:p w:rsidR="00FD3F1C" w:rsidRPr="00F73359" w:rsidRDefault="00FD3F1C" w:rsidP="00F73359">
      <w:pPr>
        <w:ind w:firstLineChars="1800" w:firstLine="4320"/>
        <w:jc w:val="right"/>
        <w:rPr>
          <w:rFonts w:asciiTheme="minorEastAsia" w:eastAsiaTheme="minorEastAsia" w:hAnsiTheme="minorEastAsia"/>
          <w:sz w:val="24"/>
        </w:rPr>
      </w:pPr>
      <w:r w:rsidRPr="00F73359">
        <w:rPr>
          <w:rFonts w:asciiTheme="minorEastAsia" w:eastAsiaTheme="minorEastAsia" w:hAnsiTheme="minorEastAsia" w:hint="eastAsia"/>
          <w:sz w:val="24"/>
        </w:rPr>
        <w:t>二〇一七年</w:t>
      </w:r>
      <w:r w:rsidR="003C0A88" w:rsidRPr="00F73359">
        <w:rPr>
          <w:rFonts w:asciiTheme="minorEastAsia" w:eastAsiaTheme="minorEastAsia" w:hAnsiTheme="minorEastAsia" w:hint="eastAsia"/>
          <w:sz w:val="24"/>
        </w:rPr>
        <w:t>八</w:t>
      </w:r>
      <w:r w:rsidRPr="00F73359">
        <w:rPr>
          <w:rFonts w:asciiTheme="minorEastAsia" w:eastAsiaTheme="minorEastAsia" w:hAnsiTheme="minorEastAsia" w:hint="eastAsia"/>
          <w:sz w:val="24"/>
        </w:rPr>
        <w:t>月二</w:t>
      </w:r>
      <w:r w:rsidR="003C0A88" w:rsidRPr="00F73359">
        <w:rPr>
          <w:rFonts w:asciiTheme="minorEastAsia" w:eastAsiaTheme="minorEastAsia" w:hAnsiTheme="minorEastAsia" w:hint="eastAsia"/>
          <w:sz w:val="24"/>
        </w:rPr>
        <w:t>十</w:t>
      </w:r>
      <w:r w:rsidR="007D5873" w:rsidRPr="00F73359">
        <w:rPr>
          <w:rFonts w:asciiTheme="minorEastAsia" w:eastAsiaTheme="minorEastAsia" w:hAnsiTheme="minorEastAsia" w:hint="eastAsia"/>
          <w:sz w:val="24"/>
        </w:rPr>
        <w:t>五</w:t>
      </w:r>
      <w:r w:rsidRPr="00F73359">
        <w:rPr>
          <w:rFonts w:asciiTheme="minorEastAsia" w:eastAsiaTheme="minorEastAsia" w:hAnsiTheme="minorEastAsia" w:hint="eastAsia"/>
          <w:sz w:val="24"/>
        </w:rPr>
        <w:t>日</w:t>
      </w:r>
    </w:p>
    <w:p w:rsidR="00FD3F1C" w:rsidRPr="0094160A" w:rsidRDefault="00FD3F1C" w:rsidP="00FD3F1C">
      <w:pPr>
        <w:jc w:val="center"/>
        <w:rPr>
          <w:sz w:val="28"/>
          <w:szCs w:val="28"/>
        </w:rPr>
      </w:pPr>
    </w:p>
    <w:p w:rsidR="00FD3F1C" w:rsidRPr="0094160A" w:rsidRDefault="00FD3F1C" w:rsidP="00FD3F1C">
      <w:pPr>
        <w:wordWrap w:val="0"/>
        <w:autoSpaceDE w:val="0"/>
        <w:autoSpaceDN w:val="0"/>
        <w:adjustRightInd w:val="0"/>
        <w:spacing w:before="100" w:beforeAutospacing="1" w:after="100" w:afterAutospacing="1" w:line="360" w:lineRule="auto"/>
        <w:ind w:firstLine="482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60371E" w:rsidRDefault="0060371E" w:rsidP="00667AE8"/>
    <w:sectPr w:rsidR="0060371E" w:rsidSect="0068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64" w:rsidRDefault="00592D64" w:rsidP="00FD3F1C">
      <w:r>
        <w:separator/>
      </w:r>
    </w:p>
  </w:endnote>
  <w:endnote w:type="continuationSeparator" w:id="0">
    <w:p w:rsidR="00592D64" w:rsidRDefault="00592D64" w:rsidP="00FD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,宋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64" w:rsidRDefault="00592D64" w:rsidP="00FD3F1C">
      <w:r>
        <w:separator/>
      </w:r>
    </w:p>
  </w:footnote>
  <w:footnote w:type="continuationSeparator" w:id="0">
    <w:p w:rsidR="00592D64" w:rsidRDefault="00592D64" w:rsidP="00FD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1C"/>
    <w:rsid w:val="00026071"/>
    <w:rsid w:val="00110CA2"/>
    <w:rsid w:val="00160828"/>
    <w:rsid w:val="00171561"/>
    <w:rsid w:val="00175287"/>
    <w:rsid w:val="001834CB"/>
    <w:rsid w:val="00287EF9"/>
    <w:rsid w:val="002E4AAA"/>
    <w:rsid w:val="00306523"/>
    <w:rsid w:val="003C0A88"/>
    <w:rsid w:val="003C5388"/>
    <w:rsid w:val="003E3AAF"/>
    <w:rsid w:val="004264C2"/>
    <w:rsid w:val="004311AF"/>
    <w:rsid w:val="004E3AF3"/>
    <w:rsid w:val="004E7761"/>
    <w:rsid w:val="00583371"/>
    <w:rsid w:val="00592D64"/>
    <w:rsid w:val="005C6441"/>
    <w:rsid w:val="00602D5C"/>
    <w:rsid w:val="0060371E"/>
    <w:rsid w:val="00607E68"/>
    <w:rsid w:val="00622D9E"/>
    <w:rsid w:val="00630782"/>
    <w:rsid w:val="00642779"/>
    <w:rsid w:val="00666BB4"/>
    <w:rsid w:val="00667AE8"/>
    <w:rsid w:val="00677B15"/>
    <w:rsid w:val="006822AB"/>
    <w:rsid w:val="0068597F"/>
    <w:rsid w:val="006958F2"/>
    <w:rsid w:val="00756C09"/>
    <w:rsid w:val="007710A1"/>
    <w:rsid w:val="007D5873"/>
    <w:rsid w:val="00832685"/>
    <w:rsid w:val="00841BE8"/>
    <w:rsid w:val="00862A46"/>
    <w:rsid w:val="00885D82"/>
    <w:rsid w:val="008A693F"/>
    <w:rsid w:val="008A711A"/>
    <w:rsid w:val="008C75BA"/>
    <w:rsid w:val="00914B09"/>
    <w:rsid w:val="009B1322"/>
    <w:rsid w:val="009D0419"/>
    <w:rsid w:val="009F6BAB"/>
    <w:rsid w:val="00A22881"/>
    <w:rsid w:val="00AC591E"/>
    <w:rsid w:val="00AE3B72"/>
    <w:rsid w:val="00BF13AE"/>
    <w:rsid w:val="00C16C58"/>
    <w:rsid w:val="00C3439D"/>
    <w:rsid w:val="00CF0030"/>
    <w:rsid w:val="00D440EF"/>
    <w:rsid w:val="00D54129"/>
    <w:rsid w:val="00D851B2"/>
    <w:rsid w:val="00D92359"/>
    <w:rsid w:val="00DA2A6F"/>
    <w:rsid w:val="00DA360D"/>
    <w:rsid w:val="00E419B7"/>
    <w:rsid w:val="00E8073D"/>
    <w:rsid w:val="00F01039"/>
    <w:rsid w:val="00F54AEF"/>
    <w:rsid w:val="00F73359"/>
    <w:rsid w:val="00F758CC"/>
    <w:rsid w:val="00F841B4"/>
    <w:rsid w:val="00FD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F1C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7528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75287"/>
    <w:rPr>
      <w:rFonts w:ascii="宋体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8073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807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F1C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7528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75287"/>
    <w:rPr>
      <w:rFonts w:ascii="宋体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8073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807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183</Words>
  <Characters>1045</Characters>
  <Application>Microsoft Office Word</Application>
  <DocSecurity>0</DocSecurity>
  <Lines>8</Lines>
  <Paragraphs>2</Paragraphs>
  <ScaleCrop>false</ScaleCrop>
  <Company>Lenovo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17</cp:revision>
  <dcterms:created xsi:type="dcterms:W3CDTF">2017-08-01T07:44:00Z</dcterms:created>
  <dcterms:modified xsi:type="dcterms:W3CDTF">2017-08-22T10:54:00Z</dcterms:modified>
</cp:coreProperties>
</file>