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B8" w:rsidRPr="00877C60" w:rsidRDefault="00AF29B8" w:rsidP="00AF29B8">
      <w:pPr>
        <w:spacing w:line="440" w:lineRule="exact"/>
        <w:jc w:val="center"/>
        <w:rPr>
          <w:rFonts w:ascii="Times New Roman" w:hAnsi="Times New Roman"/>
          <w:b/>
          <w:bCs/>
          <w:kern w:val="0"/>
          <w:sz w:val="24"/>
          <w:szCs w:val="21"/>
        </w:rPr>
      </w:pP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>证券代码：</w:t>
      </w: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 xml:space="preserve">002042         </w:t>
      </w: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>证券简称：华孚色纺</w:t>
      </w: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 xml:space="preserve">       </w:t>
      </w: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>公告编号：</w:t>
      </w:r>
      <w:r w:rsidRPr="00877C60">
        <w:rPr>
          <w:rFonts w:ascii="Times New Roman" w:hAnsi="Times New Roman"/>
          <w:b/>
          <w:bCs/>
          <w:kern w:val="0"/>
          <w:sz w:val="24"/>
          <w:szCs w:val="21"/>
        </w:rPr>
        <w:t>201</w:t>
      </w:r>
      <w:r>
        <w:rPr>
          <w:rFonts w:ascii="Times New Roman" w:hAnsi="Times New Roman" w:hint="eastAsia"/>
          <w:b/>
          <w:bCs/>
          <w:kern w:val="0"/>
          <w:sz w:val="24"/>
          <w:szCs w:val="21"/>
        </w:rPr>
        <w:t>7-0</w:t>
      </w:r>
      <w:r w:rsidR="009076FF">
        <w:rPr>
          <w:rFonts w:ascii="Times New Roman" w:hAnsi="Times New Roman" w:hint="eastAsia"/>
          <w:b/>
          <w:bCs/>
          <w:kern w:val="0"/>
          <w:sz w:val="24"/>
          <w:szCs w:val="21"/>
        </w:rPr>
        <w:t>4</w:t>
      </w:r>
    </w:p>
    <w:p w:rsidR="00AF29B8" w:rsidRPr="002A48DA" w:rsidRDefault="00AF29B8" w:rsidP="00AF29B8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36"/>
          <w:szCs w:val="36"/>
        </w:rPr>
      </w:pPr>
    </w:p>
    <w:p w:rsidR="00AF29B8" w:rsidRPr="002C4CDB" w:rsidRDefault="00AF29B8" w:rsidP="00AF29B8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华孚色纺股份有限公司</w:t>
      </w:r>
    </w:p>
    <w:p w:rsidR="00AF29B8" w:rsidRPr="002C4CDB" w:rsidRDefault="00AF29B8" w:rsidP="00AF29B8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</w:pPr>
      <w:r w:rsidRPr="002C4CDB">
        <w:rPr>
          <w:rFonts w:ascii="Times New Roman" w:hAnsi="Times New Roman"/>
          <w:b/>
          <w:kern w:val="0"/>
          <w:sz w:val="36"/>
          <w:szCs w:val="36"/>
        </w:rPr>
        <w:t>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六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届监事会第</w:t>
      </w:r>
      <w:r>
        <w:rPr>
          <w:rFonts w:ascii="Times New Roman" w:hAnsi="Times New Roman" w:hint="eastAsia"/>
          <w:b/>
          <w:kern w:val="0"/>
          <w:sz w:val="36"/>
          <w:szCs w:val="36"/>
        </w:rPr>
        <w:t>十</w:t>
      </w:r>
      <w:r w:rsidRPr="002C4CDB">
        <w:rPr>
          <w:rFonts w:ascii="Times New Roman" w:hAnsi="Times New Roman"/>
          <w:b/>
          <w:kern w:val="0"/>
          <w:sz w:val="36"/>
          <w:szCs w:val="36"/>
        </w:rPr>
        <w:t>次会议决议公告</w:t>
      </w:r>
    </w:p>
    <w:p w:rsidR="00AF29B8" w:rsidRPr="002A48DA" w:rsidRDefault="00AF29B8" w:rsidP="00AF29B8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</w:p>
    <w:p w:rsidR="00AF29B8" w:rsidRPr="002A48DA" w:rsidRDefault="00AF29B8" w:rsidP="00AF29B8">
      <w:pPr>
        <w:autoSpaceDE w:val="0"/>
        <w:autoSpaceDN w:val="0"/>
        <w:adjustRightInd w:val="0"/>
        <w:ind w:firstLineChars="200" w:firstLine="480"/>
        <w:jc w:val="left"/>
        <w:rPr>
          <w:rFonts w:ascii="Times New Roman" w:eastAsia="楷体_GB2312" w:hAnsi="Times New Roman"/>
          <w:kern w:val="0"/>
          <w:sz w:val="24"/>
          <w:szCs w:val="24"/>
        </w:rPr>
      </w:pPr>
      <w:r w:rsidRPr="002A48DA">
        <w:rPr>
          <w:rFonts w:ascii="Times New Roman" w:eastAsia="楷体_GB2312" w:hAnsi="Times New Roman"/>
          <w:kern w:val="0"/>
          <w:sz w:val="24"/>
          <w:szCs w:val="24"/>
        </w:rPr>
        <w:t>本公司及监事会全体成员保证信息披露的内容真实、准确、完整，没有虚假记载、误导性陈述或重大遗漏。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kern w:val="0"/>
          <w:sz w:val="24"/>
          <w:szCs w:val="24"/>
        </w:rPr>
      </w:pPr>
      <w:r w:rsidRPr="00F7735F">
        <w:rPr>
          <w:rFonts w:ascii="Times New Roman" w:hAnsi="Times New Roman"/>
          <w:kern w:val="0"/>
          <w:sz w:val="24"/>
          <w:szCs w:val="24"/>
        </w:rPr>
        <w:t>华孚色</w:t>
      </w:r>
      <w:r w:rsidRPr="005A6A28">
        <w:rPr>
          <w:rFonts w:ascii="Times New Roman" w:hAnsi="Times New Roman"/>
          <w:kern w:val="0"/>
          <w:sz w:val="24"/>
          <w:szCs w:val="24"/>
        </w:rPr>
        <w:t>纺股份有限公司（以下简称</w:t>
      </w:r>
      <w:r w:rsidR="00237CBD">
        <w:rPr>
          <w:rFonts w:ascii="Times New Roman" w:hAnsi="Times New Roman" w:hint="eastAsia"/>
          <w:kern w:val="0"/>
          <w:sz w:val="24"/>
          <w:szCs w:val="24"/>
        </w:rPr>
        <w:t>“</w:t>
      </w:r>
      <w:r w:rsidR="00237CBD" w:rsidRPr="005A6A28">
        <w:rPr>
          <w:rFonts w:ascii="Times New Roman" w:hAnsi="Times New Roman"/>
          <w:kern w:val="0"/>
          <w:sz w:val="24"/>
          <w:szCs w:val="24"/>
        </w:rPr>
        <w:t>公司</w:t>
      </w:r>
      <w:r w:rsidR="00237CBD">
        <w:rPr>
          <w:rFonts w:ascii="Times New Roman" w:hAnsi="Times New Roman" w:hint="eastAsia"/>
          <w:kern w:val="0"/>
          <w:sz w:val="24"/>
          <w:szCs w:val="24"/>
        </w:rPr>
        <w:t>”</w:t>
      </w:r>
      <w:r w:rsidRPr="005A6A28">
        <w:rPr>
          <w:rFonts w:ascii="Times New Roman" w:hAnsi="Times New Roman"/>
          <w:kern w:val="0"/>
          <w:sz w:val="24"/>
          <w:szCs w:val="24"/>
        </w:rPr>
        <w:t>）监事会于</w:t>
      </w:r>
      <w:r w:rsidRPr="005A6A28">
        <w:rPr>
          <w:rFonts w:ascii="Times New Roman" w:hAnsi="Times New Roman"/>
          <w:kern w:val="0"/>
          <w:sz w:val="24"/>
          <w:szCs w:val="24"/>
        </w:rPr>
        <w:t>201</w:t>
      </w:r>
      <w:r>
        <w:rPr>
          <w:rFonts w:ascii="Times New Roman" w:hAnsi="Times New Roman" w:hint="eastAsia"/>
          <w:kern w:val="0"/>
          <w:sz w:val="24"/>
          <w:szCs w:val="24"/>
        </w:rPr>
        <w:t>7</w:t>
      </w:r>
      <w:r w:rsidRPr="005A6A28">
        <w:rPr>
          <w:rFonts w:ascii="Times New Roman" w:hAnsi="Times New Roman"/>
          <w:kern w:val="0"/>
          <w:sz w:val="24"/>
          <w:szCs w:val="24"/>
        </w:rPr>
        <w:t>年</w:t>
      </w:r>
      <w:r w:rsidRPr="005A6A28">
        <w:rPr>
          <w:rFonts w:ascii="Times New Roman" w:hAnsi="Times New Roman" w:hint="eastAsia"/>
          <w:kern w:val="0"/>
          <w:sz w:val="24"/>
          <w:szCs w:val="24"/>
        </w:rPr>
        <w:t>3</w:t>
      </w:r>
      <w:r w:rsidRPr="005A6A28"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9</w:t>
      </w:r>
      <w:r w:rsidRPr="005A6A28">
        <w:rPr>
          <w:rFonts w:ascii="Times New Roman" w:hAnsi="Times New Roman"/>
          <w:kern w:val="0"/>
          <w:sz w:val="24"/>
          <w:szCs w:val="24"/>
        </w:rPr>
        <w:t>日以传真、电子邮件及书面送达等方式发出了召开第</w:t>
      </w:r>
      <w:r>
        <w:rPr>
          <w:rFonts w:ascii="Times New Roman" w:hAnsi="Times New Roman" w:hint="eastAsia"/>
          <w:kern w:val="0"/>
          <w:sz w:val="24"/>
          <w:szCs w:val="24"/>
        </w:rPr>
        <w:t>六</w:t>
      </w:r>
      <w:r w:rsidRPr="005A6A28">
        <w:rPr>
          <w:rFonts w:ascii="Times New Roman" w:hAnsi="Times New Roman"/>
          <w:kern w:val="0"/>
          <w:sz w:val="24"/>
          <w:szCs w:val="24"/>
        </w:rPr>
        <w:t>届监事会第</w:t>
      </w:r>
      <w:r>
        <w:rPr>
          <w:rFonts w:ascii="Times New Roman" w:hAnsi="Times New Roman" w:hint="eastAsia"/>
          <w:kern w:val="0"/>
          <w:sz w:val="24"/>
          <w:szCs w:val="24"/>
        </w:rPr>
        <w:t>十</w:t>
      </w:r>
      <w:r w:rsidRPr="005A6A28">
        <w:rPr>
          <w:rFonts w:ascii="Times New Roman" w:hAnsi="Times New Roman"/>
          <w:kern w:val="0"/>
          <w:sz w:val="24"/>
          <w:szCs w:val="24"/>
        </w:rPr>
        <w:t>次会议的通知，于</w:t>
      </w:r>
      <w:r w:rsidRPr="00477B7A">
        <w:rPr>
          <w:rFonts w:ascii="Times New Roman" w:hAnsi="Times New Roman"/>
          <w:kern w:val="0"/>
          <w:sz w:val="24"/>
          <w:szCs w:val="24"/>
        </w:rPr>
        <w:t>201</w:t>
      </w:r>
      <w:r>
        <w:rPr>
          <w:rFonts w:ascii="Times New Roman" w:hAnsi="Times New Roman" w:hint="eastAsia"/>
          <w:kern w:val="0"/>
          <w:sz w:val="24"/>
          <w:szCs w:val="24"/>
        </w:rPr>
        <w:t>7</w:t>
      </w:r>
      <w:r w:rsidRPr="00477B7A">
        <w:rPr>
          <w:rFonts w:ascii="Times New Roman" w:hAnsi="Times New Roman"/>
          <w:kern w:val="0"/>
          <w:sz w:val="24"/>
          <w:szCs w:val="24"/>
        </w:rPr>
        <w:t>年</w:t>
      </w:r>
      <w:r>
        <w:rPr>
          <w:rFonts w:ascii="Times New Roman" w:hAnsi="Times New Roman" w:hint="eastAsia"/>
          <w:kern w:val="0"/>
          <w:sz w:val="24"/>
          <w:szCs w:val="24"/>
        </w:rPr>
        <w:t>3</w:t>
      </w:r>
      <w:r w:rsidRPr="00477B7A">
        <w:rPr>
          <w:rFonts w:ascii="Times New Roman" w:hAnsi="Times New Roman"/>
          <w:kern w:val="0"/>
          <w:sz w:val="24"/>
          <w:szCs w:val="24"/>
        </w:rPr>
        <w:t>月</w:t>
      </w:r>
      <w:r>
        <w:rPr>
          <w:rFonts w:ascii="Times New Roman" w:hAnsi="Times New Roman" w:hint="eastAsia"/>
          <w:kern w:val="0"/>
          <w:sz w:val="24"/>
          <w:szCs w:val="24"/>
        </w:rPr>
        <w:t>20</w:t>
      </w:r>
      <w:r>
        <w:rPr>
          <w:rFonts w:ascii="Times New Roman" w:hAnsi="Times New Roman"/>
          <w:kern w:val="0"/>
          <w:sz w:val="24"/>
          <w:szCs w:val="24"/>
        </w:rPr>
        <w:t>日</w:t>
      </w:r>
      <w:r>
        <w:rPr>
          <w:rFonts w:ascii="Times New Roman" w:hAnsi="Times New Roman" w:hint="eastAsia"/>
          <w:kern w:val="0"/>
          <w:sz w:val="24"/>
          <w:szCs w:val="24"/>
        </w:rPr>
        <w:t>下</w:t>
      </w:r>
      <w:r w:rsidRPr="004F71BE">
        <w:rPr>
          <w:rFonts w:ascii="Times New Roman" w:hAnsi="Times New Roman"/>
          <w:kern w:val="0"/>
          <w:sz w:val="24"/>
          <w:szCs w:val="24"/>
        </w:rPr>
        <w:t>午</w:t>
      </w:r>
      <w:r>
        <w:rPr>
          <w:rFonts w:ascii="Times New Roman" w:hAnsi="Times New Roman" w:hint="eastAsia"/>
          <w:kern w:val="0"/>
          <w:sz w:val="24"/>
          <w:szCs w:val="24"/>
        </w:rPr>
        <w:t>1</w:t>
      </w:r>
      <w:r w:rsidR="00C675B3">
        <w:rPr>
          <w:rFonts w:ascii="Times New Roman" w:hAnsi="Times New Roman" w:hint="eastAsia"/>
          <w:kern w:val="0"/>
          <w:sz w:val="24"/>
          <w:szCs w:val="24"/>
        </w:rPr>
        <w:t>4</w:t>
      </w:r>
      <w:r w:rsidRPr="004F71BE">
        <w:rPr>
          <w:rFonts w:ascii="Times New Roman" w:hAnsi="Times New Roman"/>
          <w:kern w:val="0"/>
          <w:sz w:val="24"/>
          <w:szCs w:val="24"/>
        </w:rPr>
        <w:t>时在深圳市福田区滨河大道</w:t>
      </w:r>
      <w:r w:rsidRPr="004F71BE">
        <w:rPr>
          <w:rFonts w:ascii="Times New Roman" w:hAnsi="Times New Roman"/>
          <w:kern w:val="0"/>
          <w:sz w:val="24"/>
          <w:szCs w:val="24"/>
        </w:rPr>
        <w:t>5022</w:t>
      </w:r>
      <w:r w:rsidRPr="004F71BE">
        <w:rPr>
          <w:rFonts w:ascii="Times New Roman" w:hAnsi="Times New Roman"/>
          <w:kern w:val="0"/>
          <w:sz w:val="24"/>
          <w:szCs w:val="24"/>
        </w:rPr>
        <w:t>号联合广场</w:t>
      </w:r>
      <w:r w:rsidRPr="004F71BE">
        <w:rPr>
          <w:rFonts w:ascii="Times New Roman" w:hAnsi="Times New Roman"/>
          <w:kern w:val="0"/>
          <w:sz w:val="24"/>
          <w:szCs w:val="24"/>
        </w:rPr>
        <w:t>B</w:t>
      </w:r>
      <w:r w:rsidRPr="004F71BE">
        <w:rPr>
          <w:rFonts w:ascii="Times New Roman" w:hAnsi="Times New Roman"/>
          <w:kern w:val="0"/>
          <w:sz w:val="24"/>
          <w:szCs w:val="24"/>
        </w:rPr>
        <w:t>座</w:t>
      </w:r>
      <w:r w:rsidRPr="004F71BE">
        <w:rPr>
          <w:rFonts w:ascii="Times New Roman" w:hAnsi="Times New Roman"/>
          <w:kern w:val="0"/>
          <w:sz w:val="24"/>
          <w:szCs w:val="24"/>
        </w:rPr>
        <w:t>14</w:t>
      </w:r>
      <w:r w:rsidRPr="004F71BE">
        <w:rPr>
          <w:rFonts w:ascii="Times New Roman" w:hAnsi="Times New Roman"/>
          <w:kern w:val="0"/>
          <w:sz w:val="24"/>
          <w:szCs w:val="24"/>
        </w:rPr>
        <w:t>楼会议室以现场</w:t>
      </w:r>
      <w:r w:rsidRPr="004F71BE">
        <w:rPr>
          <w:rFonts w:ascii="Times New Roman" w:hAnsi="Times New Roman" w:hint="eastAsia"/>
          <w:kern w:val="0"/>
          <w:sz w:val="24"/>
          <w:szCs w:val="24"/>
        </w:rPr>
        <w:t>加视频</w:t>
      </w:r>
      <w:r w:rsidRPr="004F71BE">
        <w:rPr>
          <w:rFonts w:ascii="Times New Roman" w:hAnsi="Times New Roman"/>
          <w:kern w:val="0"/>
          <w:sz w:val="24"/>
          <w:szCs w:val="24"/>
        </w:rPr>
        <w:t>方式召开。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由于公司年报披露日由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2017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年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3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月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22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日变更为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2017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年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3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月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24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日。因此，公司于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2017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年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3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月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16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日以传真、电子邮件及书面送达的方式发出了关于变更</w:t>
      </w:r>
      <w:r w:rsidR="009076FF">
        <w:rPr>
          <w:rFonts w:ascii="Times New Roman" w:hAnsi="Times New Roman" w:hint="eastAsia"/>
          <w:kern w:val="0"/>
          <w:sz w:val="24"/>
          <w:szCs w:val="24"/>
        </w:rPr>
        <w:t>监事会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召开时间的通知，公司第六届</w:t>
      </w:r>
      <w:r w:rsidR="009076FF">
        <w:rPr>
          <w:rFonts w:ascii="Times New Roman" w:hAnsi="Times New Roman" w:hint="eastAsia"/>
          <w:kern w:val="0"/>
          <w:sz w:val="24"/>
          <w:szCs w:val="24"/>
        </w:rPr>
        <w:t>监事会第十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次会议将延期两天至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2017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年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3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月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22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日（星期三）</w:t>
      </w:r>
      <w:r w:rsidR="009076FF">
        <w:rPr>
          <w:rFonts w:ascii="Times New Roman" w:hAnsi="Times New Roman" w:hint="eastAsia"/>
          <w:kern w:val="0"/>
          <w:sz w:val="24"/>
          <w:szCs w:val="24"/>
        </w:rPr>
        <w:t>下午</w:t>
      </w:r>
      <w:r w:rsidR="009076FF">
        <w:rPr>
          <w:rFonts w:ascii="Times New Roman" w:hAnsi="Times New Roman" w:hint="eastAsia"/>
          <w:kern w:val="0"/>
          <w:sz w:val="24"/>
          <w:szCs w:val="24"/>
        </w:rPr>
        <w:t>14</w:t>
      </w:r>
      <w:r w:rsidR="009076FF">
        <w:rPr>
          <w:rFonts w:ascii="Times New Roman" w:hAnsi="Times New Roman" w:hint="eastAsia"/>
          <w:kern w:val="0"/>
          <w:sz w:val="24"/>
          <w:szCs w:val="24"/>
        </w:rPr>
        <w:t>时</w:t>
      </w:r>
      <w:r w:rsidR="009076FF" w:rsidRPr="009076FF">
        <w:rPr>
          <w:rFonts w:ascii="Times New Roman" w:hAnsi="Times New Roman" w:hint="eastAsia"/>
          <w:kern w:val="0"/>
          <w:sz w:val="24"/>
          <w:szCs w:val="24"/>
        </w:rPr>
        <w:t>召开，</w:t>
      </w:r>
      <w:r w:rsidRPr="004F71BE">
        <w:rPr>
          <w:rFonts w:ascii="Times New Roman" w:hAnsi="Times New Roman"/>
          <w:kern w:val="0"/>
          <w:sz w:val="24"/>
          <w:szCs w:val="24"/>
        </w:rPr>
        <w:t>会议应出席监事</w:t>
      </w:r>
      <w:r w:rsidRPr="004F71BE">
        <w:rPr>
          <w:rFonts w:ascii="Times New Roman" w:hAnsi="Times New Roman"/>
          <w:kern w:val="0"/>
          <w:sz w:val="24"/>
          <w:szCs w:val="24"/>
        </w:rPr>
        <w:t>3</w:t>
      </w:r>
      <w:r w:rsidRPr="004F71BE">
        <w:rPr>
          <w:rFonts w:ascii="Times New Roman" w:hAnsi="Times New Roman"/>
          <w:kern w:val="0"/>
          <w:sz w:val="24"/>
          <w:szCs w:val="24"/>
        </w:rPr>
        <w:t>名，实际出席监事</w:t>
      </w:r>
      <w:r w:rsidRPr="004F71BE">
        <w:rPr>
          <w:rFonts w:ascii="Times New Roman" w:hAnsi="Times New Roman"/>
          <w:kern w:val="0"/>
          <w:sz w:val="24"/>
          <w:szCs w:val="24"/>
        </w:rPr>
        <w:t>3</w:t>
      </w:r>
      <w:r w:rsidRPr="004F71BE">
        <w:rPr>
          <w:rFonts w:ascii="Times New Roman" w:hAnsi="Times New Roman"/>
          <w:kern w:val="0"/>
          <w:sz w:val="24"/>
          <w:szCs w:val="24"/>
        </w:rPr>
        <w:t>名，监事会主席盛永月先生主持会议，本次会议符合《公司法》、《公司章程》的规定。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t>一、以</w:t>
      </w:r>
      <w:r w:rsidRPr="004F71BE">
        <w:rPr>
          <w:rFonts w:ascii="Times New Roman" w:hAnsi="Times New Roman"/>
          <w:sz w:val="24"/>
          <w:szCs w:val="24"/>
        </w:rPr>
        <w:t>3</w:t>
      </w:r>
      <w:r w:rsidRPr="004F71BE">
        <w:rPr>
          <w:rFonts w:ascii="Times New Roman" w:hAnsi="Times New Roman"/>
          <w:sz w:val="24"/>
          <w:szCs w:val="24"/>
        </w:rPr>
        <w:t>票赞成、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票反对、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票弃权的表决结果审议通过《</w:t>
      </w:r>
      <w:r w:rsidRPr="004F71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年度监事会工作报告》</w:t>
      </w:r>
      <w:r w:rsidRPr="004F71BE">
        <w:rPr>
          <w:rFonts w:ascii="Times New Roman" w:hAnsi="Times New Roman" w:hint="eastAsia"/>
          <w:sz w:val="24"/>
          <w:szCs w:val="24"/>
        </w:rPr>
        <w:t>，</w:t>
      </w:r>
      <w:r w:rsidRPr="004F71BE">
        <w:rPr>
          <w:rFonts w:ascii="Times New Roman" w:hAnsi="Times New Roman" w:hint="eastAsia"/>
          <w:kern w:val="0"/>
          <w:sz w:val="24"/>
          <w:szCs w:val="24"/>
        </w:rPr>
        <w:t>同意提交</w:t>
      </w:r>
      <w:r>
        <w:rPr>
          <w:rFonts w:ascii="Times New Roman" w:hAnsi="Times New Roman" w:hint="eastAsia"/>
          <w:kern w:val="0"/>
          <w:sz w:val="24"/>
          <w:szCs w:val="24"/>
        </w:rPr>
        <w:t>2016</w:t>
      </w:r>
      <w:r w:rsidRPr="004F71BE">
        <w:rPr>
          <w:rFonts w:ascii="Times New Roman" w:hAnsi="Times New Roman" w:hint="eastAsia"/>
          <w:kern w:val="0"/>
          <w:sz w:val="24"/>
          <w:szCs w:val="24"/>
        </w:rPr>
        <w:t>年度股东大会审议。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t>二、以</w:t>
      </w:r>
      <w:r w:rsidRPr="004F71BE">
        <w:rPr>
          <w:rFonts w:ascii="Times New Roman" w:hAnsi="Times New Roman"/>
          <w:sz w:val="24"/>
          <w:szCs w:val="24"/>
        </w:rPr>
        <w:t>3</w:t>
      </w:r>
      <w:r w:rsidRPr="004F71BE">
        <w:rPr>
          <w:rFonts w:ascii="Times New Roman" w:hAnsi="Times New Roman"/>
          <w:sz w:val="24"/>
          <w:szCs w:val="24"/>
        </w:rPr>
        <w:t>票赞成、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票反对、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票弃权的表决结果审议通过《</w:t>
      </w:r>
      <w:r w:rsidRPr="004F71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年度财务决算报告》</w:t>
      </w:r>
      <w:r w:rsidRPr="004F71BE">
        <w:rPr>
          <w:rFonts w:ascii="Times New Roman" w:hAnsi="Times New Roman" w:hint="eastAsia"/>
          <w:sz w:val="24"/>
          <w:szCs w:val="24"/>
        </w:rPr>
        <w:t>，同意提交</w:t>
      </w:r>
      <w:r>
        <w:rPr>
          <w:rFonts w:ascii="Times New Roman" w:hAnsi="Times New Roman" w:hint="eastAsia"/>
          <w:sz w:val="24"/>
          <w:szCs w:val="24"/>
        </w:rPr>
        <w:t>2016</w:t>
      </w:r>
      <w:r w:rsidRPr="004F71BE">
        <w:rPr>
          <w:rFonts w:ascii="Times New Roman" w:hAnsi="Times New Roman" w:hint="eastAsia"/>
          <w:sz w:val="24"/>
          <w:szCs w:val="24"/>
        </w:rPr>
        <w:t>年度股东大会审议。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t>三、以</w:t>
      </w:r>
      <w:r w:rsidRPr="004F71BE">
        <w:rPr>
          <w:rFonts w:ascii="Times New Roman" w:hAnsi="Times New Roman"/>
          <w:sz w:val="24"/>
          <w:szCs w:val="24"/>
        </w:rPr>
        <w:t>3</w:t>
      </w:r>
      <w:r w:rsidRPr="004F71BE">
        <w:rPr>
          <w:rFonts w:ascii="Times New Roman" w:hAnsi="Times New Roman"/>
          <w:sz w:val="24"/>
          <w:szCs w:val="24"/>
        </w:rPr>
        <w:t>票赞成、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票反对、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票弃权的表决结果审议通过《</w:t>
      </w:r>
      <w:r w:rsidRPr="004F71BE">
        <w:rPr>
          <w:rFonts w:ascii="Times New Roman" w:hAnsi="Times New Roman"/>
          <w:sz w:val="24"/>
          <w:szCs w:val="24"/>
        </w:rPr>
        <w:t>20</w:t>
      </w:r>
      <w:r w:rsidRPr="004F71BE"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年度内部控制评价报告》；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t>经审核，监事会认为：公司建立了较为完善的内部控制制度并能得到有效的执行。公司内部控制的自我评价报告真实、客观地反映了公司内部控制制度的建设及运行情况，同意董事会关于</w:t>
      </w:r>
      <w:r w:rsidRPr="004F71BE">
        <w:rPr>
          <w:rFonts w:ascii="Times New Roman" w:hAnsi="Times New Roman" w:hint="eastAsia"/>
          <w:sz w:val="24"/>
          <w:szCs w:val="24"/>
        </w:rPr>
        <w:t>《</w:t>
      </w:r>
      <w:r w:rsidRPr="004F71BE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年度内部控制评价报告》</w:t>
      </w:r>
      <w:r w:rsidRPr="004F71BE">
        <w:rPr>
          <w:rFonts w:ascii="Times New Roman" w:hAnsi="Times New Roman" w:hint="eastAsia"/>
          <w:sz w:val="24"/>
          <w:szCs w:val="24"/>
        </w:rPr>
        <w:t>，并提交</w:t>
      </w:r>
      <w:r w:rsidRPr="004F71BE">
        <w:rPr>
          <w:rFonts w:ascii="Times New Roman" w:hAnsi="Times New Roman" w:hint="eastAsia"/>
          <w:sz w:val="24"/>
          <w:szCs w:val="24"/>
        </w:rPr>
        <w:t>201</w:t>
      </w:r>
      <w:r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 w:hint="eastAsia"/>
          <w:sz w:val="24"/>
          <w:szCs w:val="24"/>
        </w:rPr>
        <w:t>年度股东大会审议。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lastRenderedPageBreak/>
        <w:t>四、以</w:t>
      </w:r>
      <w:r w:rsidRPr="004F71BE">
        <w:rPr>
          <w:rFonts w:ascii="Times New Roman" w:hAnsi="Times New Roman"/>
          <w:sz w:val="24"/>
          <w:szCs w:val="24"/>
        </w:rPr>
        <w:t>3</w:t>
      </w:r>
      <w:r w:rsidRPr="004F71BE">
        <w:rPr>
          <w:rFonts w:ascii="Times New Roman" w:hAnsi="Times New Roman"/>
          <w:sz w:val="24"/>
          <w:szCs w:val="24"/>
        </w:rPr>
        <w:t>票赞成、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票反对、</w:t>
      </w:r>
      <w:r w:rsidRPr="004F71BE">
        <w:rPr>
          <w:rFonts w:ascii="Times New Roman" w:hAnsi="Times New Roman"/>
          <w:sz w:val="24"/>
          <w:szCs w:val="24"/>
        </w:rPr>
        <w:t>0</w:t>
      </w:r>
      <w:r w:rsidRPr="004F71BE">
        <w:rPr>
          <w:rFonts w:ascii="Times New Roman" w:hAnsi="Times New Roman"/>
          <w:sz w:val="24"/>
          <w:szCs w:val="24"/>
        </w:rPr>
        <w:t>票弃权的表决结果审议通过《</w:t>
      </w:r>
      <w:r w:rsidRPr="004F71BE">
        <w:rPr>
          <w:rFonts w:ascii="Times New Roman" w:hAnsi="Times New Roman"/>
          <w:sz w:val="24"/>
          <w:szCs w:val="24"/>
        </w:rPr>
        <w:t>201</w:t>
      </w:r>
      <w:r w:rsidR="00A113CE"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年度报告全文及摘要》；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4F71BE">
        <w:rPr>
          <w:rFonts w:ascii="Times New Roman" w:hAnsi="Times New Roman"/>
          <w:sz w:val="24"/>
          <w:szCs w:val="24"/>
        </w:rPr>
        <w:t>经审核，监事会认为董事会编制和审核《华孚色纺股份有限公司</w:t>
      </w:r>
      <w:r w:rsidRPr="004F71BE">
        <w:rPr>
          <w:rFonts w:ascii="Times New Roman" w:hAnsi="Times New Roman"/>
          <w:sz w:val="24"/>
          <w:szCs w:val="24"/>
        </w:rPr>
        <w:t>201</w:t>
      </w:r>
      <w:r w:rsidR="00A113CE"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年年度报告》的程序符合法律、行政法规和中国证监会的规定，报告内容真实、准确、完整地反映了公司的实际情况，不存在任何虚假记载、误导性陈述或者重大遗漏。监事会同意董事会编制的《</w:t>
      </w:r>
      <w:r w:rsidRPr="004F71BE">
        <w:rPr>
          <w:rFonts w:ascii="Times New Roman" w:hAnsi="Times New Roman"/>
          <w:sz w:val="24"/>
          <w:szCs w:val="24"/>
        </w:rPr>
        <w:t>201</w:t>
      </w:r>
      <w:r w:rsidR="005C0D10"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/>
          <w:sz w:val="24"/>
          <w:szCs w:val="24"/>
        </w:rPr>
        <w:t>年年度报告全文及摘要》</w:t>
      </w:r>
      <w:r w:rsidRPr="004F71BE">
        <w:rPr>
          <w:rFonts w:ascii="Times New Roman" w:hAnsi="Times New Roman" w:hint="eastAsia"/>
          <w:sz w:val="24"/>
          <w:szCs w:val="24"/>
        </w:rPr>
        <w:t>，并提交</w:t>
      </w:r>
      <w:r w:rsidRPr="004F71BE">
        <w:rPr>
          <w:rFonts w:ascii="Times New Roman" w:hAnsi="Times New Roman" w:hint="eastAsia"/>
          <w:sz w:val="24"/>
          <w:szCs w:val="24"/>
        </w:rPr>
        <w:t>201</w:t>
      </w:r>
      <w:r w:rsidR="00A113CE">
        <w:rPr>
          <w:rFonts w:ascii="Times New Roman" w:hAnsi="Times New Roman" w:hint="eastAsia"/>
          <w:sz w:val="24"/>
          <w:szCs w:val="24"/>
        </w:rPr>
        <w:t>6</w:t>
      </w:r>
      <w:r w:rsidRPr="004F71BE">
        <w:rPr>
          <w:rFonts w:ascii="Times New Roman" w:hAnsi="Times New Roman" w:hint="eastAsia"/>
          <w:sz w:val="24"/>
          <w:szCs w:val="24"/>
        </w:rPr>
        <w:t>年度股东大会审议。</w:t>
      </w:r>
    </w:p>
    <w:p w:rsidR="00AF29B8" w:rsidRPr="004F71BE" w:rsidRDefault="00AF29B8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  <w:r w:rsidRPr="000C2EED">
        <w:rPr>
          <w:rFonts w:ascii="Times New Roman" w:hAnsi="Times New Roman"/>
          <w:sz w:val="24"/>
          <w:szCs w:val="24"/>
        </w:rPr>
        <w:t>五、以</w:t>
      </w:r>
      <w:r w:rsidRPr="000C2EED">
        <w:rPr>
          <w:rFonts w:ascii="Times New Roman" w:hAnsi="Times New Roman"/>
          <w:sz w:val="24"/>
          <w:szCs w:val="24"/>
        </w:rPr>
        <w:t>3</w:t>
      </w:r>
      <w:r w:rsidRPr="000C2EED">
        <w:rPr>
          <w:rFonts w:ascii="Times New Roman" w:hAnsi="Times New Roman"/>
          <w:sz w:val="24"/>
          <w:szCs w:val="24"/>
        </w:rPr>
        <w:t>票赞成、</w:t>
      </w:r>
      <w:r w:rsidRPr="000C2EED">
        <w:rPr>
          <w:rFonts w:ascii="Times New Roman" w:hAnsi="Times New Roman"/>
          <w:sz w:val="24"/>
          <w:szCs w:val="24"/>
        </w:rPr>
        <w:t>0</w:t>
      </w:r>
      <w:r w:rsidRPr="000C2EED">
        <w:rPr>
          <w:rFonts w:ascii="Times New Roman" w:hAnsi="Times New Roman"/>
          <w:sz w:val="24"/>
          <w:szCs w:val="24"/>
        </w:rPr>
        <w:t>票反对、</w:t>
      </w:r>
      <w:r w:rsidRPr="000C2EED">
        <w:rPr>
          <w:rFonts w:ascii="Times New Roman" w:hAnsi="Times New Roman"/>
          <w:sz w:val="24"/>
          <w:szCs w:val="24"/>
        </w:rPr>
        <w:t>0</w:t>
      </w:r>
      <w:r w:rsidRPr="000C2EED">
        <w:rPr>
          <w:rFonts w:ascii="Times New Roman" w:hAnsi="Times New Roman"/>
          <w:sz w:val="24"/>
          <w:szCs w:val="24"/>
        </w:rPr>
        <w:t>票弃权的表决结果审议通过《</w:t>
      </w:r>
      <w:r w:rsidRPr="000C2EED">
        <w:rPr>
          <w:rFonts w:ascii="Times New Roman" w:hAnsi="Times New Roman"/>
          <w:sz w:val="24"/>
          <w:szCs w:val="24"/>
        </w:rPr>
        <w:t>201</w:t>
      </w:r>
      <w:r w:rsidR="00A113CE">
        <w:rPr>
          <w:rFonts w:ascii="Times New Roman" w:hAnsi="Times New Roman" w:hint="eastAsia"/>
          <w:sz w:val="24"/>
          <w:szCs w:val="24"/>
        </w:rPr>
        <w:t>6</w:t>
      </w:r>
      <w:r w:rsidRPr="000C2EED">
        <w:rPr>
          <w:rFonts w:ascii="Times New Roman" w:hAnsi="Times New Roman"/>
          <w:sz w:val="24"/>
          <w:szCs w:val="24"/>
        </w:rPr>
        <w:t>年度利润分配预案》；</w:t>
      </w:r>
    </w:p>
    <w:p w:rsidR="002C2C9A" w:rsidRDefault="00237CBD" w:rsidP="00237CBD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 w:hint="eastAsia"/>
          <w:kern w:val="0"/>
          <w:sz w:val="24"/>
          <w:szCs w:val="24"/>
        </w:rPr>
      </w:pPr>
      <w:r w:rsidRPr="00083E8D">
        <w:rPr>
          <w:rFonts w:ascii="Times New Roman" w:hAnsi="Times New Roman"/>
          <w:kern w:val="0"/>
          <w:sz w:val="24"/>
          <w:szCs w:val="24"/>
        </w:rPr>
        <w:t>201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6</w:t>
      </w:r>
      <w:r w:rsidRPr="00083E8D">
        <w:rPr>
          <w:rFonts w:ascii="Times New Roman" w:hAnsi="Times New Roman"/>
          <w:kern w:val="0"/>
          <w:sz w:val="24"/>
          <w:szCs w:val="24"/>
        </w:rPr>
        <w:t>年度，经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大华会计师事务所（特殊普通合伙）</w:t>
      </w:r>
      <w:r w:rsidRPr="00083E8D">
        <w:rPr>
          <w:rFonts w:ascii="Times New Roman" w:hAnsi="Times New Roman"/>
          <w:kern w:val="0"/>
          <w:sz w:val="24"/>
          <w:szCs w:val="24"/>
        </w:rPr>
        <w:t>审计，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公司实现合并净利润为</w:t>
      </w:r>
      <w:r w:rsidRPr="00083E8D">
        <w:rPr>
          <w:rFonts w:ascii="Times New Roman" w:hAnsi="Times New Roman"/>
          <w:kern w:val="0"/>
          <w:sz w:val="24"/>
          <w:szCs w:val="24"/>
        </w:rPr>
        <w:t>512,533,790.46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元，其中归属母公司股东的净利润</w:t>
      </w:r>
      <w:r w:rsidRPr="00083E8D">
        <w:rPr>
          <w:rFonts w:ascii="Times New Roman" w:hAnsi="Times New Roman"/>
          <w:kern w:val="0"/>
          <w:sz w:val="24"/>
          <w:szCs w:val="24"/>
        </w:rPr>
        <w:t>479,158,046.04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元；累计未分配利润为</w:t>
      </w:r>
      <w:r w:rsidRPr="00083E8D">
        <w:rPr>
          <w:rFonts w:ascii="Times New Roman" w:hAnsi="Times New Roman"/>
          <w:kern w:val="0"/>
          <w:sz w:val="24"/>
          <w:szCs w:val="24"/>
        </w:rPr>
        <w:t>2,089,533,784.84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元；资本公积余额为</w:t>
      </w:r>
      <w:r w:rsidRPr="00083E8D">
        <w:rPr>
          <w:rFonts w:ascii="Times New Roman" w:hAnsi="Times New Roman"/>
          <w:kern w:val="0"/>
          <w:sz w:val="24"/>
          <w:szCs w:val="24"/>
        </w:rPr>
        <w:t>1,005,173,566.43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元；</w:t>
      </w:r>
      <w:r w:rsidR="002C2C9A" w:rsidRPr="002C2C9A">
        <w:rPr>
          <w:rFonts w:ascii="Times New Roman" w:hAnsi="Times New Roman" w:hint="eastAsia"/>
          <w:kern w:val="0"/>
          <w:sz w:val="24"/>
          <w:szCs w:val="24"/>
        </w:rPr>
        <w:t>母公司累计可供分配利润</w:t>
      </w:r>
      <w:r w:rsidR="002C2C9A" w:rsidRPr="002C2C9A">
        <w:rPr>
          <w:rFonts w:ascii="Times New Roman" w:hAnsi="Times New Roman"/>
          <w:kern w:val="0"/>
          <w:sz w:val="24"/>
          <w:szCs w:val="24"/>
        </w:rPr>
        <w:t>368,893,980.25</w:t>
      </w:r>
      <w:r w:rsidR="002C2C9A" w:rsidRPr="002C2C9A">
        <w:rPr>
          <w:rFonts w:ascii="Times New Roman" w:hAnsi="Times New Roman" w:hint="eastAsia"/>
          <w:kern w:val="0"/>
          <w:sz w:val="24"/>
          <w:szCs w:val="24"/>
        </w:rPr>
        <w:t>元。</w:t>
      </w:r>
    </w:p>
    <w:p w:rsidR="00237CBD" w:rsidRPr="00A45FE7" w:rsidRDefault="00237CBD" w:rsidP="006D020A">
      <w:pPr>
        <w:spacing w:before="100" w:beforeAutospacing="1" w:after="100" w:afterAutospacing="1" w:line="360" w:lineRule="auto"/>
        <w:ind w:firstLineChars="245" w:firstLine="588"/>
        <w:rPr>
          <w:rFonts w:ascii="Times New Roman" w:hAnsi="Times New Roman"/>
          <w:kern w:val="0"/>
          <w:sz w:val="24"/>
          <w:szCs w:val="24"/>
        </w:rPr>
      </w:pPr>
      <w:bookmarkStart w:id="0" w:name="_GoBack"/>
      <w:bookmarkEnd w:id="0"/>
      <w:r w:rsidRPr="00083E8D">
        <w:rPr>
          <w:rFonts w:ascii="Times New Roman" w:hAnsi="Times New Roman"/>
          <w:kern w:val="0"/>
          <w:sz w:val="24"/>
          <w:szCs w:val="24"/>
        </w:rPr>
        <w:t>综合公司发展规划及全体股东长期利益，经董事会审计委员会审议通过、并经独立董事事前认可，董事会决定本年度利润分配预案为：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公司拟以截止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2017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年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3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月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22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的总股本</w:t>
      </w:r>
      <w:r w:rsidRPr="00083E8D">
        <w:rPr>
          <w:rFonts w:ascii="Times New Roman" w:hAnsi="Times New Roman"/>
          <w:kern w:val="0"/>
          <w:sz w:val="24"/>
          <w:szCs w:val="24"/>
        </w:rPr>
        <w:t>1,007,319,037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股为基数，每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10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股派发现金股利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0.48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元（含税），本次股利分配总额为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48,351,313.78</w:t>
      </w:r>
      <w:r w:rsidRPr="00083E8D">
        <w:rPr>
          <w:rFonts w:ascii="Times New Roman" w:hAnsi="Times New Roman" w:hint="eastAsia"/>
          <w:kern w:val="0"/>
          <w:sz w:val="24"/>
          <w:szCs w:val="24"/>
        </w:rPr>
        <w:t>元。</w:t>
      </w:r>
      <w:r w:rsidRPr="00A45FE7">
        <w:rPr>
          <w:rFonts w:ascii="Times New Roman" w:hAnsi="Times New Roman" w:hint="eastAsia"/>
          <w:kern w:val="0"/>
          <w:sz w:val="24"/>
          <w:szCs w:val="24"/>
        </w:rPr>
        <w:t>（提示：后续在分配方案实施前公司总股本若由于可转债转股、股份回购、股权激励行权、再融资新增股份上市等原因而发生变化的，分配比例将按分派总额不变的原则相应调整，分配比例存在由于总股本变化而进行调整的风险。）</w:t>
      </w:r>
    </w:p>
    <w:p w:rsidR="00237CBD" w:rsidRPr="00A45FE7" w:rsidRDefault="00237CBD" w:rsidP="00237CBD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kern w:val="0"/>
          <w:sz w:val="24"/>
          <w:szCs w:val="24"/>
        </w:rPr>
      </w:pPr>
      <w:r w:rsidRPr="00A45FE7">
        <w:rPr>
          <w:rFonts w:ascii="Times New Roman" w:hAnsi="Times New Roman" w:hint="eastAsia"/>
          <w:kern w:val="0"/>
          <w:sz w:val="24"/>
          <w:szCs w:val="24"/>
        </w:rPr>
        <w:t>该分配预案符合《公司法》、《证券法》和《公司章程》中关于分红的相关规定，具备合法性、合</w:t>
      </w:r>
      <w:proofErr w:type="gramStart"/>
      <w:r w:rsidRPr="00A45FE7">
        <w:rPr>
          <w:rFonts w:ascii="Times New Roman" w:hAnsi="Times New Roman" w:hint="eastAsia"/>
          <w:kern w:val="0"/>
          <w:sz w:val="24"/>
          <w:szCs w:val="24"/>
        </w:rPr>
        <w:t>规</w:t>
      </w:r>
      <w:proofErr w:type="gramEnd"/>
      <w:r w:rsidRPr="00A45FE7">
        <w:rPr>
          <w:rFonts w:ascii="Times New Roman" w:hAnsi="Times New Roman" w:hint="eastAsia"/>
          <w:kern w:val="0"/>
          <w:sz w:val="24"/>
          <w:szCs w:val="24"/>
        </w:rPr>
        <w:t>性、合理性，符合公司未来三年（</w:t>
      </w:r>
      <w:r w:rsidRPr="00A45FE7">
        <w:rPr>
          <w:rFonts w:ascii="Times New Roman" w:hAnsi="Times New Roman" w:hint="eastAsia"/>
          <w:kern w:val="0"/>
          <w:sz w:val="24"/>
          <w:szCs w:val="24"/>
        </w:rPr>
        <w:t>2015</w:t>
      </w:r>
      <w:r w:rsidRPr="00A45FE7">
        <w:rPr>
          <w:rFonts w:ascii="Times New Roman" w:hAnsi="Times New Roman" w:hint="eastAsia"/>
          <w:kern w:val="0"/>
          <w:sz w:val="24"/>
          <w:szCs w:val="24"/>
        </w:rPr>
        <w:t>～</w:t>
      </w:r>
      <w:r w:rsidRPr="00A45FE7">
        <w:rPr>
          <w:rFonts w:ascii="Times New Roman" w:hAnsi="Times New Roman" w:hint="eastAsia"/>
          <w:kern w:val="0"/>
          <w:sz w:val="24"/>
          <w:szCs w:val="24"/>
        </w:rPr>
        <w:t>2017</w:t>
      </w:r>
      <w:r w:rsidRPr="00A45FE7">
        <w:rPr>
          <w:rFonts w:ascii="Times New Roman" w:hAnsi="Times New Roman" w:hint="eastAsia"/>
          <w:kern w:val="0"/>
          <w:sz w:val="24"/>
          <w:szCs w:val="24"/>
        </w:rPr>
        <w:t>年）股东回报规划。</w:t>
      </w:r>
    </w:p>
    <w:p w:rsidR="009076FF" w:rsidRDefault="009076FF" w:rsidP="009076FF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kern w:val="0"/>
          <w:sz w:val="24"/>
          <w:szCs w:val="24"/>
        </w:rPr>
      </w:pPr>
      <w:r w:rsidRPr="00613E6A">
        <w:rPr>
          <w:rFonts w:ascii="Times New Roman" w:hAnsi="Times New Roman" w:hint="eastAsia"/>
          <w:kern w:val="0"/>
          <w:sz w:val="24"/>
          <w:szCs w:val="24"/>
        </w:rPr>
        <w:t>本议案需提交公司</w:t>
      </w:r>
      <w:r w:rsidRPr="00613E6A">
        <w:rPr>
          <w:rFonts w:ascii="Times New Roman" w:hAnsi="Times New Roman" w:hint="eastAsia"/>
          <w:kern w:val="0"/>
          <w:sz w:val="24"/>
          <w:szCs w:val="24"/>
        </w:rPr>
        <w:t>201</w:t>
      </w:r>
      <w:r>
        <w:rPr>
          <w:rFonts w:ascii="Times New Roman" w:hAnsi="Times New Roman" w:hint="eastAsia"/>
          <w:kern w:val="0"/>
          <w:sz w:val="24"/>
          <w:szCs w:val="24"/>
        </w:rPr>
        <w:t>6</w:t>
      </w:r>
      <w:r w:rsidRPr="00613E6A">
        <w:rPr>
          <w:rFonts w:ascii="Times New Roman" w:hAnsi="Times New Roman" w:hint="eastAsia"/>
          <w:kern w:val="0"/>
          <w:sz w:val="24"/>
          <w:szCs w:val="24"/>
        </w:rPr>
        <w:t>年度股东大会审议通过。</w:t>
      </w:r>
    </w:p>
    <w:p w:rsidR="005C0D10" w:rsidRPr="009076FF" w:rsidRDefault="005C0D10" w:rsidP="00AF29B8">
      <w:pPr>
        <w:spacing w:before="100" w:beforeAutospacing="1" w:after="100" w:afterAutospacing="1" w:line="360" w:lineRule="auto"/>
        <w:ind w:firstLineChars="196" w:firstLine="470"/>
        <w:rPr>
          <w:rFonts w:ascii="Times New Roman" w:hAnsi="Times New Roman"/>
          <w:sz w:val="24"/>
          <w:szCs w:val="24"/>
        </w:rPr>
      </w:pPr>
    </w:p>
    <w:p w:rsidR="00AF29B8" w:rsidRPr="00707B98" w:rsidRDefault="00AF29B8" w:rsidP="00AF2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  <w:szCs w:val="24"/>
        </w:rPr>
        <w:lastRenderedPageBreak/>
        <w:t>年度股东大会时间将另行通知。</w:t>
      </w:r>
    </w:p>
    <w:p w:rsidR="005C0D10" w:rsidRDefault="005C0D10" w:rsidP="00AF2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</w:p>
    <w:p w:rsidR="00AF29B8" w:rsidRPr="00707B98" w:rsidRDefault="00AF29B8" w:rsidP="00AF29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kern w:val="0"/>
          <w:sz w:val="24"/>
          <w:szCs w:val="24"/>
        </w:rPr>
      </w:pPr>
      <w:r w:rsidRPr="00707B98">
        <w:rPr>
          <w:rFonts w:ascii="Times New Roman" w:hAnsi="Times New Roman"/>
          <w:kern w:val="0"/>
          <w:sz w:val="24"/>
          <w:szCs w:val="24"/>
        </w:rPr>
        <w:t>特此公告。</w:t>
      </w:r>
    </w:p>
    <w:p w:rsidR="00AF29B8" w:rsidRPr="00707B98" w:rsidRDefault="00AF29B8" w:rsidP="00AF29B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kern w:val="0"/>
          <w:sz w:val="24"/>
          <w:szCs w:val="24"/>
        </w:rPr>
      </w:pPr>
      <w:r w:rsidRPr="00707B98">
        <w:rPr>
          <w:rFonts w:ascii="Times New Roman" w:hAnsi="Times New Roman"/>
          <w:kern w:val="0"/>
          <w:sz w:val="24"/>
          <w:szCs w:val="24"/>
        </w:rPr>
        <w:t>华孚色纺股份有限公司监事会</w:t>
      </w:r>
    </w:p>
    <w:p w:rsidR="0060371E" w:rsidRDefault="00AF29B8" w:rsidP="003C79AF">
      <w:pPr>
        <w:autoSpaceDE w:val="0"/>
        <w:autoSpaceDN w:val="0"/>
        <w:adjustRightInd w:val="0"/>
        <w:spacing w:line="360" w:lineRule="auto"/>
        <w:jc w:val="right"/>
      </w:pPr>
      <w:r w:rsidRPr="00707B98">
        <w:rPr>
          <w:rFonts w:ascii="Times New Roman" w:hAnsi="Times New Roman" w:hint="eastAsia"/>
          <w:kern w:val="0"/>
          <w:sz w:val="24"/>
          <w:szCs w:val="24"/>
        </w:rPr>
        <w:t>二〇一</w:t>
      </w:r>
      <w:r w:rsidR="005C0D10">
        <w:rPr>
          <w:rFonts w:ascii="Times New Roman" w:hAnsi="Times New Roman" w:hint="eastAsia"/>
          <w:kern w:val="0"/>
          <w:sz w:val="24"/>
          <w:szCs w:val="24"/>
        </w:rPr>
        <w:t>七</w:t>
      </w:r>
      <w:r w:rsidRPr="00707B98">
        <w:rPr>
          <w:rFonts w:ascii="Times New Roman" w:hAnsi="Times New Roman"/>
          <w:kern w:val="0"/>
          <w:sz w:val="24"/>
          <w:szCs w:val="24"/>
        </w:rPr>
        <w:t>年</w:t>
      </w:r>
      <w:r w:rsidR="005C0D10">
        <w:rPr>
          <w:rFonts w:ascii="Times New Roman" w:hAnsi="Times New Roman" w:hint="eastAsia"/>
          <w:kern w:val="0"/>
          <w:sz w:val="24"/>
          <w:szCs w:val="24"/>
        </w:rPr>
        <w:t>三</w:t>
      </w:r>
      <w:r w:rsidRPr="00707B98">
        <w:rPr>
          <w:rFonts w:ascii="Times New Roman" w:hAnsi="Times New Roman"/>
          <w:kern w:val="0"/>
          <w:sz w:val="24"/>
          <w:szCs w:val="24"/>
        </w:rPr>
        <w:t>月</w:t>
      </w:r>
      <w:r w:rsidR="005C0D10">
        <w:rPr>
          <w:rFonts w:ascii="Times New Roman" w:hAnsi="Times New Roman" w:hint="eastAsia"/>
          <w:kern w:val="0"/>
          <w:sz w:val="24"/>
          <w:szCs w:val="24"/>
        </w:rPr>
        <w:t>二十</w:t>
      </w:r>
      <w:r w:rsidR="00C11AA2">
        <w:rPr>
          <w:rFonts w:ascii="Times New Roman" w:hAnsi="Times New Roman" w:hint="eastAsia"/>
          <w:kern w:val="0"/>
          <w:sz w:val="24"/>
          <w:szCs w:val="24"/>
        </w:rPr>
        <w:t>四</w:t>
      </w:r>
      <w:r w:rsidRPr="00707B98">
        <w:rPr>
          <w:rFonts w:ascii="Times New Roman" w:hAnsi="Times New Roman"/>
          <w:kern w:val="0"/>
          <w:sz w:val="24"/>
          <w:szCs w:val="24"/>
        </w:rPr>
        <w:t>日</w:t>
      </w:r>
    </w:p>
    <w:sectPr w:rsidR="0060371E" w:rsidSect="00773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AB1" w:rsidRDefault="00091AB1" w:rsidP="003C79AF">
      <w:r>
        <w:separator/>
      </w:r>
    </w:p>
  </w:endnote>
  <w:endnote w:type="continuationSeparator" w:id="0">
    <w:p w:rsidR="00091AB1" w:rsidRDefault="00091AB1" w:rsidP="003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AB1" w:rsidRDefault="00091AB1" w:rsidP="003C79AF">
      <w:r>
        <w:separator/>
      </w:r>
    </w:p>
  </w:footnote>
  <w:footnote w:type="continuationSeparator" w:id="0">
    <w:p w:rsidR="00091AB1" w:rsidRDefault="00091AB1" w:rsidP="003C7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B8"/>
    <w:rsid w:val="0000733E"/>
    <w:rsid w:val="00083E8D"/>
    <w:rsid w:val="00091AB1"/>
    <w:rsid w:val="00110CA2"/>
    <w:rsid w:val="00160828"/>
    <w:rsid w:val="00171561"/>
    <w:rsid w:val="001834CB"/>
    <w:rsid w:val="001E7E98"/>
    <w:rsid w:val="00237CBD"/>
    <w:rsid w:val="00287EF9"/>
    <w:rsid w:val="002C2C9A"/>
    <w:rsid w:val="003C79AF"/>
    <w:rsid w:val="003E3AAF"/>
    <w:rsid w:val="004311AF"/>
    <w:rsid w:val="004E7761"/>
    <w:rsid w:val="00583371"/>
    <w:rsid w:val="005C0D10"/>
    <w:rsid w:val="005C6441"/>
    <w:rsid w:val="0060371E"/>
    <w:rsid w:val="00630782"/>
    <w:rsid w:val="00666BB4"/>
    <w:rsid w:val="00677B15"/>
    <w:rsid w:val="006822AB"/>
    <w:rsid w:val="006D020A"/>
    <w:rsid w:val="00832685"/>
    <w:rsid w:val="00841BE8"/>
    <w:rsid w:val="00862A46"/>
    <w:rsid w:val="00885A57"/>
    <w:rsid w:val="009076FF"/>
    <w:rsid w:val="009D0419"/>
    <w:rsid w:val="009F7C73"/>
    <w:rsid w:val="00A113CE"/>
    <w:rsid w:val="00A22881"/>
    <w:rsid w:val="00AC591E"/>
    <w:rsid w:val="00AF29B8"/>
    <w:rsid w:val="00BF13AE"/>
    <w:rsid w:val="00C11AA2"/>
    <w:rsid w:val="00C675B3"/>
    <w:rsid w:val="00CF0030"/>
    <w:rsid w:val="00D851B2"/>
    <w:rsid w:val="00DA360D"/>
    <w:rsid w:val="00F01039"/>
    <w:rsid w:val="00F54AEF"/>
    <w:rsid w:val="00F62A2D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9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9A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79A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7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9A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224</Words>
  <Characters>1279</Characters>
  <Application>Microsoft Office Word</Application>
  <DocSecurity>0</DocSecurity>
  <Lines>10</Lines>
  <Paragraphs>2</Paragraphs>
  <ScaleCrop>false</ScaleCrop>
  <Company>Lenovo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杨溶</dc:creator>
  <cp:lastModifiedBy>杨溶</cp:lastModifiedBy>
  <cp:revision>25</cp:revision>
  <dcterms:created xsi:type="dcterms:W3CDTF">2017-02-16T00:40:00Z</dcterms:created>
  <dcterms:modified xsi:type="dcterms:W3CDTF">2017-03-22T08:04:00Z</dcterms:modified>
</cp:coreProperties>
</file>