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C8" w:rsidRDefault="001761C8" w:rsidP="00FC29C8">
      <w:pPr>
        <w:pStyle w:val="Default"/>
      </w:pPr>
    </w:p>
    <w:p w:rsidR="001761C8" w:rsidRPr="003D3AEB" w:rsidRDefault="001761C8" w:rsidP="00FC29C8">
      <w:pPr>
        <w:rPr>
          <w:rFonts w:asciiTheme="majorEastAsia" w:eastAsiaTheme="majorEastAsia" w:hAnsiTheme="majorEastAsia"/>
          <w:b/>
          <w:color w:val="000000" w:themeColor="text1"/>
          <w:sz w:val="24"/>
        </w:rPr>
      </w:pPr>
      <w:r w:rsidRPr="003D3AEB">
        <w:rPr>
          <w:rFonts w:asciiTheme="majorEastAsia" w:eastAsiaTheme="majorEastAsia" w:hAnsiTheme="majorEastAsia" w:hint="eastAsia"/>
          <w:b/>
          <w:color w:val="000000" w:themeColor="text1"/>
          <w:sz w:val="24"/>
        </w:rPr>
        <w:t>证券代码：</w:t>
      </w:r>
      <w:r w:rsidR="003D3AEB">
        <w:rPr>
          <w:rFonts w:asciiTheme="majorEastAsia" w:eastAsiaTheme="majorEastAsia" w:hAnsiTheme="majorEastAsia" w:hint="eastAsia"/>
          <w:b/>
          <w:color w:val="000000" w:themeColor="text1"/>
          <w:sz w:val="24"/>
        </w:rPr>
        <w:t xml:space="preserve">002042        </w:t>
      </w:r>
      <w:r w:rsidRPr="003D3AEB">
        <w:rPr>
          <w:rFonts w:asciiTheme="majorEastAsia" w:eastAsiaTheme="majorEastAsia" w:hAnsiTheme="majorEastAsia" w:hint="eastAsia"/>
          <w:b/>
          <w:color w:val="000000" w:themeColor="text1"/>
          <w:sz w:val="24"/>
        </w:rPr>
        <w:t>证券简称：华孚色纺</w:t>
      </w:r>
      <w:r w:rsidR="003D3AEB">
        <w:rPr>
          <w:rFonts w:asciiTheme="majorEastAsia" w:eastAsiaTheme="majorEastAsia" w:hAnsiTheme="majorEastAsia" w:hint="eastAsia"/>
          <w:b/>
          <w:color w:val="000000" w:themeColor="text1"/>
          <w:sz w:val="24"/>
        </w:rPr>
        <w:t xml:space="preserve">          </w:t>
      </w:r>
      <w:r w:rsidRPr="003D3AEB">
        <w:rPr>
          <w:rFonts w:asciiTheme="majorEastAsia" w:eastAsiaTheme="majorEastAsia" w:hAnsiTheme="majorEastAsia" w:hint="eastAsia"/>
          <w:b/>
          <w:color w:val="000000" w:themeColor="text1"/>
          <w:sz w:val="24"/>
        </w:rPr>
        <w:t xml:space="preserve"> 公告编号：2016-</w:t>
      </w:r>
      <w:r w:rsidR="00367D13">
        <w:rPr>
          <w:rFonts w:asciiTheme="majorEastAsia" w:eastAsiaTheme="majorEastAsia" w:hAnsiTheme="majorEastAsia" w:hint="eastAsia"/>
          <w:b/>
          <w:color w:val="000000" w:themeColor="text1"/>
          <w:sz w:val="24"/>
        </w:rPr>
        <w:t>6</w:t>
      </w:r>
      <w:r w:rsidR="009E7B10">
        <w:rPr>
          <w:rFonts w:asciiTheme="majorEastAsia" w:eastAsiaTheme="majorEastAsia" w:hAnsiTheme="majorEastAsia" w:hint="eastAsia"/>
          <w:b/>
          <w:color w:val="000000" w:themeColor="text1"/>
          <w:sz w:val="24"/>
        </w:rPr>
        <w:t>6</w:t>
      </w:r>
    </w:p>
    <w:p w:rsidR="001761C8" w:rsidRPr="00C32F08" w:rsidRDefault="001761C8" w:rsidP="00FC29C8">
      <w:pPr>
        <w:spacing w:line="440" w:lineRule="exact"/>
        <w:jc w:val="center"/>
        <w:rPr>
          <w:rFonts w:asciiTheme="majorEastAsia" w:eastAsiaTheme="majorEastAsia" w:hAnsiTheme="majorEastAsia"/>
          <w:b/>
          <w:bCs/>
          <w:color w:val="000000" w:themeColor="text1"/>
          <w:szCs w:val="21"/>
        </w:rPr>
      </w:pPr>
    </w:p>
    <w:p w:rsidR="001761C8" w:rsidRPr="0040663A" w:rsidRDefault="001761C8" w:rsidP="00FC29C8">
      <w:pPr>
        <w:spacing w:line="360" w:lineRule="auto"/>
        <w:jc w:val="center"/>
        <w:rPr>
          <w:b/>
          <w:bCs/>
          <w:color w:val="000000" w:themeColor="text1"/>
          <w:sz w:val="32"/>
          <w:szCs w:val="32"/>
        </w:rPr>
      </w:pPr>
      <w:r w:rsidRPr="0040663A">
        <w:rPr>
          <w:rFonts w:hint="eastAsia"/>
          <w:b/>
          <w:bCs/>
          <w:color w:val="000000" w:themeColor="text1"/>
          <w:sz w:val="32"/>
          <w:szCs w:val="32"/>
        </w:rPr>
        <w:t>华孚色纺股份有限公司</w:t>
      </w:r>
    </w:p>
    <w:p w:rsidR="001761C8" w:rsidRDefault="001761C8" w:rsidP="00FC29C8">
      <w:pPr>
        <w:pStyle w:val="Default"/>
        <w:jc w:val="center"/>
        <w:rPr>
          <w:rFonts w:ascii="Times New Roman" w:hAnsi="Times New Roman" w:cs="Times New Roman"/>
          <w:b/>
          <w:bCs/>
          <w:color w:val="000000" w:themeColor="text1"/>
          <w:kern w:val="2"/>
          <w:sz w:val="32"/>
          <w:szCs w:val="32"/>
        </w:rPr>
      </w:pPr>
      <w:r w:rsidRPr="005322FE">
        <w:rPr>
          <w:rFonts w:ascii="Times New Roman" w:hAnsi="Times New Roman" w:cs="Times New Roman" w:hint="eastAsia"/>
          <w:b/>
          <w:bCs/>
          <w:color w:val="000000" w:themeColor="text1"/>
          <w:kern w:val="2"/>
          <w:sz w:val="32"/>
          <w:szCs w:val="32"/>
        </w:rPr>
        <w:t>关于</w:t>
      </w:r>
      <w:r>
        <w:rPr>
          <w:rFonts w:ascii="Times New Roman" w:hAnsi="Times New Roman" w:cs="Times New Roman" w:hint="eastAsia"/>
          <w:b/>
          <w:bCs/>
          <w:color w:val="000000" w:themeColor="text1"/>
          <w:kern w:val="2"/>
          <w:sz w:val="32"/>
          <w:szCs w:val="32"/>
        </w:rPr>
        <w:t>第一期员工持股计划的提示性公告</w:t>
      </w:r>
    </w:p>
    <w:p w:rsidR="00127FC5" w:rsidRPr="00127FC5" w:rsidRDefault="00127FC5" w:rsidP="00FC29C8">
      <w:pPr>
        <w:pStyle w:val="Default"/>
        <w:jc w:val="center"/>
        <w:rPr>
          <w:rFonts w:ascii="Times New Roman" w:hAnsi="Times New Roman" w:cs="Times New Roman"/>
          <w:b/>
          <w:bCs/>
          <w:color w:val="000000" w:themeColor="text1"/>
          <w:kern w:val="2"/>
          <w:sz w:val="32"/>
          <w:szCs w:val="32"/>
        </w:rPr>
      </w:pPr>
    </w:p>
    <w:p w:rsidR="001761C8" w:rsidRPr="005322FE" w:rsidRDefault="001761C8" w:rsidP="00FC29C8">
      <w:pPr>
        <w:pStyle w:val="Default"/>
        <w:ind w:firstLineChars="200" w:firstLine="480"/>
        <w:rPr>
          <w:rFonts w:ascii="华文楷体" w:eastAsia="华文楷体" w:hAnsi="华文楷体"/>
        </w:rPr>
      </w:pPr>
      <w:r w:rsidRPr="005322FE">
        <w:rPr>
          <w:rFonts w:ascii="华文楷体" w:eastAsia="华文楷体" w:hAnsi="华文楷体" w:hint="eastAsia"/>
        </w:rPr>
        <w:t>本公司及董事会全体成员保证信息披露内容的真实、准确、完整，没有虚假记载、误导性陈述或重大遗漏。</w:t>
      </w:r>
    </w:p>
    <w:p w:rsidR="00275765" w:rsidRDefault="00275765" w:rsidP="00FC29C8">
      <w:pPr>
        <w:ind w:firstLineChars="150" w:firstLine="315"/>
      </w:pPr>
    </w:p>
    <w:p w:rsidR="002548CB" w:rsidRPr="002548CB" w:rsidRDefault="00275765" w:rsidP="00FC29C8">
      <w:pPr>
        <w:pStyle w:val="a5"/>
        <w:spacing w:line="360" w:lineRule="auto"/>
        <w:ind w:firstLine="480"/>
        <w:rPr>
          <w:rFonts w:asciiTheme="minorEastAsia" w:eastAsiaTheme="minorEastAsia" w:hAnsiTheme="minorEastAsia"/>
          <w:sz w:val="24"/>
        </w:rPr>
      </w:pPr>
      <w:r w:rsidRPr="00672B3B">
        <w:rPr>
          <w:rFonts w:asciiTheme="minorEastAsia" w:eastAsiaTheme="minorEastAsia" w:hAnsiTheme="minorEastAsia" w:hint="eastAsia"/>
          <w:sz w:val="24"/>
        </w:rPr>
        <w:t>华孚色纺股份有限公司（以下简称“公司”或“本公司”）于2015年5月25日召开的2015年第一次临时股东大会审议通过了《关于&lt;华孚色纺股份有限公司第一期员工持股计划（草案）&gt;</w:t>
      </w:r>
      <w:r w:rsidR="00746537" w:rsidRPr="00672B3B">
        <w:rPr>
          <w:rFonts w:asciiTheme="minorEastAsia" w:eastAsiaTheme="minorEastAsia" w:hAnsiTheme="minorEastAsia" w:hint="eastAsia"/>
          <w:sz w:val="24"/>
        </w:rPr>
        <w:t>及其摘要的议案》（以下简称“第一期员工持股计划”）：</w:t>
      </w:r>
      <w:r w:rsidR="00746537" w:rsidRPr="00FC29C8">
        <w:rPr>
          <w:rFonts w:asciiTheme="minorEastAsia" w:eastAsiaTheme="minorEastAsia" w:hAnsiTheme="minorEastAsia" w:hint="eastAsia"/>
          <w:sz w:val="24"/>
        </w:rPr>
        <w:t>公司第一期员工持股计划将募集资金</w:t>
      </w:r>
      <w:r w:rsidR="00805042" w:rsidRPr="00FC29C8">
        <w:rPr>
          <w:rFonts w:asciiTheme="minorEastAsia" w:eastAsiaTheme="minorEastAsia" w:hAnsiTheme="minorEastAsia" w:hint="eastAsia"/>
          <w:sz w:val="24"/>
        </w:rPr>
        <w:t>总额为</w:t>
      </w:r>
      <w:r w:rsidR="00746537" w:rsidRPr="00FC29C8">
        <w:rPr>
          <w:rFonts w:asciiTheme="minorEastAsia" w:eastAsiaTheme="minorEastAsia" w:hAnsiTheme="minorEastAsia" w:hint="eastAsia"/>
          <w:sz w:val="24"/>
        </w:rPr>
        <w:t>不超过</w:t>
      </w:r>
      <w:r w:rsidR="00805042" w:rsidRPr="00FC29C8">
        <w:rPr>
          <w:rFonts w:asciiTheme="minorEastAsia" w:eastAsiaTheme="minorEastAsia" w:hAnsiTheme="minorEastAsia" w:hint="eastAsia"/>
          <w:sz w:val="24"/>
        </w:rPr>
        <w:t>2000万元人民币，委托招商财富资产管理有限公司</w:t>
      </w:r>
      <w:r w:rsidR="00331598" w:rsidRPr="00FC29C8">
        <w:rPr>
          <w:rFonts w:asciiTheme="minorEastAsia" w:eastAsiaTheme="minorEastAsia" w:hAnsiTheme="minorEastAsia" w:hint="eastAsia"/>
          <w:sz w:val="24"/>
        </w:rPr>
        <w:t>设立</w:t>
      </w:r>
      <w:r w:rsidR="00FC29C8" w:rsidRPr="00FC29C8">
        <w:rPr>
          <w:rFonts w:asciiTheme="minorEastAsia" w:eastAsiaTheme="minorEastAsia" w:hAnsiTheme="minorEastAsia" w:hint="eastAsia"/>
          <w:sz w:val="24"/>
        </w:rPr>
        <w:t>专项资产管理计划</w:t>
      </w:r>
      <w:r w:rsidR="008254BE" w:rsidRPr="00FC29C8">
        <w:rPr>
          <w:rFonts w:asciiTheme="minorEastAsia" w:eastAsiaTheme="minorEastAsia" w:hAnsiTheme="minorEastAsia" w:hint="eastAsia"/>
          <w:sz w:val="24"/>
        </w:rPr>
        <w:t>（即</w:t>
      </w:r>
      <w:r w:rsidR="001C6B66" w:rsidRPr="00FC29C8">
        <w:rPr>
          <w:rFonts w:asciiTheme="minorEastAsia" w:eastAsiaTheme="minorEastAsia" w:hAnsiTheme="minorEastAsia" w:hint="eastAsia"/>
          <w:sz w:val="24"/>
        </w:rPr>
        <w:t>“华孚财富1号专项资产管理计划”</w:t>
      </w:r>
      <w:r w:rsidR="008254BE" w:rsidRPr="00FC29C8">
        <w:rPr>
          <w:rFonts w:asciiTheme="minorEastAsia" w:eastAsiaTheme="minorEastAsia" w:hAnsiTheme="minorEastAsia" w:hint="eastAsia"/>
          <w:sz w:val="24"/>
        </w:rPr>
        <w:t>）</w:t>
      </w:r>
      <w:r w:rsidR="00331598" w:rsidRPr="00FC29C8">
        <w:rPr>
          <w:rFonts w:asciiTheme="minorEastAsia" w:eastAsiaTheme="minorEastAsia" w:hAnsiTheme="minorEastAsia" w:hint="eastAsia"/>
          <w:sz w:val="24"/>
        </w:rPr>
        <w:t>进行管理，通过二级市场的方式取得并持有华孚色纺的股票。</w:t>
      </w:r>
      <w:r w:rsidR="00331598" w:rsidRPr="00672B3B">
        <w:rPr>
          <w:rFonts w:asciiTheme="minorEastAsia" w:eastAsiaTheme="minorEastAsia" w:hAnsiTheme="minorEastAsia" w:hint="eastAsia"/>
          <w:sz w:val="24"/>
        </w:rPr>
        <w:t>2015年6月30日，公司第一期员工持股计划实施完成股票购买，锁定期为2015年6月30日至2016年6月29日。</w:t>
      </w:r>
    </w:p>
    <w:p w:rsidR="00331598" w:rsidRDefault="002548CB" w:rsidP="00FC29C8">
      <w:pPr>
        <w:pStyle w:val="a5"/>
        <w:spacing w:line="360" w:lineRule="auto"/>
        <w:ind w:firstLine="480"/>
        <w:rPr>
          <w:rFonts w:asciiTheme="minorEastAsia" w:eastAsiaTheme="minorEastAsia" w:hAnsiTheme="minorEastAsia"/>
          <w:sz w:val="24"/>
        </w:rPr>
      </w:pPr>
      <w:r w:rsidRPr="002548CB">
        <w:rPr>
          <w:rFonts w:asciiTheme="minorEastAsia" w:eastAsiaTheme="minorEastAsia" w:hAnsiTheme="minorEastAsia"/>
          <w:sz w:val="24"/>
        </w:rPr>
        <w:t xml:space="preserve"> </w:t>
      </w:r>
      <w:r w:rsidRPr="002548CB">
        <w:rPr>
          <w:rFonts w:asciiTheme="minorEastAsia" w:eastAsiaTheme="minorEastAsia" w:hAnsiTheme="minorEastAsia" w:hint="eastAsia"/>
          <w:sz w:val="24"/>
        </w:rPr>
        <w:t>以上内容详见公司指定信息披露媒体《证券时报》、《中国证券报》和巨潮资讯网（</w:t>
      </w:r>
      <w:r w:rsidRPr="002548CB">
        <w:rPr>
          <w:rFonts w:asciiTheme="minorEastAsia" w:eastAsiaTheme="minorEastAsia" w:hAnsiTheme="minorEastAsia"/>
          <w:sz w:val="24"/>
        </w:rPr>
        <w:t>http://www.cninfo.com.cn</w:t>
      </w:r>
      <w:r w:rsidR="00CA7C61">
        <w:rPr>
          <w:rFonts w:asciiTheme="minorEastAsia" w:eastAsiaTheme="minorEastAsia" w:hAnsiTheme="minorEastAsia" w:hint="eastAsia"/>
          <w:sz w:val="24"/>
        </w:rPr>
        <w:t>）披露的</w:t>
      </w:r>
      <w:r w:rsidRPr="002548CB">
        <w:rPr>
          <w:rFonts w:asciiTheme="minorEastAsia" w:eastAsiaTheme="minorEastAsia" w:hAnsiTheme="minorEastAsia" w:hint="eastAsia"/>
          <w:sz w:val="24"/>
        </w:rPr>
        <w:t>公告（公告号</w:t>
      </w:r>
      <w:r w:rsidR="00CA7C61">
        <w:rPr>
          <w:rFonts w:asciiTheme="minorEastAsia" w:eastAsiaTheme="minorEastAsia" w:hAnsiTheme="minorEastAsia"/>
          <w:sz w:val="24"/>
        </w:rPr>
        <w:t>201</w:t>
      </w:r>
      <w:r w:rsidR="00CA7C61">
        <w:rPr>
          <w:rFonts w:asciiTheme="minorEastAsia" w:eastAsiaTheme="minorEastAsia" w:hAnsiTheme="minorEastAsia" w:hint="eastAsia"/>
          <w:sz w:val="24"/>
        </w:rPr>
        <w:t>5</w:t>
      </w:r>
      <w:r w:rsidRPr="002548CB">
        <w:rPr>
          <w:rFonts w:asciiTheme="minorEastAsia" w:eastAsiaTheme="minorEastAsia" w:hAnsiTheme="minorEastAsia"/>
          <w:sz w:val="24"/>
        </w:rPr>
        <w:t>-0</w:t>
      </w:r>
      <w:r w:rsidR="00CA7C61">
        <w:rPr>
          <w:rFonts w:asciiTheme="minorEastAsia" w:eastAsiaTheme="minorEastAsia" w:hAnsiTheme="minorEastAsia" w:hint="eastAsia"/>
          <w:sz w:val="24"/>
        </w:rPr>
        <w:t>29</w:t>
      </w:r>
      <w:r w:rsidRPr="002548CB">
        <w:rPr>
          <w:rFonts w:asciiTheme="minorEastAsia" w:eastAsiaTheme="minorEastAsia" w:hAnsiTheme="minorEastAsia" w:hint="eastAsia"/>
          <w:sz w:val="24"/>
        </w:rPr>
        <w:t>、</w:t>
      </w:r>
      <w:r w:rsidRPr="002548CB">
        <w:rPr>
          <w:rFonts w:asciiTheme="minorEastAsia" w:eastAsiaTheme="minorEastAsia" w:hAnsiTheme="minorEastAsia"/>
          <w:sz w:val="24"/>
        </w:rPr>
        <w:t>2015-0</w:t>
      </w:r>
      <w:r w:rsidR="00CA7C61">
        <w:rPr>
          <w:rFonts w:asciiTheme="minorEastAsia" w:eastAsiaTheme="minorEastAsia" w:hAnsiTheme="minorEastAsia" w:hint="eastAsia"/>
          <w:sz w:val="24"/>
        </w:rPr>
        <w:t>30</w:t>
      </w:r>
      <w:r w:rsidRPr="002548CB">
        <w:rPr>
          <w:rFonts w:asciiTheme="minorEastAsia" w:eastAsiaTheme="minorEastAsia" w:hAnsiTheme="minorEastAsia" w:hint="eastAsia"/>
          <w:sz w:val="24"/>
        </w:rPr>
        <w:t>）及</w:t>
      </w:r>
      <w:r w:rsidRPr="002548CB">
        <w:rPr>
          <w:rFonts w:asciiTheme="minorEastAsia" w:eastAsiaTheme="minorEastAsia" w:hAnsiTheme="minorEastAsia"/>
          <w:sz w:val="24"/>
        </w:rPr>
        <w:t>201</w:t>
      </w:r>
      <w:r w:rsidR="00CA7C61">
        <w:rPr>
          <w:rFonts w:asciiTheme="minorEastAsia" w:eastAsiaTheme="minorEastAsia" w:hAnsiTheme="minorEastAsia" w:hint="eastAsia"/>
          <w:sz w:val="24"/>
        </w:rPr>
        <w:t>5</w:t>
      </w:r>
      <w:r w:rsidRPr="002548CB">
        <w:rPr>
          <w:rFonts w:asciiTheme="minorEastAsia" w:eastAsiaTheme="minorEastAsia" w:hAnsiTheme="minorEastAsia" w:hint="eastAsia"/>
          <w:sz w:val="24"/>
        </w:rPr>
        <w:t>年</w:t>
      </w:r>
      <w:r w:rsidR="00CA7C61">
        <w:rPr>
          <w:rFonts w:asciiTheme="minorEastAsia" w:eastAsiaTheme="minorEastAsia" w:hAnsiTheme="minorEastAsia" w:hint="eastAsia"/>
          <w:sz w:val="24"/>
        </w:rPr>
        <w:t>5</w:t>
      </w:r>
      <w:r w:rsidRPr="002548CB">
        <w:rPr>
          <w:rFonts w:asciiTheme="minorEastAsia" w:eastAsiaTheme="minorEastAsia" w:hAnsiTheme="minorEastAsia" w:hint="eastAsia"/>
          <w:sz w:val="24"/>
        </w:rPr>
        <w:t>月</w:t>
      </w:r>
      <w:r w:rsidR="00883419">
        <w:rPr>
          <w:rFonts w:asciiTheme="minorEastAsia" w:eastAsiaTheme="minorEastAsia" w:hAnsiTheme="minorEastAsia" w:hint="eastAsia"/>
          <w:sz w:val="24"/>
        </w:rPr>
        <w:t>8</w:t>
      </w:r>
      <w:r w:rsidRPr="002548CB">
        <w:rPr>
          <w:rFonts w:asciiTheme="minorEastAsia" w:eastAsiaTheme="minorEastAsia" w:hAnsiTheme="minorEastAsia" w:hint="eastAsia"/>
          <w:sz w:val="24"/>
        </w:rPr>
        <w:t>日发布于巨潮资讯网（</w:t>
      </w:r>
      <w:r w:rsidRPr="002548CB">
        <w:rPr>
          <w:rFonts w:asciiTheme="minorEastAsia" w:eastAsiaTheme="minorEastAsia" w:hAnsiTheme="minorEastAsia"/>
          <w:sz w:val="24"/>
        </w:rPr>
        <w:t>http://www.cninfo.com.cn</w:t>
      </w:r>
      <w:r w:rsidRPr="002548CB">
        <w:rPr>
          <w:rFonts w:asciiTheme="minorEastAsia" w:eastAsiaTheme="minorEastAsia" w:hAnsiTheme="minorEastAsia" w:hint="eastAsia"/>
          <w:sz w:val="24"/>
        </w:rPr>
        <w:t>）的《</w:t>
      </w:r>
      <w:r w:rsidR="00CA7C61">
        <w:rPr>
          <w:rFonts w:asciiTheme="minorEastAsia" w:eastAsiaTheme="minorEastAsia" w:hAnsiTheme="minorEastAsia" w:hint="eastAsia"/>
          <w:sz w:val="24"/>
        </w:rPr>
        <w:t>华孚色纺</w:t>
      </w:r>
      <w:r w:rsidRPr="002548CB">
        <w:rPr>
          <w:rFonts w:asciiTheme="minorEastAsia" w:eastAsiaTheme="minorEastAsia" w:hAnsiTheme="minorEastAsia" w:hint="eastAsia"/>
          <w:sz w:val="24"/>
        </w:rPr>
        <w:t>股份有限公司</w:t>
      </w:r>
      <w:r w:rsidR="00CA7C61">
        <w:rPr>
          <w:rFonts w:asciiTheme="minorEastAsia" w:eastAsiaTheme="minorEastAsia" w:hAnsiTheme="minorEastAsia" w:hint="eastAsia"/>
          <w:sz w:val="24"/>
        </w:rPr>
        <w:t>第一期员工持股计划（草案）</w:t>
      </w:r>
      <w:r w:rsidRPr="002548CB">
        <w:rPr>
          <w:rFonts w:asciiTheme="minorEastAsia" w:eastAsiaTheme="minorEastAsia" w:hAnsiTheme="minorEastAsia" w:hint="eastAsia"/>
          <w:sz w:val="24"/>
        </w:rPr>
        <w:t>》。</w:t>
      </w:r>
    </w:p>
    <w:p w:rsidR="00331598" w:rsidRPr="00672B3B" w:rsidRDefault="00B66AB9" w:rsidP="00FC29C8">
      <w:pPr>
        <w:pStyle w:val="a5"/>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根据中国证监会、深圳证券交易所的相关规定，现</w:t>
      </w:r>
      <w:r w:rsidR="00331598" w:rsidRPr="00672B3B">
        <w:rPr>
          <w:rFonts w:asciiTheme="minorEastAsia" w:eastAsiaTheme="minorEastAsia" w:hAnsiTheme="minorEastAsia" w:hint="eastAsia"/>
          <w:sz w:val="24"/>
        </w:rPr>
        <w:t>在公司第一期员工持股计划届满前</w:t>
      </w:r>
      <w:r w:rsidR="00331598" w:rsidRPr="00672B3B">
        <w:rPr>
          <w:rFonts w:asciiTheme="minorEastAsia" w:eastAsiaTheme="minorEastAsia" w:hAnsiTheme="minorEastAsia"/>
          <w:sz w:val="24"/>
        </w:rPr>
        <w:t>6</w:t>
      </w:r>
      <w:r w:rsidR="00331598" w:rsidRPr="00672B3B">
        <w:rPr>
          <w:rFonts w:asciiTheme="minorEastAsia" w:eastAsiaTheme="minorEastAsia" w:hAnsiTheme="minorEastAsia" w:hint="eastAsia"/>
          <w:sz w:val="24"/>
        </w:rPr>
        <w:t>个月发布提示如下：</w:t>
      </w:r>
    </w:p>
    <w:p w:rsidR="00672B3B" w:rsidRPr="00672B3B" w:rsidRDefault="00672B3B" w:rsidP="00FC29C8">
      <w:pPr>
        <w:pStyle w:val="a5"/>
        <w:spacing w:line="360" w:lineRule="auto"/>
        <w:ind w:firstLine="482"/>
        <w:rPr>
          <w:rFonts w:asciiTheme="minorEastAsia" w:eastAsiaTheme="minorEastAsia" w:hAnsiTheme="minorEastAsia"/>
          <w:b/>
          <w:sz w:val="24"/>
        </w:rPr>
      </w:pPr>
      <w:r w:rsidRPr="00672B3B">
        <w:rPr>
          <w:rFonts w:asciiTheme="minorEastAsia" w:eastAsiaTheme="minorEastAsia" w:hAnsiTheme="minorEastAsia" w:hint="eastAsia"/>
          <w:b/>
          <w:sz w:val="24"/>
        </w:rPr>
        <w:t>一、</w:t>
      </w:r>
      <w:r w:rsidR="00BC78EF">
        <w:rPr>
          <w:rFonts w:asciiTheme="minorEastAsia" w:eastAsiaTheme="minorEastAsia" w:hAnsiTheme="minorEastAsia" w:hint="eastAsia"/>
          <w:b/>
          <w:sz w:val="24"/>
        </w:rPr>
        <w:t>员工持股计划基本情况</w:t>
      </w:r>
    </w:p>
    <w:p w:rsidR="00074504" w:rsidRDefault="008254BE" w:rsidP="00FC29C8">
      <w:pPr>
        <w:pStyle w:val="a5"/>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1、</w:t>
      </w:r>
      <w:r w:rsidR="00074504" w:rsidRPr="00074504">
        <w:rPr>
          <w:rFonts w:asciiTheme="minorEastAsia" w:eastAsiaTheme="minorEastAsia" w:hAnsiTheme="minorEastAsia" w:hint="eastAsia"/>
          <w:sz w:val="24"/>
        </w:rPr>
        <w:t>第一期员工持股计划的存续期为</w:t>
      </w:r>
      <w:r w:rsidR="00074504" w:rsidRPr="00074504">
        <w:rPr>
          <w:rFonts w:asciiTheme="minorEastAsia" w:eastAsiaTheme="minorEastAsia" w:hAnsiTheme="minorEastAsia"/>
          <w:sz w:val="24"/>
        </w:rPr>
        <w:t>24</w:t>
      </w:r>
      <w:r w:rsidR="00074504" w:rsidRPr="00074504">
        <w:rPr>
          <w:rFonts w:asciiTheme="minorEastAsia" w:eastAsiaTheme="minorEastAsia" w:hAnsiTheme="minorEastAsia" w:hint="eastAsia"/>
          <w:sz w:val="24"/>
        </w:rPr>
        <w:t>个月，自上市公司公告标的股票过户</w:t>
      </w:r>
      <w:proofErr w:type="gramStart"/>
      <w:r w:rsidR="00074504" w:rsidRPr="00074504">
        <w:rPr>
          <w:rFonts w:asciiTheme="minorEastAsia" w:eastAsiaTheme="minorEastAsia" w:hAnsiTheme="minorEastAsia" w:hint="eastAsia"/>
          <w:sz w:val="24"/>
        </w:rPr>
        <w:t>至资产</w:t>
      </w:r>
      <w:proofErr w:type="gramEnd"/>
      <w:r w:rsidR="00074504" w:rsidRPr="00074504">
        <w:rPr>
          <w:rFonts w:asciiTheme="minorEastAsia" w:eastAsiaTheme="minorEastAsia" w:hAnsiTheme="minorEastAsia" w:hint="eastAsia"/>
          <w:sz w:val="24"/>
        </w:rPr>
        <w:t>管理计划名下时起算。</w:t>
      </w:r>
      <w:proofErr w:type="gramStart"/>
      <w:r w:rsidR="00074504" w:rsidRPr="00074504">
        <w:rPr>
          <w:rFonts w:asciiTheme="minorEastAsia" w:eastAsiaTheme="minorEastAsia" w:hAnsiTheme="minorEastAsia" w:hint="eastAsia"/>
          <w:sz w:val="24"/>
        </w:rPr>
        <w:t>本员工</w:t>
      </w:r>
      <w:proofErr w:type="gramEnd"/>
      <w:r w:rsidR="00074504" w:rsidRPr="00074504">
        <w:rPr>
          <w:rFonts w:asciiTheme="minorEastAsia" w:eastAsiaTheme="minorEastAsia" w:hAnsiTheme="minorEastAsia" w:hint="eastAsia"/>
          <w:sz w:val="24"/>
        </w:rPr>
        <w:t>持股计划通过二级市场购买和大宗交易转让取得的标的股票，锁定期为</w:t>
      </w:r>
      <w:r w:rsidR="00074504" w:rsidRPr="00074504">
        <w:rPr>
          <w:rFonts w:asciiTheme="minorEastAsia" w:eastAsiaTheme="minorEastAsia" w:hAnsiTheme="minorEastAsia"/>
          <w:sz w:val="24"/>
        </w:rPr>
        <w:t>12</w:t>
      </w:r>
      <w:r w:rsidR="00074504" w:rsidRPr="00074504">
        <w:rPr>
          <w:rFonts w:asciiTheme="minorEastAsia" w:eastAsiaTheme="minorEastAsia" w:hAnsiTheme="minorEastAsia" w:hint="eastAsia"/>
          <w:sz w:val="24"/>
        </w:rPr>
        <w:t>个月，自上市公司公告最后一笔标的股票登记</w:t>
      </w:r>
      <w:proofErr w:type="gramStart"/>
      <w:r w:rsidR="00074504" w:rsidRPr="00074504">
        <w:rPr>
          <w:rFonts w:asciiTheme="minorEastAsia" w:eastAsiaTheme="minorEastAsia" w:hAnsiTheme="minorEastAsia" w:hint="eastAsia"/>
          <w:sz w:val="24"/>
        </w:rPr>
        <w:t>至资产</w:t>
      </w:r>
      <w:proofErr w:type="gramEnd"/>
      <w:r w:rsidR="00074504" w:rsidRPr="00074504">
        <w:rPr>
          <w:rFonts w:asciiTheme="minorEastAsia" w:eastAsiaTheme="minorEastAsia" w:hAnsiTheme="minorEastAsia" w:hint="eastAsia"/>
          <w:sz w:val="24"/>
        </w:rPr>
        <w:t>管理计划名下时起计算。</w:t>
      </w:r>
    </w:p>
    <w:p w:rsidR="00A96BAE" w:rsidRDefault="00BC78EF" w:rsidP="00FC29C8">
      <w:pPr>
        <w:pStyle w:val="a5"/>
        <w:spacing w:line="360" w:lineRule="auto"/>
        <w:ind w:firstLine="480"/>
        <w:rPr>
          <w:rFonts w:asciiTheme="minorEastAsia" w:eastAsiaTheme="minorEastAsia" w:hAnsiTheme="minorEastAsia"/>
          <w:sz w:val="24"/>
        </w:rPr>
      </w:pPr>
      <w:r w:rsidRPr="00BC78EF">
        <w:rPr>
          <w:rFonts w:asciiTheme="minorEastAsia" w:eastAsiaTheme="minorEastAsia" w:hAnsiTheme="minorEastAsia"/>
          <w:sz w:val="24"/>
        </w:rPr>
        <w:t>2</w:t>
      </w:r>
      <w:r w:rsidRPr="00BC78EF">
        <w:rPr>
          <w:rFonts w:asciiTheme="minorEastAsia" w:eastAsiaTheme="minorEastAsia" w:hAnsiTheme="minorEastAsia" w:hint="eastAsia"/>
          <w:sz w:val="24"/>
        </w:rPr>
        <w:t>、</w:t>
      </w:r>
      <w:r w:rsidRPr="00BC78EF">
        <w:rPr>
          <w:rFonts w:asciiTheme="minorEastAsia" w:eastAsiaTheme="minorEastAsia" w:hAnsiTheme="minorEastAsia"/>
          <w:sz w:val="24"/>
        </w:rPr>
        <w:t>2015</w:t>
      </w:r>
      <w:r w:rsidRPr="00BC78EF">
        <w:rPr>
          <w:rFonts w:asciiTheme="minorEastAsia" w:eastAsiaTheme="minorEastAsia" w:hAnsiTheme="minorEastAsia" w:hint="eastAsia"/>
          <w:sz w:val="24"/>
        </w:rPr>
        <w:t>年</w:t>
      </w:r>
      <w:r w:rsidR="008254BE">
        <w:rPr>
          <w:rFonts w:asciiTheme="minorEastAsia" w:eastAsiaTheme="minorEastAsia" w:hAnsiTheme="minorEastAsia" w:hint="eastAsia"/>
          <w:sz w:val="24"/>
        </w:rPr>
        <w:t>6</w:t>
      </w:r>
      <w:r w:rsidRPr="00BC78EF">
        <w:rPr>
          <w:rFonts w:asciiTheme="minorEastAsia" w:eastAsiaTheme="minorEastAsia" w:hAnsiTheme="minorEastAsia" w:hint="eastAsia"/>
          <w:sz w:val="24"/>
        </w:rPr>
        <w:t>月</w:t>
      </w:r>
      <w:r w:rsidR="008254BE">
        <w:rPr>
          <w:rFonts w:asciiTheme="minorEastAsia" w:eastAsiaTheme="minorEastAsia" w:hAnsiTheme="minorEastAsia" w:hint="eastAsia"/>
          <w:sz w:val="24"/>
        </w:rPr>
        <w:t>30</w:t>
      </w:r>
      <w:r w:rsidRPr="00BC78EF">
        <w:rPr>
          <w:rFonts w:asciiTheme="minorEastAsia" w:eastAsiaTheme="minorEastAsia" w:hAnsiTheme="minorEastAsia" w:hint="eastAsia"/>
          <w:sz w:val="24"/>
        </w:rPr>
        <w:t>日</w:t>
      </w:r>
      <w:r w:rsidR="00D702AB">
        <w:rPr>
          <w:rFonts w:asciiTheme="minorEastAsia" w:eastAsiaTheme="minorEastAsia" w:hAnsiTheme="minorEastAsia" w:hint="eastAsia"/>
          <w:sz w:val="24"/>
        </w:rPr>
        <w:t>，</w:t>
      </w:r>
      <w:r w:rsidRPr="00BC78EF">
        <w:rPr>
          <w:rFonts w:asciiTheme="minorEastAsia" w:eastAsiaTheme="minorEastAsia" w:hAnsiTheme="minorEastAsia" w:hint="eastAsia"/>
          <w:sz w:val="24"/>
        </w:rPr>
        <w:t>公司完成了员工持股计划的购买，</w:t>
      </w:r>
      <w:r w:rsidR="008254BE" w:rsidRPr="008254BE">
        <w:rPr>
          <w:rFonts w:asciiTheme="minorEastAsia" w:eastAsiaTheme="minorEastAsia" w:hAnsiTheme="minorEastAsia" w:hint="eastAsia"/>
          <w:sz w:val="24"/>
        </w:rPr>
        <w:t>截止2015年6月</w:t>
      </w:r>
      <w:r w:rsidR="008254BE" w:rsidRPr="008254BE">
        <w:rPr>
          <w:rFonts w:asciiTheme="minorEastAsia" w:eastAsiaTheme="minorEastAsia" w:hAnsiTheme="minorEastAsia" w:hint="eastAsia"/>
          <w:sz w:val="24"/>
        </w:rPr>
        <w:lastRenderedPageBreak/>
        <w:t>30日，“华孚财富1号专项资产管理计划” 通过二级市场购买及大宗交易的方式完成股票购买，共计买入华孚色纺股票17,260,000股，占公司总股本2.07%， 购买均价为11.47元。 该计划所购买的股票锁定期为自2015年6月30日至2016年6月29日。</w:t>
      </w:r>
      <w:r w:rsidR="00A96BAE" w:rsidRPr="00672B3B">
        <w:rPr>
          <w:rFonts w:hint="eastAsia"/>
          <w:sz w:val="24"/>
        </w:rPr>
        <w:t>目前已解锁，尚未售出股份。</w:t>
      </w:r>
    </w:p>
    <w:p w:rsidR="00BC78EF" w:rsidRPr="00BC78EF" w:rsidRDefault="00BC78EF" w:rsidP="00FC29C8">
      <w:pPr>
        <w:pStyle w:val="a5"/>
        <w:spacing w:line="360" w:lineRule="auto"/>
        <w:ind w:firstLine="480"/>
        <w:rPr>
          <w:rFonts w:asciiTheme="minorEastAsia" w:eastAsiaTheme="minorEastAsia" w:hAnsiTheme="minorEastAsia"/>
          <w:sz w:val="24"/>
        </w:rPr>
      </w:pPr>
      <w:r w:rsidRPr="00FC29C8">
        <w:rPr>
          <w:rFonts w:asciiTheme="minorEastAsia" w:eastAsiaTheme="minorEastAsia" w:hAnsiTheme="minorEastAsia"/>
          <w:sz w:val="24"/>
        </w:rPr>
        <w:t>3</w:t>
      </w:r>
      <w:r w:rsidRPr="00FC29C8">
        <w:rPr>
          <w:rFonts w:asciiTheme="minorEastAsia" w:eastAsiaTheme="minorEastAsia" w:hAnsiTheme="minorEastAsia" w:hint="eastAsia"/>
          <w:sz w:val="24"/>
        </w:rPr>
        <w:t>、截至本公告日，公司员工持股计划所购买的公司股票均处未出现或用于</w:t>
      </w:r>
      <w:r w:rsidR="00EF667C" w:rsidRPr="00FC29C8">
        <w:rPr>
          <w:rFonts w:asciiTheme="minorEastAsia" w:eastAsiaTheme="minorEastAsia" w:hAnsiTheme="minorEastAsia"/>
          <w:sz w:val="24"/>
        </w:rPr>
        <w:t>抵押、质押、担保、偿还债务等情形</w:t>
      </w:r>
      <w:r w:rsidR="00EF667C" w:rsidRPr="00FC29C8">
        <w:rPr>
          <w:rFonts w:asciiTheme="minorEastAsia" w:eastAsiaTheme="minorEastAsia" w:hAnsiTheme="minorEastAsia" w:hint="eastAsia"/>
          <w:sz w:val="24"/>
        </w:rPr>
        <w:t>。</w:t>
      </w:r>
      <w:r w:rsidRPr="00BC78EF">
        <w:rPr>
          <w:rFonts w:asciiTheme="minorEastAsia" w:eastAsiaTheme="minorEastAsia" w:hAnsiTheme="minorEastAsia"/>
          <w:sz w:val="24"/>
        </w:rPr>
        <w:t xml:space="preserve"> </w:t>
      </w:r>
    </w:p>
    <w:p w:rsidR="000032C6" w:rsidRDefault="00D173F6" w:rsidP="00FC29C8">
      <w:pPr>
        <w:pStyle w:val="a5"/>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4</w:t>
      </w:r>
      <w:r w:rsidR="00BC78EF" w:rsidRPr="008B306E">
        <w:rPr>
          <w:rFonts w:asciiTheme="minorEastAsia" w:eastAsiaTheme="minorEastAsia" w:hAnsiTheme="minorEastAsia"/>
          <w:sz w:val="24"/>
        </w:rPr>
        <w:t>、截至本公告日，未出现持有人合并持有</w:t>
      </w:r>
      <w:r w:rsidR="00883419">
        <w:rPr>
          <w:rFonts w:asciiTheme="minorEastAsia" w:eastAsiaTheme="minorEastAsia" w:hAnsiTheme="minorEastAsia" w:hint="eastAsia"/>
          <w:sz w:val="24"/>
        </w:rPr>
        <w:t>股</w:t>
      </w:r>
      <w:r w:rsidR="00BC78EF" w:rsidRPr="008B306E">
        <w:rPr>
          <w:rFonts w:asciiTheme="minorEastAsia" w:eastAsiaTheme="minorEastAsia" w:hAnsiTheme="minorEastAsia"/>
          <w:sz w:val="24"/>
        </w:rPr>
        <w:t>份超过公司股份总额10%以上、及任一持有人持有的员工持股计划份额所对应的公司股票数量超过公司股本总额1%</w:t>
      </w:r>
      <w:r w:rsidR="00EF667C" w:rsidRPr="008B306E">
        <w:rPr>
          <w:rFonts w:asciiTheme="minorEastAsia" w:eastAsiaTheme="minorEastAsia" w:hAnsiTheme="minorEastAsia"/>
          <w:sz w:val="24"/>
        </w:rPr>
        <w:t>的情形</w:t>
      </w:r>
      <w:r w:rsidR="00EF667C" w:rsidRPr="008B306E">
        <w:rPr>
          <w:rFonts w:asciiTheme="minorEastAsia" w:eastAsiaTheme="minorEastAsia" w:hAnsiTheme="minorEastAsia" w:hint="eastAsia"/>
          <w:sz w:val="24"/>
        </w:rPr>
        <w:t>。</w:t>
      </w:r>
    </w:p>
    <w:p w:rsidR="00BC78EF" w:rsidRPr="00BC78EF" w:rsidRDefault="00D173F6" w:rsidP="006B12D0">
      <w:pPr>
        <w:pStyle w:val="a5"/>
        <w:spacing w:line="360" w:lineRule="auto"/>
        <w:ind w:firstLine="480"/>
        <w:rPr>
          <w:rFonts w:asciiTheme="minorEastAsia" w:eastAsiaTheme="minorEastAsia" w:hAnsiTheme="minorEastAsia"/>
          <w:sz w:val="24"/>
        </w:rPr>
      </w:pPr>
      <w:r>
        <w:rPr>
          <w:rFonts w:asciiTheme="minorEastAsia" w:eastAsiaTheme="minorEastAsia" w:hAnsiTheme="minorEastAsia" w:hint="eastAsia"/>
          <w:sz w:val="24"/>
        </w:rPr>
        <w:t>5</w:t>
      </w:r>
      <w:r w:rsidR="00BC78EF" w:rsidRPr="00BC78EF">
        <w:rPr>
          <w:rFonts w:asciiTheme="minorEastAsia" w:eastAsiaTheme="minorEastAsia" w:hAnsiTheme="minorEastAsia"/>
          <w:sz w:val="24"/>
        </w:rPr>
        <w:t>、截至本公告日，未出现公司员工持股计划持有人之外的第三人对员工持股计划的股票和</w:t>
      </w:r>
      <w:bookmarkStart w:id="0" w:name="_GoBack"/>
      <w:bookmarkEnd w:id="0"/>
      <w:r w:rsidR="00BC78EF" w:rsidRPr="00BC78EF">
        <w:rPr>
          <w:rFonts w:asciiTheme="minorEastAsia" w:eastAsiaTheme="minorEastAsia" w:hAnsiTheme="minorEastAsia"/>
          <w:sz w:val="24"/>
        </w:rPr>
        <w:t>资金提出权利主张情形</w:t>
      </w:r>
      <w:r w:rsidR="009E0E8C">
        <w:rPr>
          <w:rFonts w:asciiTheme="minorEastAsia" w:eastAsiaTheme="minorEastAsia" w:hAnsiTheme="minorEastAsia" w:hint="eastAsia"/>
          <w:sz w:val="24"/>
        </w:rPr>
        <w:t>。</w:t>
      </w:r>
    </w:p>
    <w:p w:rsidR="00672B3B" w:rsidRPr="00672B3B" w:rsidRDefault="00DF48BD" w:rsidP="00FC29C8">
      <w:pPr>
        <w:pStyle w:val="a5"/>
        <w:spacing w:line="360" w:lineRule="auto"/>
        <w:ind w:firstLine="482"/>
        <w:rPr>
          <w:b/>
          <w:sz w:val="24"/>
        </w:rPr>
      </w:pPr>
      <w:r>
        <w:rPr>
          <w:rFonts w:hint="eastAsia"/>
          <w:b/>
          <w:sz w:val="24"/>
        </w:rPr>
        <w:t>二</w:t>
      </w:r>
      <w:r w:rsidR="00672B3B" w:rsidRPr="00672B3B">
        <w:rPr>
          <w:rFonts w:hint="eastAsia"/>
          <w:b/>
          <w:sz w:val="24"/>
        </w:rPr>
        <w:t>、公司第一期员工持股计划股票解锁后及员工持股计划存续期届满后的处置办法</w:t>
      </w:r>
      <w:r w:rsidR="00672B3B" w:rsidRPr="00672B3B">
        <w:rPr>
          <w:b/>
          <w:sz w:val="24"/>
        </w:rPr>
        <w:t xml:space="preserve"> </w:t>
      </w:r>
    </w:p>
    <w:p w:rsidR="005C1310" w:rsidRDefault="005C1310" w:rsidP="00FC29C8">
      <w:pPr>
        <w:pStyle w:val="a5"/>
        <w:spacing w:line="360" w:lineRule="auto"/>
        <w:ind w:firstLine="480"/>
        <w:rPr>
          <w:sz w:val="24"/>
        </w:rPr>
      </w:pPr>
      <w:r>
        <w:rPr>
          <w:rFonts w:hint="eastAsia"/>
          <w:sz w:val="24"/>
        </w:rPr>
        <w:t>1</w:t>
      </w:r>
      <w:r w:rsidRPr="00672B3B">
        <w:rPr>
          <w:rFonts w:hint="eastAsia"/>
          <w:sz w:val="24"/>
        </w:rPr>
        <w:t>、截至本公告日，</w:t>
      </w:r>
      <w:proofErr w:type="gramStart"/>
      <w:r>
        <w:rPr>
          <w:rFonts w:hint="eastAsia"/>
          <w:sz w:val="24"/>
        </w:rPr>
        <w:t>本</w:t>
      </w:r>
      <w:r w:rsidRPr="00672B3B">
        <w:rPr>
          <w:rFonts w:hint="eastAsia"/>
          <w:sz w:val="24"/>
        </w:rPr>
        <w:t>员工</w:t>
      </w:r>
      <w:proofErr w:type="gramEnd"/>
      <w:r w:rsidRPr="00672B3B">
        <w:rPr>
          <w:rFonts w:hint="eastAsia"/>
          <w:sz w:val="24"/>
        </w:rPr>
        <w:t>持股计划持有公司股票</w:t>
      </w:r>
      <w:r w:rsidR="008B6C89" w:rsidRPr="008B6C89">
        <w:rPr>
          <w:sz w:val="24"/>
        </w:rPr>
        <w:t>17</w:t>
      </w:r>
      <w:r w:rsidR="00653F50">
        <w:rPr>
          <w:rFonts w:hint="eastAsia"/>
          <w:sz w:val="24"/>
        </w:rPr>
        <w:t>,</w:t>
      </w:r>
      <w:r w:rsidR="008B6C89" w:rsidRPr="008B6C89">
        <w:rPr>
          <w:sz w:val="24"/>
        </w:rPr>
        <w:t>260</w:t>
      </w:r>
      <w:r w:rsidR="00653F50">
        <w:rPr>
          <w:rFonts w:hint="eastAsia"/>
          <w:sz w:val="24"/>
        </w:rPr>
        <w:t>,</w:t>
      </w:r>
      <w:r w:rsidR="008B6C89" w:rsidRPr="008B6C89">
        <w:rPr>
          <w:sz w:val="24"/>
        </w:rPr>
        <w:t>000</w:t>
      </w:r>
      <w:r w:rsidRPr="00672B3B">
        <w:rPr>
          <w:rFonts w:hint="eastAsia"/>
          <w:sz w:val="24"/>
        </w:rPr>
        <w:t>股，占公司总股本的比例为</w:t>
      </w:r>
      <w:r w:rsidR="008B6C89">
        <w:rPr>
          <w:rFonts w:hint="eastAsia"/>
          <w:sz w:val="24"/>
        </w:rPr>
        <w:t>2.07</w:t>
      </w:r>
      <w:r w:rsidRPr="00672B3B">
        <w:rPr>
          <w:sz w:val="24"/>
        </w:rPr>
        <w:t>%</w:t>
      </w:r>
      <w:r w:rsidRPr="00672B3B">
        <w:rPr>
          <w:rFonts w:hint="eastAsia"/>
          <w:sz w:val="24"/>
        </w:rPr>
        <w:t>，目前已解锁，尚未售出股份。</w:t>
      </w:r>
    </w:p>
    <w:p w:rsidR="00C87A74" w:rsidRPr="00C87A74" w:rsidRDefault="005C1310" w:rsidP="00FC29C8">
      <w:pPr>
        <w:pStyle w:val="a5"/>
        <w:spacing w:line="360" w:lineRule="auto"/>
        <w:ind w:firstLine="480"/>
        <w:rPr>
          <w:sz w:val="24"/>
        </w:rPr>
      </w:pPr>
      <w:r>
        <w:rPr>
          <w:rFonts w:hint="eastAsia"/>
          <w:sz w:val="24"/>
        </w:rPr>
        <w:t>2</w:t>
      </w:r>
      <w:r w:rsidR="00C87A74">
        <w:rPr>
          <w:rFonts w:hint="eastAsia"/>
          <w:sz w:val="24"/>
        </w:rPr>
        <w:t>、</w:t>
      </w:r>
      <w:proofErr w:type="gramStart"/>
      <w:r w:rsidR="00C87A74" w:rsidRPr="00C87A74">
        <w:rPr>
          <w:rFonts w:hint="eastAsia"/>
          <w:sz w:val="24"/>
        </w:rPr>
        <w:t>本员工</w:t>
      </w:r>
      <w:proofErr w:type="gramEnd"/>
      <w:r w:rsidR="00C87A74" w:rsidRPr="00C87A74">
        <w:rPr>
          <w:rFonts w:hint="eastAsia"/>
          <w:sz w:val="24"/>
        </w:rPr>
        <w:t>持股计划的存续期届满前</w:t>
      </w:r>
      <w:r w:rsidR="00C87A74" w:rsidRPr="00C87A74">
        <w:rPr>
          <w:sz w:val="24"/>
        </w:rPr>
        <w:t>2</w:t>
      </w:r>
      <w:r w:rsidR="00C87A74" w:rsidRPr="00C87A74">
        <w:rPr>
          <w:rFonts w:hint="eastAsia"/>
          <w:sz w:val="24"/>
        </w:rPr>
        <w:t>个月，</w:t>
      </w:r>
      <w:proofErr w:type="gramStart"/>
      <w:r w:rsidR="00C87A74" w:rsidRPr="00C87A74">
        <w:rPr>
          <w:rFonts w:hint="eastAsia"/>
          <w:sz w:val="24"/>
        </w:rPr>
        <w:t>如资管计划</w:t>
      </w:r>
      <w:proofErr w:type="gramEnd"/>
      <w:r w:rsidR="00C87A74" w:rsidRPr="00C87A74">
        <w:rPr>
          <w:rFonts w:hint="eastAsia"/>
          <w:sz w:val="24"/>
        </w:rPr>
        <w:t>持有的公司股票仍未全部出售，</w:t>
      </w:r>
      <w:r w:rsidR="007C321F" w:rsidRPr="007C321F">
        <w:rPr>
          <w:rFonts w:hint="eastAsia"/>
          <w:sz w:val="24"/>
        </w:rPr>
        <w:t>经出席持有人会议的持有人所持三分之二（不含）以上份额同意并提交公司董事会审议通过后，</w:t>
      </w:r>
      <w:proofErr w:type="gramStart"/>
      <w:r w:rsidR="007C321F" w:rsidRPr="007C321F">
        <w:rPr>
          <w:rFonts w:hint="eastAsia"/>
          <w:sz w:val="24"/>
        </w:rPr>
        <w:t>本员工</w:t>
      </w:r>
      <w:proofErr w:type="gramEnd"/>
      <w:r w:rsidR="007C321F" w:rsidRPr="007C321F">
        <w:rPr>
          <w:rFonts w:hint="eastAsia"/>
          <w:sz w:val="24"/>
        </w:rPr>
        <w:t>持股计划的存续期可以提前终止或延长。</w:t>
      </w:r>
    </w:p>
    <w:p w:rsidR="00672B3B" w:rsidRPr="00254EAF" w:rsidRDefault="005C1310" w:rsidP="00FC29C8">
      <w:pPr>
        <w:pStyle w:val="a5"/>
        <w:spacing w:line="360" w:lineRule="auto"/>
        <w:ind w:firstLine="480"/>
        <w:rPr>
          <w:sz w:val="24"/>
        </w:rPr>
      </w:pPr>
      <w:r>
        <w:rPr>
          <w:rFonts w:hint="eastAsia"/>
          <w:sz w:val="24"/>
        </w:rPr>
        <w:t>3</w:t>
      </w:r>
      <w:r w:rsidR="00C87A74">
        <w:rPr>
          <w:rFonts w:hint="eastAsia"/>
          <w:sz w:val="24"/>
        </w:rPr>
        <w:t>、</w:t>
      </w:r>
      <w:proofErr w:type="gramStart"/>
      <w:r w:rsidR="00C87A74" w:rsidRPr="00C87A74">
        <w:rPr>
          <w:rFonts w:hint="eastAsia"/>
          <w:sz w:val="24"/>
        </w:rPr>
        <w:t>本员工</w:t>
      </w:r>
      <w:proofErr w:type="gramEnd"/>
      <w:r w:rsidR="00C87A74" w:rsidRPr="00C87A74">
        <w:rPr>
          <w:rFonts w:hint="eastAsia"/>
          <w:sz w:val="24"/>
        </w:rPr>
        <w:t>持股计划存续期满不延期的，由持有人会议授权管理委员会通知资产管理人，资产管理人按照资产管理合同约定的期限内完成清算，并在依法扣除相关税费后，由</w:t>
      </w:r>
      <w:proofErr w:type="gramStart"/>
      <w:r w:rsidR="00C87A74" w:rsidRPr="00C87A74">
        <w:rPr>
          <w:rFonts w:hint="eastAsia"/>
          <w:sz w:val="24"/>
        </w:rPr>
        <w:t>本员工</w:t>
      </w:r>
      <w:proofErr w:type="gramEnd"/>
      <w:r w:rsidR="00C87A74" w:rsidRPr="00C87A74">
        <w:rPr>
          <w:rFonts w:hint="eastAsia"/>
          <w:sz w:val="24"/>
        </w:rPr>
        <w:t>持股计划管理委员会按照《员工持股计划管理办法》规定及持有人所持份额进行分配。</w:t>
      </w:r>
      <w:r w:rsidR="00672B3B" w:rsidRPr="00254EAF">
        <w:rPr>
          <w:sz w:val="24"/>
        </w:rPr>
        <w:t xml:space="preserve"> </w:t>
      </w:r>
    </w:p>
    <w:p w:rsidR="00091F54" w:rsidRPr="00091F54" w:rsidRDefault="00DF48BD" w:rsidP="00FC29C8">
      <w:pPr>
        <w:pStyle w:val="a5"/>
        <w:spacing w:line="360" w:lineRule="auto"/>
        <w:ind w:firstLine="482"/>
        <w:rPr>
          <w:b/>
          <w:sz w:val="24"/>
        </w:rPr>
      </w:pPr>
      <w:r>
        <w:rPr>
          <w:rFonts w:hint="eastAsia"/>
          <w:b/>
          <w:sz w:val="24"/>
        </w:rPr>
        <w:t>三</w:t>
      </w:r>
      <w:r w:rsidR="00091F54" w:rsidRPr="00091F54">
        <w:rPr>
          <w:rFonts w:hint="eastAsia"/>
          <w:b/>
          <w:sz w:val="24"/>
        </w:rPr>
        <w:t>、其他说明</w:t>
      </w:r>
      <w:r w:rsidR="00091F54" w:rsidRPr="00091F54">
        <w:rPr>
          <w:b/>
          <w:sz w:val="24"/>
        </w:rPr>
        <w:t xml:space="preserve"> </w:t>
      </w:r>
    </w:p>
    <w:p w:rsidR="00254EAF" w:rsidRPr="008D3318" w:rsidRDefault="00091F54" w:rsidP="00FC29C8">
      <w:pPr>
        <w:pStyle w:val="a5"/>
        <w:spacing w:line="360" w:lineRule="auto"/>
        <w:ind w:firstLine="480"/>
        <w:rPr>
          <w:sz w:val="24"/>
        </w:rPr>
      </w:pPr>
      <w:proofErr w:type="gramStart"/>
      <w:r w:rsidRPr="00091F54">
        <w:rPr>
          <w:rFonts w:hint="eastAsia"/>
          <w:sz w:val="24"/>
        </w:rPr>
        <w:t>本员工</w:t>
      </w:r>
      <w:proofErr w:type="gramEnd"/>
      <w:r w:rsidRPr="00091F54">
        <w:rPr>
          <w:rFonts w:hint="eastAsia"/>
          <w:sz w:val="24"/>
        </w:rPr>
        <w:t>持股计划后续推行存在不确定性，请投资者注意风险。</w:t>
      </w:r>
      <w:r w:rsidR="008D3318">
        <w:rPr>
          <w:sz w:val="24"/>
        </w:rPr>
        <w:t xml:space="preserve"> </w:t>
      </w:r>
    </w:p>
    <w:p w:rsidR="00091F54" w:rsidRDefault="00091F54" w:rsidP="00FC29C8">
      <w:pPr>
        <w:pStyle w:val="a5"/>
        <w:spacing w:line="360" w:lineRule="auto"/>
        <w:ind w:firstLine="480"/>
        <w:rPr>
          <w:sz w:val="24"/>
        </w:rPr>
      </w:pPr>
      <w:r w:rsidRPr="00091F54">
        <w:rPr>
          <w:rFonts w:hint="eastAsia"/>
          <w:sz w:val="24"/>
        </w:rPr>
        <w:t>特此公告。</w:t>
      </w:r>
    </w:p>
    <w:p w:rsidR="00091F54" w:rsidRPr="007C321F" w:rsidRDefault="00091F54" w:rsidP="00FC29C8">
      <w:pPr>
        <w:spacing w:line="360" w:lineRule="auto"/>
        <w:rPr>
          <w:sz w:val="24"/>
        </w:rPr>
      </w:pPr>
    </w:p>
    <w:p w:rsidR="00091F54" w:rsidRDefault="00BC78EF" w:rsidP="00FC29C8">
      <w:pPr>
        <w:pStyle w:val="a5"/>
        <w:spacing w:line="360" w:lineRule="auto"/>
        <w:ind w:firstLine="480"/>
        <w:jc w:val="right"/>
        <w:rPr>
          <w:sz w:val="24"/>
        </w:rPr>
      </w:pPr>
      <w:r>
        <w:rPr>
          <w:rFonts w:hint="eastAsia"/>
          <w:sz w:val="24"/>
        </w:rPr>
        <w:t>华孚色纺股份有限公司董事会</w:t>
      </w:r>
    </w:p>
    <w:p w:rsidR="00BC78EF" w:rsidRPr="00BC78EF" w:rsidRDefault="00BC78EF" w:rsidP="00FC29C8">
      <w:pPr>
        <w:pStyle w:val="a5"/>
        <w:spacing w:line="360" w:lineRule="auto"/>
        <w:ind w:firstLine="480"/>
        <w:jc w:val="right"/>
        <w:rPr>
          <w:sz w:val="24"/>
        </w:rPr>
      </w:pPr>
      <w:r>
        <w:rPr>
          <w:rFonts w:hint="eastAsia"/>
          <w:sz w:val="24"/>
        </w:rPr>
        <w:t>二〇一六年十二月</w:t>
      </w:r>
      <w:r w:rsidR="00B66AB9">
        <w:rPr>
          <w:rFonts w:hint="eastAsia"/>
          <w:sz w:val="24"/>
        </w:rPr>
        <w:t>二十</w:t>
      </w:r>
      <w:r>
        <w:rPr>
          <w:rFonts w:hint="eastAsia"/>
          <w:sz w:val="24"/>
        </w:rPr>
        <w:t>日</w:t>
      </w:r>
    </w:p>
    <w:p w:rsidR="004C513C" w:rsidRPr="008D3318" w:rsidRDefault="004C513C" w:rsidP="00FC29C8">
      <w:pPr>
        <w:rPr>
          <w:sz w:val="24"/>
        </w:rPr>
      </w:pPr>
    </w:p>
    <w:sectPr w:rsidR="004C513C" w:rsidRPr="008D33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0A0" w:rsidRDefault="000470A0" w:rsidP="001761C8">
      <w:r>
        <w:separator/>
      </w:r>
    </w:p>
  </w:endnote>
  <w:endnote w:type="continuationSeparator" w:id="0">
    <w:p w:rsidR="000470A0" w:rsidRDefault="000470A0" w:rsidP="0017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0A0" w:rsidRDefault="000470A0" w:rsidP="001761C8">
      <w:r>
        <w:separator/>
      </w:r>
    </w:p>
  </w:footnote>
  <w:footnote w:type="continuationSeparator" w:id="0">
    <w:p w:rsidR="000470A0" w:rsidRDefault="000470A0" w:rsidP="00176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909AA"/>
    <w:multiLevelType w:val="hybridMultilevel"/>
    <w:tmpl w:val="DF1E2B0C"/>
    <w:lvl w:ilvl="0" w:tplc="ADD077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95D"/>
    <w:rsid w:val="000032C6"/>
    <w:rsid w:val="000470A0"/>
    <w:rsid w:val="00074504"/>
    <w:rsid w:val="00091F54"/>
    <w:rsid w:val="000C0B27"/>
    <w:rsid w:val="00125E45"/>
    <w:rsid w:val="00127FC5"/>
    <w:rsid w:val="001761C8"/>
    <w:rsid w:val="00177555"/>
    <w:rsid w:val="001A0EC8"/>
    <w:rsid w:val="001C51DE"/>
    <w:rsid w:val="001C6B66"/>
    <w:rsid w:val="001D5AAC"/>
    <w:rsid w:val="00220083"/>
    <w:rsid w:val="002548CB"/>
    <w:rsid w:val="00254EAF"/>
    <w:rsid w:val="00275765"/>
    <w:rsid w:val="00331598"/>
    <w:rsid w:val="00346B07"/>
    <w:rsid w:val="00363A9C"/>
    <w:rsid w:val="00367D13"/>
    <w:rsid w:val="00382364"/>
    <w:rsid w:val="00392332"/>
    <w:rsid w:val="003D3AEB"/>
    <w:rsid w:val="003F18F4"/>
    <w:rsid w:val="00401700"/>
    <w:rsid w:val="0040185E"/>
    <w:rsid w:val="00494275"/>
    <w:rsid w:val="00495C7B"/>
    <w:rsid w:val="004B15FF"/>
    <w:rsid w:val="004C513C"/>
    <w:rsid w:val="004D6278"/>
    <w:rsid w:val="004F0B85"/>
    <w:rsid w:val="00507D62"/>
    <w:rsid w:val="00515A4A"/>
    <w:rsid w:val="00573102"/>
    <w:rsid w:val="005C1310"/>
    <w:rsid w:val="00653C69"/>
    <w:rsid w:val="00653F50"/>
    <w:rsid w:val="006655F7"/>
    <w:rsid w:val="00672B3B"/>
    <w:rsid w:val="006B12D0"/>
    <w:rsid w:val="006B63C7"/>
    <w:rsid w:val="006E6760"/>
    <w:rsid w:val="00712AA1"/>
    <w:rsid w:val="00746170"/>
    <w:rsid w:val="00746537"/>
    <w:rsid w:val="007C321F"/>
    <w:rsid w:val="007F010E"/>
    <w:rsid w:val="00805042"/>
    <w:rsid w:val="008254BE"/>
    <w:rsid w:val="00854D6F"/>
    <w:rsid w:val="00883419"/>
    <w:rsid w:val="008B306E"/>
    <w:rsid w:val="008B6484"/>
    <w:rsid w:val="008B6C89"/>
    <w:rsid w:val="008D3318"/>
    <w:rsid w:val="008F495D"/>
    <w:rsid w:val="008F64E9"/>
    <w:rsid w:val="00964698"/>
    <w:rsid w:val="009B7D96"/>
    <w:rsid w:val="009E0E8C"/>
    <w:rsid w:val="009E7B10"/>
    <w:rsid w:val="00A65883"/>
    <w:rsid w:val="00A96BAE"/>
    <w:rsid w:val="00AC0922"/>
    <w:rsid w:val="00AC6876"/>
    <w:rsid w:val="00B037D9"/>
    <w:rsid w:val="00B10719"/>
    <w:rsid w:val="00B3127B"/>
    <w:rsid w:val="00B3526C"/>
    <w:rsid w:val="00B47BB5"/>
    <w:rsid w:val="00B66AB9"/>
    <w:rsid w:val="00B83502"/>
    <w:rsid w:val="00BC2067"/>
    <w:rsid w:val="00BC78EF"/>
    <w:rsid w:val="00BE4A17"/>
    <w:rsid w:val="00C24E5F"/>
    <w:rsid w:val="00C32F08"/>
    <w:rsid w:val="00C87A74"/>
    <w:rsid w:val="00CA7C61"/>
    <w:rsid w:val="00CB3782"/>
    <w:rsid w:val="00D0407B"/>
    <w:rsid w:val="00D173F6"/>
    <w:rsid w:val="00D25803"/>
    <w:rsid w:val="00D702AB"/>
    <w:rsid w:val="00DF48BD"/>
    <w:rsid w:val="00DF5B8A"/>
    <w:rsid w:val="00E25DD6"/>
    <w:rsid w:val="00E340E1"/>
    <w:rsid w:val="00E51FDF"/>
    <w:rsid w:val="00E77023"/>
    <w:rsid w:val="00E8240B"/>
    <w:rsid w:val="00EF667C"/>
    <w:rsid w:val="00F40D73"/>
    <w:rsid w:val="00F460BB"/>
    <w:rsid w:val="00F546C0"/>
    <w:rsid w:val="00F722CA"/>
    <w:rsid w:val="00F96327"/>
    <w:rsid w:val="00FC2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61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61C8"/>
    <w:rPr>
      <w:sz w:val="18"/>
      <w:szCs w:val="18"/>
    </w:rPr>
  </w:style>
  <w:style w:type="paragraph" w:styleId="a4">
    <w:name w:val="footer"/>
    <w:basedOn w:val="a"/>
    <w:link w:val="Char0"/>
    <w:uiPriority w:val="99"/>
    <w:unhideWhenUsed/>
    <w:rsid w:val="001761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61C8"/>
    <w:rPr>
      <w:sz w:val="18"/>
      <w:szCs w:val="18"/>
    </w:rPr>
  </w:style>
  <w:style w:type="paragraph" w:customStyle="1" w:styleId="Default">
    <w:name w:val="Default"/>
    <w:rsid w:val="001761C8"/>
    <w:pPr>
      <w:widowControl w:val="0"/>
      <w:autoSpaceDE w:val="0"/>
      <w:autoSpaceDN w:val="0"/>
      <w:adjustRightInd w:val="0"/>
    </w:pPr>
    <w:rPr>
      <w:rFonts w:ascii="宋体" w:eastAsia="宋体" w:cs="宋体"/>
      <w:color w:val="000000"/>
      <w:kern w:val="0"/>
      <w:sz w:val="24"/>
      <w:szCs w:val="24"/>
    </w:rPr>
  </w:style>
  <w:style w:type="paragraph" w:styleId="a5">
    <w:name w:val="List Paragraph"/>
    <w:basedOn w:val="a"/>
    <w:uiPriority w:val="34"/>
    <w:qFormat/>
    <w:rsid w:val="00275765"/>
    <w:pPr>
      <w:ind w:firstLineChars="200" w:firstLine="420"/>
    </w:pPr>
  </w:style>
  <w:style w:type="character" w:styleId="a6">
    <w:name w:val="annotation reference"/>
    <w:basedOn w:val="a0"/>
    <w:uiPriority w:val="99"/>
    <w:semiHidden/>
    <w:unhideWhenUsed/>
    <w:rsid w:val="006B63C7"/>
    <w:rPr>
      <w:sz w:val="21"/>
      <w:szCs w:val="21"/>
    </w:rPr>
  </w:style>
  <w:style w:type="paragraph" w:styleId="a7">
    <w:name w:val="annotation text"/>
    <w:basedOn w:val="a"/>
    <w:link w:val="Char1"/>
    <w:uiPriority w:val="99"/>
    <w:semiHidden/>
    <w:unhideWhenUsed/>
    <w:rsid w:val="006B63C7"/>
    <w:pPr>
      <w:jc w:val="left"/>
    </w:pPr>
  </w:style>
  <w:style w:type="character" w:customStyle="1" w:styleId="Char1">
    <w:name w:val="批注文字 Char"/>
    <w:basedOn w:val="a0"/>
    <w:link w:val="a7"/>
    <w:uiPriority w:val="99"/>
    <w:semiHidden/>
    <w:rsid w:val="006B63C7"/>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6B63C7"/>
    <w:rPr>
      <w:b/>
      <w:bCs/>
    </w:rPr>
  </w:style>
  <w:style w:type="character" w:customStyle="1" w:styleId="Char2">
    <w:name w:val="批注主题 Char"/>
    <w:basedOn w:val="Char1"/>
    <w:link w:val="a8"/>
    <w:uiPriority w:val="99"/>
    <w:semiHidden/>
    <w:rsid w:val="006B63C7"/>
    <w:rPr>
      <w:rFonts w:ascii="Times New Roman" w:eastAsia="宋体" w:hAnsi="Times New Roman" w:cs="Times New Roman"/>
      <w:b/>
      <w:bCs/>
      <w:szCs w:val="24"/>
    </w:rPr>
  </w:style>
  <w:style w:type="paragraph" w:styleId="a9">
    <w:name w:val="Balloon Text"/>
    <w:basedOn w:val="a"/>
    <w:link w:val="Char3"/>
    <w:uiPriority w:val="99"/>
    <w:semiHidden/>
    <w:unhideWhenUsed/>
    <w:rsid w:val="006B63C7"/>
    <w:rPr>
      <w:sz w:val="18"/>
      <w:szCs w:val="18"/>
    </w:rPr>
  </w:style>
  <w:style w:type="character" w:customStyle="1" w:styleId="Char3">
    <w:name w:val="批注框文本 Char"/>
    <w:basedOn w:val="a0"/>
    <w:link w:val="a9"/>
    <w:uiPriority w:val="99"/>
    <w:semiHidden/>
    <w:rsid w:val="006B63C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1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61C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61C8"/>
    <w:rPr>
      <w:sz w:val="18"/>
      <w:szCs w:val="18"/>
    </w:rPr>
  </w:style>
  <w:style w:type="paragraph" w:styleId="a4">
    <w:name w:val="footer"/>
    <w:basedOn w:val="a"/>
    <w:link w:val="Char0"/>
    <w:uiPriority w:val="99"/>
    <w:unhideWhenUsed/>
    <w:rsid w:val="001761C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761C8"/>
    <w:rPr>
      <w:sz w:val="18"/>
      <w:szCs w:val="18"/>
    </w:rPr>
  </w:style>
  <w:style w:type="paragraph" w:customStyle="1" w:styleId="Default">
    <w:name w:val="Default"/>
    <w:rsid w:val="001761C8"/>
    <w:pPr>
      <w:widowControl w:val="0"/>
      <w:autoSpaceDE w:val="0"/>
      <w:autoSpaceDN w:val="0"/>
      <w:adjustRightInd w:val="0"/>
    </w:pPr>
    <w:rPr>
      <w:rFonts w:ascii="宋体" w:eastAsia="宋体" w:cs="宋体"/>
      <w:color w:val="000000"/>
      <w:kern w:val="0"/>
      <w:sz w:val="24"/>
      <w:szCs w:val="24"/>
    </w:rPr>
  </w:style>
  <w:style w:type="paragraph" w:styleId="a5">
    <w:name w:val="List Paragraph"/>
    <w:basedOn w:val="a"/>
    <w:uiPriority w:val="34"/>
    <w:qFormat/>
    <w:rsid w:val="00275765"/>
    <w:pPr>
      <w:ind w:firstLineChars="200" w:firstLine="420"/>
    </w:pPr>
  </w:style>
  <w:style w:type="character" w:styleId="a6">
    <w:name w:val="annotation reference"/>
    <w:basedOn w:val="a0"/>
    <w:uiPriority w:val="99"/>
    <w:semiHidden/>
    <w:unhideWhenUsed/>
    <w:rsid w:val="006B63C7"/>
    <w:rPr>
      <w:sz w:val="21"/>
      <w:szCs w:val="21"/>
    </w:rPr>
  </w:style>
  <w:style w:type="paragraph" w:styleId="a7">
    <w:name w:val="annotation text"/>
    <w:basedOn w:val="a"/>
    <w:link w:val="Char1"/>
    <w:uiPriority w:val="99"/>
    <w:semiHidden/>
    <w:unhideWhenUsed/>
    <w:rsid w:val="006B63C7"/>
    <w:pPr>
      <w:jc w:val="left"/>
    </w:pPr>
  </w:style>
  <w:style w:type="character" w:customStyle="1" w:styleId="Char1">
    <w:name w:val="批注文字 Char"/>
    <w:basedOn w:val="a0"/>
    <w:link w:val="a7"/>
    <w:uiPriority w:val="99"/>
    <w:semiHidden/>
    <w:rsid w:val="006B63C7"/>
    <w:rPr>
      <w:rFonts w:ascii="Times New Roman" w:eastAsia="宋体" w:hAnsi="Times New Roman" w:cs="Times New Roman"/>
      <w:szCs w:val="24"/>
    </w:rPr>
  </w:style>
  <w:style w:type="paragraph" w:styleId="a8">
    <w:name w:val="annotation subject"/>
    <w:basedOn w:val="a7"/>
    <w:next w:val="a7"/>
    <w:link w:val="Char2"/>
    <w:uiPriority w:val="99"/>
    <w:semiHidden/>
    <w:unhideWhenUsed/>
    <w:rsid w:val="006B63C7"/>
    <w:rPr>
      <w:b/>
      <w:bCs/>
    </w:rPr>
  </w:style>
  <w:style w:type="character" w:customStyle="1" w:styleId="Char2">
    <w:name w:val="批注主题 Char"/>
    <w:basedOn w:val="Char1"/>
    <w:link w:val="a8"/>
    <w:uiPriority w:val="99"/>
    <w:semiHidden/>
    <w:rsid w:val="006B63C7"/>
    <w:rPr>
      <w:rFonts w:ascii="Times New Roman" w:eastAsia="宋体" w:hAnsi="Times New Roman" w:cs="Times New Roman"/>
      <w:b/>
      <w:bCs/>
      <w:szCs w:val="24"/>
    </w:rPr>
  </w:style>
  <w:style w:type="paragraph" w:styleId="a9">
    <w:name w:val="Balloon Text"/>
    <w:basedOn w:val="a"/>
    <w:link w:val="Char3"/>
    <w:uiPriority w:val="99"/>
    <w:semiHidden/>
    <w:unhideWhenUsed/>
    <w:rsid w:val="006B63C7"/>
    <w:rPr>
      <w:sz w:val="18"/>
      <w:szCs w:val="18"/>
    </w:rPr>
  </w:style>
  <w:style w:type="character" w:customStyle="1" w:styleId="Char3">
    <w:name w:val="批注框文本 Char"/>
    <w:basedOn w:val="a0"/>
    <w:link w:val="a9"/>
    <w:uiPriority w:val="99"/>
    <w:semiHidden/>
    <w:rsid w:val="006B63C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224</Words>
  <Characters>1278</Characters>
  <Application>Microsoft Office Word</Application>
  <DocSecurity>0</DocSecurity>
  <Lines>10</Lines>
  <Paragraphs>2</Paragraphs>
  <ScaleCrop>false</ScaleCrop>
  <Company>Lenovo</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杨溶</cp:lastModifiedBy>
  <cp:revision>21</cp:revision>
  <dcterms:created xsi:type="dcterms:W3CDTF">2016-12-06T09:12:00Z</dcterms:created>
  <dcterms:modified xsi:type="dcterms:W3CDTF">2016-12-19T01:21:00Z</dcterms:modified>
</cp:coreProperties>
</file>