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56" w:rsidRDefault="00321156" w:rsidP="0070222C">
      <w:pPr>
        <w:pStyle w:val="Default"/>
        <w:spacing w:after="300"/>
        <w:jc w:val="center"/>
      </w:pPr>
      <w:r>
        <w:rPr>
          <w:rFonts w:hint="eastAsia"/>
        </w:rPr>
        <w:t>证券代码：</w:t>
      </w:r>
      <w:r>
        <w:t xml:space="preserve">002042 </w:t>
      </w:r>
      <w:r w:rsidR="00A61F51">
        <w:t xml:space="preserve">        </w:t>
      </w:r>
      <w:r>
        <w:rPr>
          <w:rFonts w:hint="eastAsia"/>
        </w:rPr>
        <w:t>证券简称：华孚色纺</w:t>
      </w:r>
      <w:r w:rsidR="00A61F51">
        <w:t xml:space="preserve">        </w:t>
      </w:r>
      <w:r w:rsidRPr="00A830B1">
        <w:rPr>
          <w:rFonts w:hint="eastAsia"/>
        </w:rPr>
        <w:t>公告编号：</w:t>
      </w:r>
      <w:r w:rsidR="0024310B" w:rsidRPr="00A830B1">
        <w:t>201</w:t>
      </w:r>
      <w:r w:rsidR="005E1F11" w:rsidRPr="00A830B1">
        <w:t>6</w:t>
      </w:r>
      <w:r w:rsidR="005E1F11" w:rsidRPr="00A830B1">
        <w:rPr>
          <w:color w:val="auto"/>
        </w:rPr>
        <w:t>-</w:t>
      </w:r>
      <w:r w:rsidR="00E318DD">
        <w:rPr>
          <w:rFonts w:hint="eastAsia"/>
          <w:color w:val="auto"/>
        </w:rPr>
        <w:t>62</w:t>
      </w:r>
    </w:p>
    <w:p w:rsidR="008F5CE1" w:rsidRDefault="0019241B" w:rsidP="00A830B1">
      <w:pPr>
        <w:pStyle w:val="Default"/>
        <w:ind w:firstLineChars="50" w:firstLine="120"/>
      </w:pPr>
      <w:r w:rsidRPr="00285DEC">
        <w:rPr>
          <w:rFonts w:hint="eastAsia"/>
        </w:rPr>
        <w:t>债券代码：</w:t>
      </w:r>
      <w:r w:rsidRPr="00285DEC">
        <w:t xml:space="preserve">112046         </w:t>
      </w:r>
      <w:r w:rsidRPr="00285DEC">
        <w:rPr>
          <w:rFonts w:hint="eastAsia"/>
        </w:rPr>
        <w:t>债券简称：</w:t>
      </w:r>
      <w:r w:rsidR="00EF5273" w:rsidRPr="00285DEC">
        <w:t>11</w:t>
      </w:r>
      <w:r w:rsidR="00EF5273" w:rsidRPr="00285DEC">
        <w:rPr>
          <w:rFonts w:hint="eastAsia"/>
        </w:rPr>
        <w:t>华孚</w:t>
      </w:r>
      <w:r w:rsidR="00EF5273" w:rsidRPr="00285DEC">
        <w:t>01</w:t>
      </w:r>
    </w:p>
    <w:p w:rsidR="007412F8" w:rsidRDefault="007412F8" w:rsidP="002B6AA1">
      <w:pPr>
        <w:pStyle w:val="CM1"/>
        <w:spacing w:line="360" w:lineRule="auto"/>
        <w:jc w:val="center"/>
        <w:rPr>
          <w:rFonts w:ascii="宋体" w:eastAsia="宋体" w:cs="宋体"/>
          <w:color w:val="000000"/>
          <w:sz w:val="36"/>
          <w:szCs w:val="36"/>
        </w:rPr>
      </w:pPr>
    </w:p>
    <w:p w:rsidR="008F5CE1" w:rsidRPr="008F5CE1" w:rsidRDefault="008F5CE1" w:rsidP="002B6AA1">
      <w:pPr>
        <w:pStyle w:val="CM1"/>
        <w:spacing w:line="360" w:lineRule="auto"/>
        <w:jc w:val="center"/>
        <w:rPr>
          <w:rFonts w:ascii="宋体" w:eastAsia="宋体" w:cs="宋体"/>
          <w:color w:val="000000"/>
          <w:sz w:val="36"/>
          <w:szCs w:val="36"/>
        </w:rPr>
      </w:pPr>
      <w:r w:rsidRPr="008F5CE1">
        <w:rPr>
          <w:rFonts w:ascii="宋体" w:eastAsia="宋体" w:cs="宋体" w:hint="eastAsia"/>
          <w:color w:val="000000"/>
          <w:sz w:val="36"/>
          <w:szCs w:val="36"/>
        </w:rPr>
        <w:t>华孚色纺股份有限公司</w:t>
      </w:r>
    </w:p>
    <w:p w:rsidR="008F5CE1" w:rsidRDefault="005E1F11" w:rsidP="002B6AA1">
      <w:pPr>
        <w:pStyle w:val="CM1"/>
        <w:spacing w:line="360" w:lineRule="auto"/>
        <w:jc w:val="center"/>
        <w:rPr>
          <w:rFonts w:ascii="宋体" w:eastAsia="宋体" w:cs="宋体"/>
          <w:color w:val="000000"/>
          <w:sz w:val="36"/>
          <w:szCs w:val="36"/>
        </w:rPr>
      </w:pPr>
      <w:r>
        <w:rPr>
          <w:rFonts w:ascii="宋体" w:eastAsia="宋体" w:cs="宋体" w:hint="eastAsia"/>
          <w:color w:val="000000"/>
          <w:sz w:val="36"/>
          <w:szCs w:val="36"/>
        </w:rPr>
        <w:t>关于</w:t>
      </w:r>
      <w:r>
        <w:rPr>
          <w:rFonts w:ascii="宋体" w:eastAsia="宋体" w:cs="宋体"/>
          <w:color w:val="000000"/>
          <w:sz w:val="36"/>
          <w:szCs w:val="36"/>
        </w:rPr>
        <w:t>2011</w:t>
      </w:r>
      <w:r>
        <w:rPr>
          <w:rFonts w:ascii="宋体" w:eastAsia="宋体" w:cs="宋体" w:hint="eastAsia"/>
          <w:color w:val="000000"/>
          <w:sz w:val="36"/>
          <w:szCs w:val="36"/>
        </w:rPr>
        <w:t>年公司债兑付、付息及摘牌</w:t>
      </w:r>
      <w:r w:rsidR="008F5CE1" w:rsidRPr="008F5CE1">
        <w:rPr>
          <w:rFonts w:ascii="宋体" w:eastAsia="宋体" w:cs="宋体" w:hint="eastAsia"/>
          <w:color w:val="000000"/>
          <w:sz w:val="36"/>
          <w:szCs w:val="36"/>
        </w:rPr>
        <w:t>公告</w:t>
      </w:r>
    </w:p>
    <w:p w:rsidR="008F5CE1" w:rsidRPr="008F5CE1" w:rsidRDefault="008F5CE1" w:rsidP="008F5CE1">
      <w:pPr>
        <w:pStyle w:val="Default"/>
      </w:pPr>
    </w:p>
    <w:p w:rsidR="00644E78" w:rsidRPr="00644E78" w:rsidRDefault="00644E78" w:rsidP="00644E78">
      <w:pPr>
        <w:pStyle w:val="Default"/>
        <w:spacing w:line="360" w:lineRule="auto"/>
        <w:ind w:firstLineChars="200" w:firstLine="482"/>
        <w:rPr>
          <w:rFonts w:ascii="楷体_GB2312" w:eastAsia="楷体_GB2312" w:cs="楷体_GB2312"/>
          <w:b/>
        </w:rPr>
      </w:pPr>
      <w:r w:rsidRPr="00644E78">
        <w:rPr>
          <w:rFonts w:ascii="楷体_GB2312" w:eastAsia="楷体_GB2312" w:cs="楷体_GB2312" w:hint="eastAsia"/>
          <w:b/>
        </w:rPr>
        <w:t>本公司及董事会全体成员保证信息披露的内容真实、准确、完整，没有虚假记载、误导性陈述或重大遗漏。</w:t>
      </w:r>
    </w:p>
    <w:p w:rsidR="00577881" w:rsidRPr="00644E78" w:rsidRDefault="00577881" w:rsidP="00577881">
      <w:pPr>
        <w:pStyle w:val="Default"/>
      </w:pPr>
    </w:p>
    <w:p w:rsidR="00577881" w:rsidRPr="00577881" w:rsidRDefault="00577881" w:rsidP="00577881">
      <w:pPr>
        <w:spacing w:afterLines="50" w:after="120" w:line="440" w:lineRule="exact"/>
        <w:ind w:firstLineChars="200" w:firstLine="482"/>
        <w:rPr>
          <w:b/>
          <w:sz w:val="24"/>
          <w:szCs w:val="23"/>
        </w:rPr>
      </w:pPr>
      <w:r w:rsidRPr="00577881">
        <w:rPr>
          <w:rFonts w:hint="eastAsia"/>
          <w:b/>
          <w:sz w:val="24"/>
          <w:szCs w:val="23"/>
        </w:rPr>
        <w:t>特别提示：</w:t>
      </w:r>
      <w:r w:rsidRPr="00577881">
        <w:rPr>
          <w:b/>
          <w:sz w:val="24"/>
          <w:szCs w:val="23"/>
        </w:rPr>
        <w:t xml:space="preserve"> </w:t>
      </w:r>
    </w:p>
    <w:p w:rsidR="00577881" w:rsidRPr="00577881" w:rsidRDefault="00577881" w:rsidP="00577881">
      <w:pPr>
        <w:spacing w:afterLines="50" w:after="120" w:line="440" w:lineRule="exact"/>
        <w:ind w:firstLineChars="200" w:firstLine="482"/>
        <w:rPr>
          <w:b/>
          <w:sz w:val="24"/>
          <w:szCs w:val="23"/>
        </w:rPr>
      </w:pPr>
      <w:r>
        <w:rPr>
          <w:rFonts w:hint="eastAsia"/>
          <w:b/>
          <w:sz w:val="24"/>
          <w:szCs w:val="23"/>
        </w:rPr>
        <w:t>华孚色纺</w:t>
      </w:r>
      <w:r w:rsidRPr="00577881">
        <w:rPr>
          <w:rFonts w:hint="eastAsia"/>
          <w:b/>
          <w:sz w:val="24"/>
          <w:szCs w:val="23"/>
        </w:rPr>
        <w:t>股份有限公司</w:t>
      </w:r>
      <w:r w:rsidRPr="00577881">
        <w:rPr>
          <w:b/>
          <w:sz w:val="24"/>
          <w:szCs w:val="23"/>
        </w:rPr>
        <w:t>2011</w:t>
      </w:r>
      <w:r w:rsidRPr="00577881">
        <w:rPr>
          <w:rFonts w:hint="eastAsia"/>
          <w:b/>
          <w:sz w:val="24"/>
          <w:szCs w:val="23"/>
        </w:rPr>
        <w:t>年公司债券</w:t>
      </w:r>
      <w:r w:rsidR="00566339">
        <w:rPr>
          <w:rFonts w:hint="eastAsia"/>
          <w:b/>
          <w:sz w:val="24"/>
          <w:szCs w:val="23"/>
        </w:rPr>
        <w:t>（第一期）</w:t>
      </w:r>
      <w:r w:rsidRPr="00577881">
        <w:rPr>
          <w:rFonts w:hint="eastAsia"/>
          <w:b/>
          <w:sz w:val="24"/>
          <w:szCs w:val="23"/>
        </w:rPr>
        <w:t>将于</w:t>
      </w:r>
      <w:r w:rsidRPr="00577881">
        <w:rPr>
          <w:b/>
          <w:sz w:val="24"/>
          <w:szCs w:val="23"/>
        </w:rPr>
        <w:t>2016</w:t>
      </w:r>
      <w:r w:rsidRPr="00577881">
        <w:rPr>
          <w:rFonts w:hint="eastAsia"/>
          <w:b/>
          <w:sz w:val="24"/>
          <w:szCs w:val="23"/>
        </w:rPr>
        <w:t>年</w:t>
      </w:r>
      <w:r>
        <w:rPr>
          <w:b/>
          <w:sz w:val="24"/>
          <w:szCs w:val="23"/>
        </w:rPr>
        <w:t>11</w:t>
      </w:r>
      <w:r w:rsidRPr="00577881">
        <w:rPr>
          <w:rFonts w:hint="eastAsia"/>
          <w:b/>
          <w:sz w:val="24"/>
          <w:szCs w:val="23"/>
        </w:rPr>
        <w:t>月</w:t>
      </w:r>
      <w:r>
        <w:rPr>
          <w:b/>
          <w:sz w:val="24"/>
          <w:szCs w:val="23"/>
        </w:rPr>
        <w:t>18</w:t>
      </w:r>
      <w:r w:rsidRPr="00577881">
        <w:rPr>
          <w:rFonts w:hint="eastAsia"/>
          <w:b/>
          <w:sz w:val="24"/>
          <w:szCs w:val="23"/>
        </w:rPr>
        <w:t>日支付</w:t>
      </w:r>
      <w:r w:rsidRPr="00577881">
        <w:rPr>
          <w:b/>
          <w:sz w:val="24"/>
          <w:szCs w:val="23"/>
        </w:rPr>
        <w:t>2015</w:t>
      </w:r>
      <w:r w:rsidRPr="00577881">
        <w:rPr>
          <w:rFonts w:hint="eastAsia"/>
          <w:b/>
          <w:sz w:val="24"/>
          <w:szCs w:val="23"/>
        </w:rPr>
        <w:t>年</w:t>
      </w:r>
      <w:r>
        <w:rPr>
          <w:b/>
          <w:sz w:val="24"/>
          <w:szCs w:val="23"/>
        </w:rPr>
        <w:t>11</w:t>
      </w:r>
      <w:r w:rsidRPr="00577881">
        <w:rPr>
          <w:rFonts w:hint="eastAsia"/>
          <w:b/>
          <w:sz w:val="24"/>
          <w:szCs w:val="23"/>
        </w:rPr>
        <w:t>月</w:t>
      </w:r>
      <w:r>
        <w:rPr>
          <w:b/>
          <w:sz w:val="24"/>
          <w:szCs w:val="23"/>
        </w:rPr>
        <w:t>18</w:t>
      </w:r>
      <w:r w:rsidRPr="00577881">
        <w:rPr>
          <w:rFonts w:hint="eastAsia"/>
          <w:b/>
          <w:sz w:val="24"/>
          <w:szCs w:val="23"/>
        </w:rPr>
        <w:t>日至</w:t>
      </w:r>
      <w:r w:rsidRPr="00577881">
        <w:rPr>
          <w:b/>
          <w:sz w:val="24"/>
          <w:szCs w:val="23"/>
        </w:rPr>
        <w:t>2016</w:t>
      </w:r>
      <w:r w:rsidRPr="00577881">
        <w:rPr>
          <w:rFonts w:hint="eastAsia"/>
          <w:b/>
          <w:sz w:val="24"/>
          <w:szCs w:val="23"/>
        </w:rPr>
        <w:t>年</w:t>
      </w:r>
      <w:r>
        <w:rPr>
          <w:b/>
          <w:sz w:val="24"/>
          <w:szCs w:val="23"/>
        </w:rPr>
        <w:t>11</w:t>
      </w:r>
      <w:r w:rsidRPr="00577881">
        <w:rPr>
          <w:rFonts w:hint="eastAsia"/>
          <w:b/>
          <w:sz w:val="24"/>
          <w:szCs w:val="23"/>
        </w:rPr>
        <w:t>月</w:t>
      </w:r>
      <w:r>
        <w:rPr>
          <w:b/>
          <w:sz w:val="24"/>
          <w:szCs w:val="23"/>
        </w:rPr>
        <w:t>17</w:t>
      </w:r>
      <w:r w:rsidRPr="00577881">
        <w:rPr>
          <w:rFonts w:hint="eastAsia"/>
          <w:b/>
          <w:sz w:val="24"/>
          <w:szCs w:val="23"/>
        </w:rPr>
        <w:t>日期间的利息</w:t>
      </w:r>
      <w:r>
        <w:rPr>
          <w:b/>
          <w:sz w:val="24"/>
          <w:szCs w:val="23"/>
        </w:rPr>
        <w:t>7.80</w:t>
      </w:r>
      <w:r w:rsidRPr="00577881">
        <w:rPr>
          <w:rFonts w:hint="eastAsia"/>
          <w:b/>
          <w:sz w:val="24"/>
          <w:szCs w:val="23"/>
        </w:rPr>
        <w:t>元</w:t>
      </w:r>
      <w:r w:rsidRPr="00577881">
        <w:rPr>
          <w:b/>
          <w:sz w:val="24"/>
          <w:szCs w:val="23"/>
        </w:rPr>
        <w:t>(</w:t>
      </w:r>
      <w:r w:rsidRPr="00577881">
        <w:rPr>
          <w:rFonts w:hint="eastAsia"/>
          <w:b/>
          <w:sz w:val="24"/>
          <w:szCs w:val="23"/>
        </w:rPr>
        <w:t>含税</w:t>
      </w:r>
      <w:r w:rsidRPr="00577881">
        <w:rPr>
          <w:b/>
          <w:sz w:val="24"/>
          <w:szCs w:val="23"/>
        </w:rPr>
        <w:t>)/</w:t>
      </w:r>
      <w:r w:rsidRPr="00577881">
        <w:rPr>
          <w:rFonts w:hint="eastAsia"/>
          <w:b/>
          <w:sz w:val="24"/>
          <w:szCs w:val="23"/>
        </w:rPr>
        <w:t>张及本次债券的本金。</w:t>
      </w:r>
      <w:r w:rsidRPr="00577881">
        <w:rPr>
          <w:b/>
          <w:sz w:val="24"/>
          <w:szCs w:val="23"/>
        </w:rPr>
        <w:t xml:space="preserve"> </w:t>
      </w:r>
    </w:p>
    <w:p w:rsidR="00577881" w:rsidRPr="00577881" w:rsidRDefault="00577881" w:rsidP="00577881">
      <w:pPr>
        <w:spacing w:afterLines="50" w:after="120" w:line="440" w:lineRule="exact"/>
        <w:ind w:firstLineChars="200" w:firstLine="482"/>
        <w:rPr>
          <w:b/>
          <w:sz w:val="24"/>
          <w:szCs w:val="23"/>
        </w:rPr>
      </w:pPr>
      <w:r w:rsidRPr="00577881">
        <w:rPr>
          <w:rFonts w:hint="eastAsia"/>
          <w:b/>
          <w:sz w:val="24"/>
          <w:szCs w:val="23"/>
        </w:rPr>
        <w:t>债券摘牌日：</w:t>
      </w:r>
      <w:r w:rsidRPr="00577881">
        <w:rPr>
          <w:b/>
          <w:sz w:val="24"/>
          <w:szCs w:val="23"/>
        </w:rPr>
        <w:t>2016</w:t>
      </w:r>
      <w:r w:rsidRPr="00577881">
        <w:rPr>
          <w:rFonts w:hint="eastAsia"/>
          <w:b/>
          <w:sz w:val="24"/>
          <w:szCs w:val="23"/>
        </w:rPr>
        <w:t>年</w:t>
      </w:r>
      <w:r>
        <w:rPr>
          <w:b/>
          <w:sz w:val="24"/>
          <w:szCs w:val="23"/>
        </w:rPr>
        <w:t>11</w:t>
      </w:r>
      <w:r w:rsidRPr="00577881">
        <w:rPr>
          <w:rFonts w:hint="eastAsia"/>
          <w:b/>
          <w:sz w:val="24"/>
          <w:szCs w:val="23"/>
        </w:rPr>
        <w:t>月</w:t>
      </w:r>
      <w:r>
        <w:rPr>
          <w:b/>
          <w:sz w:val="24"/>
          <w:szCs w:val="23"/>
        </w:rPr>
        <w:t>16</w:t>
      </w:r>
      <w:r w:rsidRPr="00577881">
        <w:rPr>
          <w:rFonts w:hint="eastAsia"/>
          <w:b/>
          <w:sz w:val="24"/>
          <w:szCs w:val="23"/>
        </w:rPr>
        <w:t>日</w:t>
      </w:r>
      <w:r w:rsidRPr="00577881">
        <w:rPr>
          <w:b/>
          <w:sz w:val="24"/>
          <w:szCs w:val="23"/>
        </w:rPr>
        <w:t xml:space="preserve"> </w:t>
      </w:r>
    </w:p>
    <w:p w:rsidR="00577881" w:rsidRPr="00577881" w:rsidRDefault="00577881" w:rsidP="00577881">
      <w:pPr>
        <w:spacing w:afterLines="50" w:after="120" w:line="440" w:lineRule="exact"/>
        <w:ind w:firstLineChars="200" w:firstLine="482"/>
        <w:rPr>
          <w:b/>
          <w:sz w:val="24"/>
          <w:szCs w:val="23"/>
        </w:rPr>
      </w:pPr>
      <w:r w:rsidRPr="00577881">
        <w:rPr>
          <w:rFonts w:hint="eastAsia"/>
          <w:b/>
          <w:sz w:val="24"/>
          <w:szCs w:val="23"/>
        </w:rPr>
        <w:t>债券兑付登记日：</w:t>
      </w:r>
      <w:r w:rsidRPr="00577881">
        <w:rPr>
          <w:b/>
          <w:sz w:val="24"/>
          <w:szCs w:val="23"/>
        </w:rPr>
        <w:t>2016</w:t>
      </w:r>
      <w:r w:rsidRPr="00577881">
        <w:rPr>
          <w:rFonts w:hint="eastAsia"/>
          <w:b/>
          <w:sz w:val="24"/>
          <w:szCs w:val="23"/>
        </w:rPr>
        <w:t>年</w:t>
      </w:r>
      <w:r>
        <w:rPr>
          <w:b/>
          <w:sz w:val="24"/>
          <w:szCs w:val="23"/>
        </w:rPr>
        <w:t>11</w:t>
      </w:r>
      <w:r w:rsidRPr="00577881">
        <w:rPr>
          <w:rFonts w:hint="eastAsia"/>
          <w:b/>
          <w:sz w:val="24"/>
          <w:szCs w:val="23"/>
        </w:rPr>
        <w:t>月</w:t>
      </w:r>
      <w:r>
        <w:rPr>
          <w:b/>
          <w:sz w:val="24"/>
          <w:szCs w:val="23"/>
        </w:rPr>
        <w:t>17</w:t>
      </w:r>
      <w:r w:rsidRPr="00577881">
        <w:rPr>
          <w:rFonts w:hint="eastAsia"/>
          <w:b/>
          <w:sz w:val="24"/>
          <w:szCs w:val="23"/>
        </w:rPr>
        <w:t>日</w:t>
      </w:r>
      <w:r w:rsidRPr="00577881">
        <w:rPr>
          <w:b/>
          <w:sz w:val="24"/>
          <w:szCs w:val="23"/>
        </w:rPr>
        <w:t xml:space="preserve"> </w:t>
      </w:r>
    </w:p>
    <w:p w:rsidR="00577881" w:rsidRPr="00577881" w:rsidRDefault="00577881" w:rsidP="00577881">
      <w:pPr>
        <w:spacing w:afterLines="50" w:after="120" w:line="440" w:lineRule="exact"/>
        <w:ind w:firstLineChars="200" w:firstLine="482"/>
        <w:rPr>
          <w:b/>
          <w:sz w:val="24"/>
          <w:szCs w:val="23"/>
        </w:rPr>
      </w:pPr>
      <w:r w:rsidRPr="00577881">
        <w:rPr>
          <w:rFonts w:hint="eastAsia"/>
          <w:b/>
          <w:sz w:val="24"/>
          <w:szCs w:val="23"/>
        </w:rPr>
        <w:t>债权兑付兑息日：</w:t>
      </w:r>
      <w:r w:rsidRPr="00577881">
        <w:rPr>
          <w:b/>
          <w:sz w:val="24"/>
          <w:szCs w:val="23"/>
        </w:rPr>
        <w:t>2016</w:t>
      </w:r>
      <w:r w:rsidRPr="00577881">
        <w:rPr>
          <w:rFonts w:hint="eastAsia"/>
          <w:b/>
          <w:sz w:val="24"/>
          <w:szCs w:val="23"/>
        </w:rPr>
        <w:t>年</w:t>
      </w:r>
      <w:r>
        <w:rPr>
          <w:b/>
          <w:sz w:val="24"/>
          <w:szCs w:val="23"/>
        </w:rPr>
        <w:t>11</w:t>
      </w:r>
      <w:r w:rsidRPr="00577881">
        <w:rPr>
          <w:rFonts w:hint="eastAsia"/>
          <w:b/>
          <w:sz w:val="24"/>
          <w:szCs w:val="23"/>
        </w:rPr>
        <w:t>月</w:t>
      </w:r>
      <w:r>
        <w:rPr>
          <w:b/>
          <w:sz w:val="24"/>
          <w:szCs w:val="23"/>
        </w:rPr>
        <w:t>18</w:t>
      </w:r>
      <w:r w:rsidRPr="00577881">
        <w:rPr>
          <w:rFonts w:hint="eastAsia"/>
          <w:b/>
          <w:sz w:val="24"/>
          <w:szCs w:val="23"/>
        </w:rPr>
        <w:t>日</w:t>
      </w:r>
    </w:p>
    <w:p w:rsidR="008F5CE1" w:rsidRPr="008F5CE1" w:rsidRDefault="008F5CE1" w:rsidP="008F5CE1">
      <w:pPr>
        <w:pStyle w:val="Default"/>
      </w:pPr>
    </w:p>
    <w:p w:rsidR="00B67297" w:rsidRDefault="00B67297" w:rsidP="00B67297">
      <w:pPr>
        <w:spacing w:afterLines="50" w:after="120" w:line="440" w:lineRule="exact"/>
        <w:ind w:firstLineChars="200" w:firstLine="480"/>
        <w:rPr>
          <w:sz w:val="24"/>
          <w:szCs w:val="23"/>
        </w:rPr>
      </w:pPr>
      <w:r>
        <w:rPr>
          <w:rFonts w:hint="eastAsia"/>
          <w:sz w:val="24"/>
          <w:szCs w:val="23"/>
        </w:rPr>
        <w:t>华孚色纺</w:t>
      </w:r>
      <w:r w:rsidRPr="00B67297">
        <w:rPr>
          <w:rFonts w:hint="eastAsia"/>
          <w:sz w:val="24"/>
          <w:szCs w:val="23"/>
        </w:rPr>
        <w:t>股份有限公司（以下简称</w:t>
      </w:r>
      <w:r w:rsidR="00226046">
        <w:rPr>
          <w:rFonts w:hint="eastAsia"/>
          <w:sz w:val="24"/>
          <w:szCs w:val="23"/>
        </w:rPr>
        <w:t>“</w:t>
      </w:r>
      <w:r w:rsidR="00226046" w:rsidRPr="00B67297">
        <w:rPr>
          <w:rFonts w:hint="eastAsia"/>
          <w:sz w:val="24"/>
          <w:szCs w:val="23"/>
        </w:rPr>
        <w:t>公司</w:t>
      </w:r>
      <w:r w:rsidR="00226046">
        <w:rPr>
          <w:rFonts w:hint="eastAsia"/>
          <w:sz w:val="24"/>
          <w:szCs w:val="23"/>
        </w:rPr>
        <w:t>”</w:t>
      </w:r>
      <w:r w:rsidRPr="00B67297">
        <w:rPr>
          <w:rFonts w:hint="eastAsia"/>
          <w:sz w:val="24"/>
          <w:szCs w:val="23"/>
        </w:rPr>
        <w:t>）于</w:t>
      </w:r>
      <w:r w:rsidRPr="00B67297">
        <w:rPr>
          <w:sz w:val="24"/>
          <w:szCs w:val="23"/>
        </w:rPr>
        <w:t>2011</w:t>
      </w:r>
      <w:r w:rsidRPr="00B67297">
        <w:rPr>
          <w:rFonts w:hint="eastAsia"/>
          <w:sz w:val="24"/>
          <w:szCs w:val="23"/>
        </w:rPr>
        <w:t>年</w:t>
      </w:r>
      <w:r>
        <w:rPr>
          <w:sz w:val="24"/>
          <w:szCs w:val="23"/>
        </w:rPr>
        <w:t>1</w:t>
      </w:r>
      <w:r w:rsidR="00566339">
        <w:rPr>
          <w:sz w:val="24"/>
          <w:szCs w:val="23"/>
        </w:rPr>
        <w:t>1</w:t>
      </w:r>
      <w:r w:rsidRPr="00B67297">
        <w:rPr>
          <w:rFonts w:hint="eastAsia"/>
          <w:sz w:val="24"/>
          <w:szCs w:val="23"/>
        </w:rPr>
        <w:t>月</w:t>
      </w:r>
      <w:r w:rsidR="00566339">
        <w:rPr>
          <w:sz w:val="24"/>
          <w:szCs w:val="23"/>
        </w:rPr>
        <w:t>18</w:t>
      </w:r>
      <w:r>
        <w:rPr>
          <w:rFonts w:hint="eastAsia"/>
          <w:sz w:val="24"/>
          <w:szCs w:val="23"/>
        </w:rPr>
        <w:t>日发行的华孚色</w:t>
      </w:r>
      <w:proofErr w:type="gramStart"/>
      <w:r>
        <w:rPr>
          <w:rFonts w:hint="eastAsia"/>
          <w:sz w:val="24"/>
          <w:szCs w:val="23"/>
        </w:rPr>
        <w:t>纺</w:t>
      </w:r>
      <w:proofErr w:type="gramEnd"/>
      <w:r>
        <w:rPr>
          <w:rFonts w:hint="eastAsia"/>
          <w:sz w:val="24"/>
          <w:szCs w:val="23"/>
        </w:rPr>
        <w:t>股份</w:t>
      </w:r>
      <w:r w:rsidRPr="00B67297">
        <w:rPr>
          <w:rFonts w:hint="eastAsia"/>
          <w:sz w:val="24"/>
          <w:szCs w:val="23"/>
        </w:rPr>
        <w:t>有限公司</w:t>
      </w:r>
      <w:r w:rsidRPr="00B67297">
        <w:rPr>
          <w:sz w:val="24"/>
          <w:szCs w:val="23"/>
        </w:rPr>
        <w:t>2011</w:t>
      </w:r>
      <w:r w:rsidRPr="00B67297">
        <w:rPr>
          <w:rFonts w:hint="eastAsia"/>
          <w:sz w:val="24"/>
          <w:szCs w:val="23"/>
        </w:rPr>
        <w:t>年公司债券</w:t>
      </w:r>
      <w:r w:rsidR="009B3EDE">
        <w:rPr>
          <w:rFonts w:hint="eastAsia"/>
          <w:sz w:val="24"/>
          <w:szCs w:val="23"/>
        </w:rPr>
        <w:t>（</w:t>
      </w:r>
      <w:r w:rsidR="009B3EDE" w:rsidRPr="00B67297">
        <w:rPr>
          <w:rFonts w:hint="eastAsia"/>
          <w:sz w:val="24"/>
          <w:szCs w:val="23"/>
        </w:rPr>
        <w:t>以下简称</w:t>
      </w:r>
      <w:r w:rsidR="009B3EDE">
        <w:rPr>
          <w:rFonts w:hint="eastAsia"/>
          <w:sz w:val="24"/>
          <w:szCs w:val="23"/>
        </w:rPr>
        <w:t>“</w:t>
      </w:r>
      <w:r w:rsidR="009B3EDE" w:rsidRPr="00B67297">
        <w:rPr>
          <w:rFonts w:hint="eastAsia"/>
          <w:sz w:val="24"/>
          <w:szCs w:val="23"/>
        </w:rPr>
        <w:t>本次债券</w:t>
      </w:r>
      <w:r w:rsidR="009B3EDE">
        <w:rPr>
          <w:rFonts w:hint="eastAsia"/>
          <w:sz w:val="24"/>
          <w:szCs w:val="23"/>
        </w:rPr>
        <w:t>”</w:t>
      </w:r>
      <w:r w:rsidR="009B3EDE" w:rsidRPr="00B67297">
        <w:rPr>
          <w:rFonts w:hint="eastAsia"/>
          <w:sz w:val="24"/>
          <w:szCs w:val="23"/>
        </w:rPr>
        <w:t>或</w:t>
      </w:r>
      <w:r w:rsidR="009B3EDE">
        <w:rPr>
          <w:rFonts w:hint="eastAsia"/>
          <w:sz w:val="24"/>
          <w:szCs w:val="23"/>
        </w:rPr>
        <w:t>“</w:t>
      </w:r>
      <w:r w:rsidR="009B3EDE" w:rsidRPr="00B67297">
        <w:rPr>
          <w:sz w:val="24"/>
          <w:szCs w:val="23"/>
        </w:rPr>
        <w:t>11</w:t>
      </w:r>
      <w:r w:rsidR="009B3EDE">
        <w:rPr>
          <w:rFonts w:hint="eastAsia"/>
          <w:sz w:val="24"/>
          <w:szCs w:val="23"/>
        </w:rPr>
        <w:t>华孚</w:t>
      </w:r>
      <w:r w:rsidR="009B3EDE">
        <w:rPr>
          <w:sz w:val="24"/>
          <w:szCs w:val="23"/>
        </w:rPr>
        <w:t>01</w:t>
      </w:r>
      <w:r w:rsidR="009B3EDE">
        <w:rPr>
          <w:rFonts w:hint="eastAsia"/>
          <w:sz w:val="24"/>
          <w:szCs w:val="23"/>
        </w:rPr>
        <w:t>”）</w:t>
      </w:r>
      <w:r w:rsidRPr="00B67297">
        <w:rPr>
          <w:rFonts w:hint="eastAsia"/>
          <w:sz w:val="24"/>
          <w:szCs w:val="23"/>
        </w:rPr>
        <w:t>至</w:t>
      </w:r>
      <w:r w:rsidRPr="00B67297">
        <w:rPr>
          <w:sz w:val="24"/>
          <w:szCs w:val="23"/>
        </w:rPr>
        <w:t>2016</w:t>
      </w:r>
      <w:r w:rsidRPr="00B67297">
        <w:rPr>
          <w:rFonts w:hint="eastAsia"/>
          <w:sz w:val="24"/>
          <w:szCs w:val="23"/>
        </w:rPr>
        <w:t>年</w:t>
      </w:r>
      <w:r>
        <w:rPr>
          <w:sz w:val="24"/>
          <w:szCs w:val="23"/>
        </w:rPr>
        <w:t>11</w:t>
      </w:r>
      <w:r w:rsidRPr="00B67297">
        <w:rPr>
          <w:rFonts w:hint="eastAsia"/>
          <w:sz w:val="24"/>
          <w:szCs w:val="23"/>
        </w:rPr>
        <w:t>月</w:t>
      </w:r>
      <w:r>
        <w:rPr>
          <w:sz w:val="24"/>
          <w:szCs w:val="23"/>
        </w:rPr>
        <w:t>18</w:t>
      </w:r>
      <w:r w:rsidRPr="00B67297">
        <w:rPr>
          <w:rFonts w:hint="eastAsia"/>
          <w:sz w:val="24"/>
          <w:szCs w:val="23"/>
        </w:rPr>
        <w:t>日将期满</w:t>
      </w:r>
      <w:r w:rsidRPr="00B67297">
        <w:rPr>
          <w:sz w:val="24"/>
          <w:szCs w:val="23"/>
        </w:rPr>
        <w:t>5</w:t>
      </w:r>
      <w:r w:rsidRPr="00B67297">
        <w:rPr>
          <w:rFonts w:hint="eastAsia"/>
          <w:sz w:val="24"/>
          <w:szCs w:val="23"/>
        </w:rPr>
        <w:t>年。根据公司《公开发行公司债券募集说明书》和《</w:t>
      </w:r>
      <w:r w:rsidRPr="00B67297">
        <w:rPr>
          <w:sz w:val="24"/>
          <w:szCs w:val="23"/>
        </w:rPr>
        <w:t>2011</w:t>
      </w:r>
      <w:r w:rsidRPr="00B67297">
        <w:rPr>
          <w:rFonts w:hint="eastAsia"/>
          <w:sz w:val="24"/>
          <w:szCs w:val="23"/>
        </w:rPr>
        <w:t>年公司债券</w:t>
      </w:r>
      <w:r w:rsidR="005C2EF3">
        <w:rPr>
          <w:rFonts w:hint="eastAsia"/>
          <w:sz w:val="24"/>
          <w:szCs w:val="23"/>
        </w:rPr>
        <w:t>（第一期）</w:t>
      </w:r>
      <w:r w:rsidRPr="00B67297">
        <w:rPr>
          <w:rFonts w:hint="eastAsia"/>
          <w:sz w:val="24"/>
          <w:szCs w:val="23"/>
        </w:rPr>
        <w:t>上市公告书》有关条款的规定，本期债券将进行兑付，现将有关事项公告如下：</w:t>
      </w:r>
    </w:p>
    <w:p w:rsidR="008F5CE1" w:rsidRPr="00D3244B" w:rsidRDefault="008F5CE1" w:rsidP="008F5CE1">
      <w:pPr>
        <w:spacing w:afterLines="50" w:after="120" w:line="440" w:lineRule="exact"/>
        <w:ind w:firstLineChars="200" w:firstLine="482"/>
        <w:rPr>
          <w:b/>
          <w:sz w:val="24"/>
          <w:szCs w:val="23"/>
        </w:rPr>
      </w:pPr>
      <w:r w:rsidRPr="00D3244B">
        <w:rPr>
          <w:rFonts w:hint="eastAsia"/>
          <w:b/>
          <w:sz w:val="24"/>
          <w:szCs w:val="23"/>
        </w:rPr>
        <w:t>一、本期债券基本情况</w:t>
      </w:r>
      <w:r w:rsidRPr="00D3244B">
        <w:rPr>
          <w:b/>
          <w:sz w:val="24"/>
          <w:szCs w:val="23"/>
        </w:rPr>
        <w:t xml:space="preserve"> </w:t>
      </w:r>
    </w:p>
    <w:p w:rsidR="008F5CE1" w:rsidRPr="00D3244B" w:rsidRDefault="00B70547" w:rsidP="008F5CE1">
      <w:pPr>
        <w:spacing w:afterLines="50" w:after="120" w:line="440" w:lineRule="exact"/>
        <w:ind w:firstLineChars="200" w:firstLine="480"/>
        <w:rPr>
          <w:sz w:val="24"/>
          <w:szCs w:val="23"/>
        </w:rPr>
      </w:pPr>
      <w:r>
        <w:rPr>
          <w:sz w:val="24"/>
          <w:szCs w:val="23"/>
        </w:rPr>
        <w:t>1</w:t>
      </w:r>
      <w:r>
        <w:rPr>
          <w:rFonts w:hint="eastAsia"/>
          <w:sz w:val="24"/>
          <w:szCs w:val="23"/>
        </w:rPr>
        <w:t>、</w:t>
      </w:r>
      <w:r w:rsidR="008F5CE1" w:rsidRPr="00D3244B">
        <w:rPr>
          <w:rFonts w:hint="eastAsia"/>
          <w:sz w:val="24"/>
          <w:szCs w:val="23"/>
        </w:rPr>
        <w:t>债券名称：华孚色</w:t>
      </w:r>
      <w:proofErr w:type="gramStart"/>
      <w:r w:rsidR="008F5CE1" w:rsidRPr="00D3244B">
        <w:rPr>
          <w:rFonts w:hint="eastAsia"/>
          <w:sz w:val="24"/>
          <w:szCs w:val="23"/>
        </w:rPr>
        <w:t>纺</w:t>
      </w:r>
      <w:proofErr w:type="gramEnd"/>
      <w:r w:rsidR="008F5CE1" w:rsidRPr="00D3244B">
        <w:rPr>
          <w:rFonts w:hint="eastAsia"/>
          <w:sz w:val="24"/>
          <w:szCs w:val="23"/>
        </w:rPr>
        <w:t>股份有限公司</w:t>
      </w:r>
      <w:r w:rsidR="008F5CE1" w:rsidRPr="00D3244B">
        <w:rPr>
          <w:sz w:val="24"/>
          <w:szCs w:val="23"/>
        </w:rPr>
        <w:t>2011</w:t>
      </w:r>
      <w:r w:rsidR="008F5CE1" w:rsidRPr="00D3244B">
        <w:rPr>
          <w:rFonts w:hint="eastAsia"/>
          <w:sz w:val="24"/>
          <w:szCs w:val="23"/>
        </w:rPr>
        <w:t>年公司债券（第一期）</w:t>
      </w:r>
      <w:r w:rsidR="008F5CE1" w:rsidRPr="00D3244B">
        <w:rPr>
          <w:sz w:val="24"/>
          <w:szCs w:val="23"/>
        </w:rPr>
        <w:t xml:space="preserve"> </w:t>
      </w:r>
    </w:p>
    <w:p w:rsidR="008F5CE1" w:rsidRPr="00D3244B" w:rsidRDefault="00B70547" w:rsidP="00B70547">
      <w:pPr>
        <w:spacing w:afterLines="50" w:after="120" w:line="440" w:lineRule="exact"/>
        <w:ind w:firstLineChars="200" w:firstLine="480"/>
        <w:rPr>
          <w:sz w:val="24"/>
          <w:szCs w:val="23"/>
        </w:rPr>
      </w:pPr>
      <w:r>
        <w:rPr>
          <w:sz w:val="24"/>
          <w:szCs w:val="23"/>
        </w:rPr>
        <w:t>2</w:t>
      </w:r>
      <w:r>
        <w:rPr>
          <w:rFonts w:hint="eastAsia"/>
          <w:sz w:val="24"/>
          <w:szCs w:val="23"/>
        </w:rPr>
        <w:t>、</w:t>
      </w:r>
      <w:r w:rsidR="008F5CE1" w:rsidRPr="00D3244B">
        <w:rPr>
          <w:rFonts w:hint="eastAsia"/>
          <w:sz w:val="24"/>
          <w:szCs w:val="23"/>
        </w:rPr>
        <w:t>债券简称：</w:t>
      </w:r>
      <w:r w:rsidR="008F5CE1" w:rsidRPr="00D3244B">
        <w:rPr>
          <w:sz w:val="24"/>
          <w:szCs w:val="23"/>
        </w:rPr>
        <w:t>11</w:t>
      </w:r>
      <w:r w:rsidR="008F5CE1" w:rsidRPr="00D3244B">
        <w:rPr>
          <w:rFonts w:hint="eastAsia"/>
          <w:sz w:val="24"/>
          <w:szCs w:val="23"/>
        </w:rPr>
        <w:t>华孚</w:t>
      </w:r>
      <w:r w:rsidR="008F5CE1" w:rsidRPr="00D3244B">
        <w:rPr>
          <w:sz w:val="24"/>
          <w:szCs w:val="23"/>
        </w:rPr>
        <w:t xml:space="preserve">01 </w:t>
      </w:r>
    </w:p>
    <w:p w:rsidR="008F5CE1" w:rsidRPr="00D3244B" w:rsidRDefault="00B70547" w:rsidP="008F5CE1">
      <w:pPr>
        <w:spacing w:afterLines="50" w:after="120" w:line="440" w:lineRule="exact"/>
        <w:ind w:firstLineChars="200" w:firstLine="480"/>
        <w:rPr>
          <w:sz w:val="24"/>
          <w:szCs w:val="23"/>
        </w:rPr>
      </w:pPr>
      <w:r>
        <w:rPr>
          <w:sz w:val="24"/>
          <w:szCs w:val="23"/>
        </w:rPr>
        <w:t>3</w:t>
      </w:r>
      <w:r>
        <w:rPr>
          <w:rFonts w:hint="eastAsia"/>
          <w:sz w:val="24"/>
          <w:szCs w:val="23"/>
        </w:rPr>
        <w:t>、</w:t>
      </w:r>
      <w:r w:rsidR="008F5CE1" w:rsidRPr="00D3244B">
        <w:rPr>
          <w:rFonts w:hint="eastAsia"/>
          <w:sz w:val="24"/>
          <w:szCs w:val="23"/>
        </w:rPr>
        <w:t>债券代码：</w:t>
      </w:r>
      <w:r w:rsidR="008F5CE1" w:rsidRPr="00D3244B">
        <w:rPr>
          <w:sz w:val="24"/>
          <w:szCs w:val="23"/>
        </w:rPr>
        <w:t xml:space="preserve">112046 </w:t>
      </w:r>
    </w:p>
    <w:p w:rsidR="008F5CE1" w:rsidRPr="00D3244B" w:rsidRDefault="00B70547" w:rsidP="00B70547">
      <w:pPr>
        <w:spacing w:afterLines="50" w:after="120" w:line="440" w:lineRule="exact"/>
        <w:ind w:firstLineChars="200" w:firstLine="480"/>
        <w:rPr>
          <w:sz w:val="24"/>
          <w:szCs w:val="23"/>
        </w:rPr>
      </w:pPr>
      <w:r>
        <w:rPr>
          <w:sz w:val="24"/>
          <w:szCs w:val="23"/>
        </w:rPr>
        <w:t>4</w:t>
      </w:r>
      <w:r>
        <w:rPr>
          <w:rFonts w:hint="eastAsia"/>
          <w:sz w:val="24"/>
          <w:szCs w:val="23"/>
        </w:rPr>
        <w:t>、</w:t>
      </w:r>
      <w:r w:rsidR="008F5CE1" w:rsidRPr="00D3244B">
        <w:rPr>
          <w:rFonts w:hint="eastAsia"/>
          <w:sz w:val="24"/>
          <w:szCs w:val="23"/>
        </w:rPr>
        <w:t>债券期限：</w:t>
      </w:r>
      <w:r w:rsidR="008F5CE1" w:rsidRPr="00D3244B">
        <w:rPr>
          <w:sz w:val="24"/>
          <w:szCs w:val="23"/>
        </w:rPr>
        <w:t>5</w:t>
      </w:r>
      <w:r w:rsidR="008F5CE1" w:rsidRPr="00D3244B">
        <w:rPr>
          <w:rFonts w:hint="eastAsia"/>
          <w:sz w:val="24"/>
          <w:szCs w:val="23"/>
        </w:rPr>
        <w:t>年</w:t>
      </w:r>
    </w:p>
    <w:p w:rsidR="008F5CE1" w:rsidRPr="00D3244B" w:rsidRDefault="00B70547" w:rsidP="008F5CE1">
      <w:pPr>
        <w:spacing w:afterLines="50" w:after="120" w:line="440" w:lineRule="exact"/>
        <w:ind w:firstLineChars="200" w:firstLine="480"/>
        <w:rPr>
          <w:sz w:val="24"/>
          <w:szCs w:val="23"/>
        </w:rPr>
      </w:pPr>
      <w:r>
        <w:rPr>
          <w:sz w:val="24"/>
          <w:szCs w:val="23"/>
        </w:rPr>
        <w:lastRenderedPageBreak/>
        <w:t>5</w:t>
      </w:r>
      <w:r>
        <w:rPr>
          <w:rFonts w:hint="eastAsia"/>
          <w:sz w:val="24"/>
          <w:szCs w:val="23"/>
        </w:rPr>
        <w:t>、</w:t>
      </w:r>
      <w:r w:rsidR="008F5CE1" w:rsidRPr="00D3244B">
        <w:rPr>
          <w:rFonts w:hint="eastAsia"/>
          <w:sz w:val="24"/>
          <w:szCs w:val="23"/>
        </w:rPr>
        <w:t>发行规模：人民币</w:t>
      </w:r>
      <w:r w:rsidR="008F5CE1" w:rsidRPr="00D3244B">
        <w:rPr>
          <w:sz w:val="24"/>
          <w:szCs w:val="23"/>
        </w:rPr>
        <w:t>6</w:t>
      </w:r>
      <w:r w:rsidR="008F5CE1" w:rsidRPr="00D3244B">
        <w:rPr>
          <w:rFonts w:hint="eastAsia"/>
          <w:sz w:val="24"/>
          <w:szCs w:val="23"/>
        </w:rPr>
        <w:t>亿元</w:t>
      </w:r>
      <w:r w:rsidR="008F5CE1" w:rsidRPr="00D3244B">
        <w:rPr>
          <w:sz w:val="24"/>
          <w:szCs w:val="23"/>
        </w:rPr>
        <w:t xml:space="preserve"> </w:t>
      </w:r>
    </w:p>
    <w:p w:rsidR="008F5CE1" w:rsidRPr="00D3244B" w:rsidRDefault="00B70547" w:rsidP="00B70547">
      <w:pPr>
        <w:spacing w:afterLines="50" w:after="120" w:line="440" w:lineRule="exact"/>
        <w:ind w:firstLineChars="200" w:firstLine="480"/>
        <w:rPr>
          <w:sz w:val="24"/>
          <w:szCs w:val="23"/>
        </w:rPr>
      </w:pPr>
      <w:r>
        <w:rPr>
          <w:sz w:val="24"/>
          <w:szCs w:val="23"/>
        </w:rPr>
        <w:t>6</w:t>
      </w:r>
      <w:r>
        <w:rPr>
          <w:rFonts w:hint="eastAsia"/>
          <w:sz w:val="24"/>
          <w:szCs w:val="23"/>
        </w:rPr>
        <w:t>、</w:t>
      </w:r>
      <w:r w:rsidR="008F5CE1" w:rsidRPr="00D3244B">
        <w:rPr>
          <w:rFonts w:hint="eastAsia"/>
          <w:sz w:val="24"/>
          <w:szCs w:val="23"/>
        </w:rPr>
        <w:t>债券利率：票面利率</w:t>
      </w:r>
      <w:r w:rsidR="008F5CE1" w:rsidRPr="00D3244B">
        <w:rPr>
          <w:sz w:val="24"/>
          <w:szCs w:val="23"/>
        </w:rPr>
        <w:t xml:space="preserve">7.80% </w:t>
      </w:r>
    </w:p>
    <w:p w:rsidR="00F10E4C" w:rsidRPr="00D3244B" w:rsidRDefault="00B70547" w:rsidP="00F10E4C">
      <w:pPr>
        <w:spacing w:afterLines="50" w:after="120" w:line="440" w:lineRule="exact"/>
        <w:ind w:firstLineChars="200" w:firstLine="480"/>
        <w:rPr>
          <w:sz w:val="24"/>
          <w:szCs w:val="23"/>
        </w:rPr>
      </w:pPr>
      <w:r>
        <w:rPr>
          <w:sz w:val="24"/>
          <w:szCs w:val="23"/>
        </w:rPr>
        <w:t>7</w:t>
      </w:r>
      <w:r>
        <w:rPr>
          <w:rFonts w:hint="eastAsia"/>
          <w:sz w:val="24"/>
          <w:szCs w:val="23"/>
        </w:rPr>
        <w:t>、</w:t>
      </w:r>
      <w:r w:rsidR="00F10E4C" w:rsidRPr="00D3244B">
        <w:rPr>
          <w:rFonts w:hint="eastAsia"/>
          <w:sz w:val="24"/>
          <w:szCs w:val="23"/>
        </w:rPr>
        <w:t>发行价格：</w:t>
      </w:r>
      <w:r w:rsidR="00F10E4C" w:rsidRPr="00D3244B">
        <w:rPr>
          <w:sz w:val="24"/>
          <w:szCs w:val="23"/>
        </w:rPr>
        <w:t>100</w:t>
      </w:r>
      <w:r w:rsidR="00F10E4C" w:rsidRPr="00D3244B">
        <w:rPr>
          <w:rFonts w:hint="eastAsia"/>
          <w:sz w:val="24"/>
          <w:szCs w:val="23"/>
        </w:rPr>
        <w:t>元</w:t>
      </w:r>
    </w:p>
    <w:p w:rsidR="00F10E4C" w:rsidRDefault="00B70547" w:rsidP="00B70547">
      <w:pPr>
        <w:spacing w:afterLines="50" w:after="120" w:line="440" w:lineRule="exact"/>
        <w:ind w:firstLineChars="200" w:firstLine="480"/>
        <w:rPr>
          <w:sz w:val="24"/>
          <w:szCs w:val="23"/>
        </w:rPr>
      </w:pPr>
      <w:r>
        <w:rPr>
          <w:sz w:val="24"/>
          <w:szCs w:val="23"/>
        </w:rPr>
        <w:t>8</w:t>
      </w:r>
      <w:r>
        <w:rPr>
          <w:rFonts w:hint="eastAsia"/>
          <w:sz w:val="24"/>
          <w:szCs w:val="23"/>
        </w:rPr>
        <w:t>、</w:t>
      </w:r>
      <w:r w:rsidR="00F10E4C" w:rsidRPr="00D3244B">
        <w:rPr>
          <w:rFonts w:hint="eastAsia"/>
          <w:sz w:val="24"/>
          <w:szCs w:val="23"/>
        </w:rPr>
        <w:t>年付息次数：</w:t>
      </w:r>
      <w:r w:rsidR="00F10E4C" w:rsidRPr="00D3244B">
        <w:rPr>
          <w:sz w:val="24"/>
          <w:szCs w:val="23"/>
        </w:rPr>
        <w:t>1</w:t>
      </w:r>
      <w:r w:rsidR="00F10E4C" w:rsidRPr="00D3244B">
        <w:rPr>
          <w:rFonts w:hint="eastAsia"/>
          <w:sz w:val="24"/>
          <w:szCs w:val="23"/>
        </w:rPr>
        <w:t>次</w:t>
      </w:r>
    </w:p>
    <w:p w:rsidR="004C466A" w:rsidRPr="00D3244B" w:rsidRDefault="00B70547" w:rsidP="00F10E4C">
      <w:pPr>
        <w:spacing w:afterLines="50" w:after="120" w:line="440" w:lineRule="exact"/>
        <w:ind w:firstLineChars="200" w:firstLine="480"/>
        <w:rPr>
          <w:sz w:val="24"/>
          <w:szCs w:val="23"/>
        </w:rPr>
      </w:pPr>
      <w:r>
        <w:rPr>
          <w:sz w:val="24"/>
          <w:szCs w:val="23"/>
        </w:rPr>
        <w:t>9</w:t>
      </w:r>
      <w:r>
        <w:rPr>
          <w:rFonts w:hint="eastAsia"/>
          <w:sz w:val="24"/>
          <w:szCs w:val="23"/>
        </w:rPr>
        <w:t>、</w:t>
      </w:r>
      <w:r w:rsidR="004C466A">
        <w:rPr>
          <w:rFonts w:hint="eastAsia"/>
          <w:sz w:val="24"/>
          <w:szCs w:val="23"/>
        </w:rPr>
        <w:t>每张派息额：</w:t>
      </w:r>
      <w:r w:rsidR="004C466A">
        <w:rPr>
          <w:sz w:val="24"/>
          <w:szCs w:val="23"/>
        </w:rPr>
        <w:t>7.8</w:t>
      </w:r>
      <w:r w:rsidR="004C466A">
        <w:rPr>
          <w:rFonts w:hint="eastAsia"/>
          <w:sz w:val="24"/>
          <w:szCs w:val="23"/>
        </w:rPr>
        <w:t>元</w:t>
      </w:r>
    </w:p>
    <w:p w:rsidR="008F5CE1" w:rsidRPr="00D3244B" w:rsidRDefault="00B70547" w:rsidP="00B70547">
      <w:pPr>
        <w:spacing w:afterLines="50" w:after="120" w:line="440" w:lineRule="exact"/>
        <w:ind w:firstLineChars="200" w:firstLine="480"/>
        <w:rPr>
          <w:sz w:val="24"/>
          <w:szCs w:val="23"/>
        </w:rPr>
      </w:pPr>
      <w:r>
        <w:rPr>
          <w:sz w:val="24"/>
          <w:szCs w:val="23"/>
        </w:rPr>
        <w:t>10</w:t>
      </w:r>
      <w:r>
        <w:rPr>
          <w:rFonts w:hint="eastAsia"/>
          <w:sz w:val="24"/>
          <w:szCs w:val="23"/>
        </w:rPr>
        <w:t>、</w:t>
      </w:r>
      <w:r w:rsidR="008F5CE1" w:rsidRPr="00D3244B">
        <w:rPr>
          <w:rFonts w:hint="eastAsia"/>
          <w:sz w:val="24"/>
          <w:szCs w:val="23"/>
        </w:rPr>
        <w:t>担保情况：本期债券无担保</w:t>
      </w:r>
    </w:p>
    <w:p w:rsidR="00CE54ED" w:rsidRPr="00E12F79" w:rsidRDefault="00B70547" w:rsidP="008F5CE1">
      <w:pPr>
        <w:spacing w:afterLines="50" w:after="120" w:line="440" w:lineRule="exact"/>
        <w:ind w:firstLineChars="200" w:firstLine="480"/>
        <w:rPr>
          <w:sz w:val="24"/>
          <w:szCs w:val="23"/>
        </w:rPr>
      </w:pPr>
      <w:r>
        <w:rPr>
          <w:sz w:val="24"/>
          <w:szCs w:val="23"/>
        </w:rPr>
        <w:t>11</w:t>
      </w:r>
      <w:r>
        <w:rPr>
          <w:rFonts w:hint="eastAsia"/>
          <w:sz w:val="24"/>
          <w:szCs w:val="23"/>
        </w:rPr>
        <w:t>、</w:t>
      </w:r>
      <w:r w:rsidR="00CE65B4">
        <w:rPr>
          <w:rFonts w:hint="eastAsia"/>
          <w:sz w:val="24"/>
          <w:szCs w:val="23"/>
        </w:rPr>
        <w:t>信用级别：</w:t>
      </w:r>
      <w:proofErr w:type="gramStart"/>
      <w:r w:rsidR="00361303" w:rsidRPr="00361303">
        <w:rPr>
          <w:rFonts w:hint="eastAsia"/>
          <w:sz w:val="24"/>
          <w:szCs w:val="23"/>
        </w:rPr>
        <w:t>经鹏元</w:t>
      </w:r>
      <w:proofErr w:type="gramEnd"/>
      <w:r w:rsidR="00361303" w:rsidRPr="00361303">
        <w:rPr>
          <w:rFonts w:hint="eastAsia"/>
          <w:sz w:val="24"/>
          <w:szCs w:val="23"/>
        </w:rPr>
        <w:t>资信评估有限公司综合评定，发行人的主体信用等级为</w:t>
      </w:r>
      <w:r w:rsidR="00361303" w:rsidRPr="00361303">
        <w:rPr>
          <w:sz w:val="24"/>
          <w:szCs w:val="23"/>
        </w:rPr>
        <w:t>AA</w:t>
      </w:r>
      <w:r w:rsidR="00361303" w:rsidRPr="00361303">
        <w:rPr>
          <w:rFonts w:hint="eastAsia"/>
          <w:sz w:val="24"/>
          <w:szCs w:val="23"/>
        </w:rPr>
        <w:t>，本期债券信用等级为</w:t>
      </w:r>
      <w:r w:rsidR="00361303" w:rsidRPr="00361303">
        <w:rPr>
          <w:sz w:val="24"/>
          <w:szCs w:val="23"/>
        </w:rPr>
        <w:t>AA-</w:t>
      </w:r>
    </w:p>
    <w:p w:rsidR="008F5CE1" w:rsidRDefault="009778C0" w:rsidP="009778C0">
      <w:pPr>
        <w:spacing w:afterLines="50" w:after="120" w:line="440" w:lineRule="exact"/>
        <w:ind w:firstLineChars="200" w:firstLine="480"/>
        <w:rPr>
          <w:sz w:val="24"/>
          <w:szCs w:val="23"/>
        </w:rPr>
      </w:pPr>
      <w:r>
        <w:rPr>
          <w:sz w:val="24"/>
          <w:szCs w:val="23"/>
        </w:rPr>
        <w:t>12</w:t>
      </w:r>
      <w:r>
        <w:rPr>
          <w:rFonts w:hint="eastAsia"/>
          <w:sz w:val="24"/>
          <w:szCs w:val="23"/>
        </w:rPr>
        <w:t>、</w:t>
      </w:r>
      <w:r w:rsidR="008F5CE1" w:rsidRPr="00E82AEE">
        <w:rPr>
          <w:rFonts w:hint="eastAsia"/>
          <w:sz w:val="24"/>
          <w:szCs w:val="23"/>
        </w:rPr>
        <w:t>上市时间和地点：本期债券于</w:t>
      </w:r>
      <w:r w:rsidR="008F5CE1" w:rsidRPr="00E82AEE">
        <w:rPr>
          <w:sz w:val="24"/>
          <w:szCs w:val="23"/>
        </w:rPr>
        <w:t>2011</w:t>
      </w:r>
      <w:r w:rsidR="008F5CE1" w:rsidRPr="00E82AEE">
        <w:rPr>
          <w:rFonts w:hint="eastAsia"/>
          <w:sz w:val="24"/>
          <w:szCs w:val="23"/>
        </w:rPr>
        <w:t>年</w:t>
      </w:r>
      <w:r w:rsidR="008F5CE1" w:rsidRPr="00E82AEE">
        <w:rPr>
          <w:sz w:val="24"/>
          <w:szCs w:val="23"/>
        </w:rPr>
        <w:t>12</w:t>
      </w:r>
      <w:r w:rsidR="008F5CE1" w:rsidRPr="00E82AEE">
        <w:rPr>
          <w:rFonts w:hint="eastAsia"/>
          <w:sz w:val="24"/>
          <w:szCs w:val="23"/>
        </w:rPr>
        <w:t>月</w:t>
      </w:r>
      <w:r w:rsidR="008F5CE1" w:rsidRPr="00E82AEE">
        <w:rPr>
          <w:sz w:val="24"/>
          <w:szCs w:val="23"/>
        </w:rPr>
        <w:t>19</w:t>
      </w:r>
      <w:r w:rsidR="008F5CE1" w:rsidRPr="00E82AEE">
        <w:rPr>
          <w:rFonts w:hint="eastAsia"/>
          <w:sz w:val="24"/>
          <w:szCs w:val="23"/>
        </w:rPr>
        <w:t>日在深圳证券交易所上市交易</w:t>
      </w:r>
    </w:p>
    <w:p w:rsidR="0024021C" w:rsidRDefault="0024021C" w:rsidP="009778C0">
      <w:pPr>
        <w:spacing w:afterLines="50" w:after="120" w:line="440" w:lineRule="exact"/>
        <w:ind w:firstLineChars="200" w:firstLine="480"/>
        <w:rPr>
          <w:sz w:val="24"/>
          <w:szCs w:val="23"/>
        </w:rPr>
      </w:pPr>
      <w:r>
        <w:rPr>
          <w:sz w:val="24"/>
          <w:szCs w:val="23"/>
        </w:rPr>
        <w:t>13</w:t>
      </w:r>
      <w:r>
        <w:rPr>
          <w:rFonts w:hint="eastAsia"/>
          <w:sz w:val="24"/>
          <w:szCs w:val="23"/>
        </w:rPr>
        <w:t>、付息日</w:t>
      </w:r>
      <w:r w:rsidR="003042E4">
        <w:rPr>
          <w:rFonts w:hint="eastAsia"/>
          <w:sz w:val="24"/>
          <w:szCs w:val="23"/>
        </w:rPr>
        <w:t>与起息日</w:t>
      </w:r>
      <w:r>
        <w:rPr>
          <w:rFonts w:hint="eastAsia"/>
          <w:sz w:val="24"/>
          <w:szCs w:val="23"/>
        </w:rPr>
        <w:t>：</w:t>
      </w:r>
      <w:r w:rsidR="003042E4" w:rsidRPr="00D326CA">
        <w:rPr>
          <w:rFonts w:hint="eastAsia"/>
          <w:sz w:val="24"/>
          <w:szCs w:val="23"/>
        </w:rPr>
        <w:t>本期债券的起息日为公司债券的发行首日，即</w:t>
      </w:r>
      <w:r w:rsidR="003042E4" w:rsidRPr="00D326CA">
        <w:rPr>
          <w:sz w:val="24"/>
          <w:szCs w:val="23"/>
        </w:rPr>
        <w:t>2011</w:t>
      </w:r>
      <w:r w:rsidR="003042E4" w:rsidRPr="00D326CA">
        <w:rPr>
          <w:rFonts w:hint="eastAsia"/>
          <w:sz w:val="24"/>
          <w:szCs w:val="23"/>
        </w:rPr>
        <w:t>年</w:t>
      </w:r>
      <w:r w:rsidR="003042E4" w:rsidRPr="00D326CA">
        <w:rPr>
          <w:sz w:val="24"/>
          <w:szCs w:val="23"/>
        </w:rPr>
        <w:t>11</w:t>
      </w:r>
      <w:r w:rsidR="003042E4" w:rsidRPr="00D326CA">
        <w:rPr>
          <w:rFonts w:hint="eastAsia"/>
          <w:sz w:val="24"/>
          <w:szCs w:val="23"/>
        </w:rPr>
        <w:t>月</w:t>
      </w:r>
      <w:r w:rsidR="003042E4" w:rsidRPr="00D326CA">
        <w:rPr>
          <w:sz w:val="24"/>
          <w:szCs w:val="23"/>
        </w:rPr>
        <w:t>18</w:t>
      </w:r>
      <w:r w:rsidR="003042E4" w:rsidRPr="00D326CA">
        <w:rPr>
          <w:rFonts w:hint="eastAsia"/>
          <w:sz w:val="24"/>
          <w:szCs w:val="23"/>
        </w:rPr>
        <w:t>日。公司债券的利息自起息日起在债券存续期间内每年支付一次，</w:t>
      </w:r>
      <w:r w:rsidR="003042E4" w:rsidRPr="00D326CA">
        <w:rPr>
          <w:sz w:val="24"/>
          <w:szCs w:val="23"/>
        </w:rPr>
        <w:t>2012</w:t>
      </w:r>
      <w:r w:rsidR="003042E4" w:rsidRPr="00D326CA">
        <w:rPr>
          <w:rFonts w:hint="eastAsia"/>
          <w:sz w:val="24"/>
          <w:szCs w:val="23"/>
        </w:rPr>
        <w:t>年至</w:t>
      </w:r>
      <w:r w:rsidR="003042E4" w:rsidRPr="00D326CA">
        <w:rPr>
          <w:sz w:val="24"/>
          <w:szCs w:val="23"/>
        </w:rPr>
        <w:t>2016</w:t>
      </w:r>
      <w:r w:rsidR="003042E4" w:rsidRPr="00D326CA">
        <w:rPr>
          <w:rFonts w:hint="eastAsia"/>
          <w:sz w:val="24"/>
          <w:szCs w:val="23"/>
        </w:rPr>
        <w:t>年间每年的</w:t>
      </w:r>
      <w:r w:rsidR="003042E4" w:rsidRPr="00D326CA">
        <w:rPr>
          <w:sz w:val="24"/>
          <w:szCs w:val="23"/>
        </w:rPr>
        <w:t>11</w:t>
      </w:r>
      <w:r w:rsidR="003042E4" w:rsidRPr="00D326CA">
        <w:rPr>
          <w:rFonts w:hint="eastAsia"/>
          <w:sz w:val="24"/>
          <w:szCs w:val="23"/>
        </w:rPr>
        <w:t>月</w:t>
      </w:r>
      <w:r w:rsidR="003042E4" w:rsidRPr="00D326CA">
        <w:rPr>
          <w:sz w:val="24"/>
          <w:szCs w:val="23"/>
        </w:rPr>
        <w:t>18</w:t>
      </w:r>
      <w:r w:rsidR="003042E4" w:rsidRPr="00D326CA">
        <w:rPr>
          <w:rFonts w:hint="eastAsia"/>
          <w:sz w:val="24"/>
          <w:szCs w:val="23"/>
        </w:rPr>
        <w:t>日为上一计息年度的付息日</w:t>
      </w:r>
    </w:p>
    <w:p w:rsidR="0024021C" w:rsidRDefault="0024021C" w:rsidP="009778C0">
      <w:pPr>
        <w:spacing w:afterLines="50" w:after="120" w:line="440" w:lineRule="exact"/>
        <w:ind w:firstLineChars="200" w:firstLine="480"/>
        <w:rPr>
          <w:sz w:val="24"/>
          <w:szCs w:val="23"/>
        </w:rPr>
      </w:pPr>
      <w:r>
        <w:rPr>
          <w:sz w:val="24"/>
          <w:szCs w:val="23"/>
        </w:rPr>
        <w:t>14</w:t>
      </w:r>
      <w:r w:rsidR="00E12F79">
        <w:rPr>
          <w:rFonts w:hint="eastAsia"/>
          <w:sz w:val="24"/>
          <w:szCs w:val="23"/>
        </w:rPr>
        <w:t>、</w:t>
      </w:r>
      <w:r w:rsidR="003042E4">
        <w:rPr>
          <w:rFonts w:hint="eastAsia"/>
          <w:sz w:val="24"/>
          <w:szCs w:val="23"/>
        </w:rPr>
        <w:t>兑付</w:t>
      </w:r>
      <w:r>
        <w:rPr>
          <w:rFonts w:hint="eastAsia"/>
          <w:sz w:val="24"/>
          <w:szCs w:val="23"/>
        </w:rPr>
        <w:t>日：</w:t>
      </w:r>
      <w:r w:rsidR="003042E4" w:rsidRPr="00AE0A9A">
        <w:rPr>
          <w:rFonts w:hint="eastAsia"/>
          <w:sz w:val="24"/>
          <w:szCs w:val="23"/>
        </w:rPr>
        <w:t>本期债券的兑付日为</w:t>
      </w:r>
      <w:r w:rsidR="003042E4" w:rsidRPr="00AE0A9A">
        <w:rPr>
          <w:sz w:val="24"/>
          <w:szCs w:val="23"/>
        </w:rPr>
        <w:t>2016</w:t>
      </w:r>
      <w:r w:rsidR="003042E4" w:rsidRPr="00AE0A9A">
        <w:rPr>
          <w:rFonts w:hint="eastAsia"/>
          <w:sz w:val="24"/>
          <w:szCs w:val="23"/>
        </w:rPr>
        <w:t>年</w:t>
      </w:r>
      <w:r w:rsidR="003042E4" w:rsidRPr="00AE0A9A">
        <w:rPr>
          <w:sz w:val="24"/>
          <w:szCs w:val="23"/>
        </w:rPr>
        <w:t>11</w:t>
      </w:r>
      <w:r w:rsidR="003042E4" w:rsidRPr="00AE0A9A">
        <w:rPr>
          <w:rFonts w:hint="eastAsia"/>
          <w:sz w:val="24"/>
          <w:szCs w:val="23"/>
        </w:rPr>
        <w:t>月</w:t>
      </w:r>
      <w:r w:rsidR="003042E4" w:rsidRPr="00AE0A9A">
        <w:rPr>
          <w:sz w:val="24"/>
          <w:szCs w:val="23"/>
        </w:rPr>
        <w:t>18</w:t>
      </w:r>
      <w:r w:rsidR="003042E4" w:rsidRPr="00AE0A9A">
        <w:rPr>
          <w:rFonts w:hint="eastAsia"/>
          <w:sz w:val="24"/>
          <w:szCs w:val="23"/>
        </w:rPr>
        <w:t>日（如遇法定及政府指定节假日或休息日，则顺延至其后的第</w:t>
      </w:r>
      <w:r w:rsidR="003042E4" w:rsidRPr="00AE0A9A">
        <w:rPr>
          <w:sz w:val="24"/>
          <w:szCs w:val="23"/>
        </w:rPr>
        <w:t>1</w:t>
      </w:r>
      <w:r w:rsidR="00E12F79">
        <w:rPr>
          <w:rFonts w:hint="eastAsia"/>
          <w:sz w:val="24"/>
          <w:szCs w:val="23"/>
        </w:rPr>
        <w:t>个工作日，顺延期间兑付款项不另计利息）</w:t>
      </w:r>
    </w:p>
    <w:p w:rsidR="003042E4" w:rsidRPr="00E82AEE" w:rsidRDefault="003042E4" w:rsidP="009778C0">
      <w:pPr>
        <w:spacing w:afterLines="50" w:after="120" w:line="440" w:lineRule="exact"/>
        <w:ind w:firstLineChars="200" w:firstLine="480"/>
        <w:rPr>
          <w:sz w:val="24"/>
          <w:szCs w:val="23"/>
        </w:rPr>
      </w:pPr>
      <w:r>
        <w:rPr>
          <w:sz w:val="24"/>
          <w:szCs w:val="23"/>
        </w:rPr>
        <w:t>15</w:t>
      </w:r>
      <w:r w:rsidR="00E12F79">
        <w:rPr>
          <w:rFonts w:hint="eastAsia"/>
          <w:sz w:val="24"/>
          <w:szCs w:val="23"/>
        </w:rPr>
        <w:t>、</w:t>
      </w:r>
      <w:r>
        <w:rPr>
          <w:rFonts w:hint="eastAsia"/>
          <w:sz w:val="24"/>
          <w:szCs w:val="23"/>
        </w:rPr>
        <w:t>登记、托管、委托债券派息、兑付机构：中国证券登记结算有限责任公司深圳分公司（以下简称：中国结算深圳分公司）</w:t>
      </w:r>
    </w:p>
    <w:p w:rsidR="008F5CE1" w:rsidRPr="00E82AEE" w:rsidRDefault="008F5CE1" w:rsidP="008F5CE1">
      <w:pPr>
        <w:spacing w:afterLines="50" w:after="120" w:line="440" w:lineRule="exact"/>
        <w:ind w:firstLineChars="200" w:firstLine="482"/>
        <w:rPr>
          <w:b/>
          <w:sz w:val="24"/>
          <w:szCs w:val="23"/>
        </w:rPr>
      </w:pPr>
      <w:r w:rsidRPr="00E82AEE">
        <w:rPr>
          <w:rFonts w:hint="eastAsia"/>
          <w:b/>
          <w:sz w:val="24"/>
          <w:szCs w:val="23"/>
        </w:rPr>
        <w:t>二、本次</w:t>
      </w:r>
      <w:r w:rsidR="00B67297">
        <w:rPr>
          <w:rFonts w:hint="eastAsia"/>
          <w:b/>
          <w:sz w:val="24"/>
          <w:szCs w:val="23"/>
        </w:rPr>
        <w:t>兑付、</w:t>
      </w:r>
      <w:r w:rsidR="007412F8">
        <w:rPr>
          <w:rFonts w:hint="eastAsia"/>
          <w:b/>
          <w:sz w:val="24"/>
          <w:szCs w:val="23"/>
        </w:rPr>
        <w:t>兑</w:t>
      </w:r>
      <w:r w:rsidRPr="00E82AEE">
        <w:rPr>
          <w:rFonts w:hint="eastAsia"/>
          <w:b/>
          <w:sz w:val="24"/>
          <w:szCs w:val="23"/>
        </w:rPr>
        <w:t>息方案</w:t>
      </w:r>
    </w:p>
    <w:p w:rsidR="00C1682D" w:rsidRDefault="008F5CE1" w:rsidP="00C1682D">
      <w:pPr>
        <w:spacing w:afterLines="50" w:after="120" w:line="440" w:lineRule="exact"/>
        <w:ind w:firstLineChars="200" w:firstLine="480"/>
        <w:rPr>
          <w:sz w:val="24"/>
          <w:szCs w:val="23"/>
        </w:rPr>
      </w:pPr>
      <w:r w:rsidRPr="00FE6439">
        <w:rPr>
          <w:rFonts w:hint="eastAsia"/>
          <w:sz w:val="24"/>
          <w:szCs w:val="23"/>
        </w:rPr>
        <w:t>本期债券票面利率</w:t>
      </w:r>
      <w:r w:rsidRPr="00FE6439">
        <w:rPr>
          <w:sz w:val="24"/>
          <w:szCs w:val="23"/>
        </w:rPr>
        <w:t>7.80%</w:t>
      </w:r>
      <w:r w:rsidRPr="00FE6439">
        <w:rPr>
          <w:rFonts w:hint="eastAsia"/>
          <w:sz w:val="24"/>
          <w:szCs w:val="23"/>
        </w:rPr>
        <w:t>。每手面值</w:t>
      </w:r>
      <w:r w:rsidRPr="00FE6439">
        <w:rPr>
          <w:sz w:val="24"/>
          <w:szCs w:val="23"/>
        </w:rPr>
        <w:t>1,000</w:t>
      </w:r>
      <w:r w:rsidRPr="00FE6439">
        <w:rPr>
          <w:rFonts w:hint="eastAsia"/>
          <w:sz w:val="24"/>
          <w:szCs w:val="23"/>
        </w:rPr>
        <w:t>元的本期债券</w:t>
      </w:r>
      <w:r w:rsidR="00CB3236">
        <w:rPr>
          <w:rFonts w:hint="eastAsia"/>
          <w:sz w:val="24"/>
          <w:szCs w:val="23"/>
        </w:rPr>
        <w:t>兑付</w:t>
      </w:r>
      <w:r w:rsidR="004553CE">
        <w:rPr>
          <w:rFonts w:hint="eastAsia"/>
          <w:sz w:val="24"/>
          <w:szCs w:val="23"/>
        </w:rPr>
        <w:t>本息</w:t>
      </w:r>
      <w:r w:rsidR="00F45CA2">
        <w:rPr>
          <w:rFonts w:hint="eastAsia"/>
          <w:sz w:val="24"/>
          <w:szCs w:val="23"/>
        </w:rPr>
        <w:t>为</w:t>
      </w:r>
      <w:r w:rsidR="00CB3236">
        <w:rPr>
          <w:rFonts w:hint="eastAsia"/>
          <w:sz w:val="24"/>
          <w:szCs w:val="23"/>
        </w:rPr>
        <w:t>人民币</w:t>
      </w:r>
      <w:r w:rsidR="00CB3236">
        <w:rPr>
          <w:rFonts w:hint="eastAsia"/>
          <w:sz w:val="24"/>
          <w:szCs w:val="23"/>
        </w:rPr>
        <w:t>10</w:t>
      </w:r>
      <w:r w:rsidRPr="00FE6439">
        <w:rPr>
          <w:sz w:val="24"/>
          <w:szCs w:val="23"/>
        </w:rPr>
        <w:t>78</w:t>
      </w:r>
      <w:r w:rsidRPr="00FE6439">
        <w:rPr>
          <w:rFonts w:hint="eastAsia"/>
          <w:sz w:val="24"/>
          <w:szCs w:val="23"/>
        </w:rPr>
        <w:t>元</w:t>
      </w:r>
      <w:r w:rsidRPr="00FE6439">
        <w:rPr>
          <w:sz w:val="24"/>
          <w:szCs w:val="23"/>
        </w:rPr>
        <w:t>(</w:t>
      </w:r>
      <w:r w:rsidRPr="00FE6439">
        <w:rPr>
          <w:rFonts w:hint="eastAsia"/>
          <w:sz w:val="24"/>
          <w:szCs w:val="23"/>
        </w:rPr>
        <w:t>含税</w:t>
      </w:r>
      <w:r w:rsidRPr="00FE6439">
        <w:rPr>
          <w:sz w:val="24"/>
          <w:szCs w:val="23"/>
        </w:rPr>
        <w:t>)</w:t>
      </w:r>
      <w:r w:rsidRPr="00FE6439">
        <w:rPr>
          <w:rFonts w:hint="eastAsia"/>
          <w:sz w:val="24"/>
          <w:szCs w:val="23"/>
        </w:rPr>
        <w:t>。扣税后个人、证券投资基金债券投资者实际每</w:t>
      </w:r>
      <w:r w:rsidRPr="00FE6439">
        <w:rPr>
          <w:sz w:val="24"/>
          <w:szCs w:val="23"/>
        </w:rPr>
        <w:t>1,000</w:t>
      </w:r>
      <w:r w:rsidRPr="00FE6439">
        <w:rPr>
          <w:rFonts w:hint="eastAsia"/>
          <w:sz w:val="24"/>
          <w:szCs w:val="23"/>
        </w:rPr>
        <w:t>元</w:t>
      </w:r>
      <w:r w:rsidR="00CB3236">
        <w:rPr>
          <w:rFonts w:hint="eastAsia"/>
          <w:sz w:val="24"/>
          <w:szCs w:val="23"/>
        </w:rPr>
        <w:t>兑付</w:t>
      </w:r>
      <w:r w:rsidR="00F45CA2">
        <w:rPr>
          <w:rFonts w:hint="eastAsia"/>
          <w:sz w:val="24"/>
          <w:szCs w:val="23"/>
        </w:rPr>
        <w:t>本息为</w:t>
      </w:r>
      <w:r w:rsidR="00CB3236">
        <w:rPr>
          <w:rFonts w:hint="eastAsia"/>
          <w:sz w:val="24"/>
          <w:szCs w:val="23"/>
        </w:rPr>
        <w:t>人民币</w:t>
      </w:r>
      <w:r w:rsidR="004553CE">
        <w:rPr>
          <w:rFonts w:hint="eastAsia"/>
          <w:sz w:val="24"/>
          <w:szCs w:val="23"/>
        </w:rPr>
        <w:t>10</w:t>
      </w:r>
      <w:r w:rsidR="00CB3236">
        <w:rPr>
          <w:rFonts w:hint="eastAsia"/>
          <w:sz w:val="24"/>
          <w:szCs w:val="23"/>
        </w:rPr>
        <w:t>62.4</w:t>
      </w:r>
      <w:r w:rsidRPr="00FE6439">
        <w:rPr>
          <w:rFonts w:hint="eastAsia"/>
          <w:sz w:val="24"/>
          <w:szCs w:val="23"/>
        </w:rPr>
        <w:t>元；扣</w:t>
      </w:r>
      <w:proofErr w:type="gramStart"/>
      <w:r w:rsidRPr="00FE6439">
        <w:rPr>
          <w:rFonts w:hint="eastAsia"/>
          <w:sz w:val="24"/>
          <w:szCs w:val="23"/>
        </w:rPr>
        <w:t>税后非</w:t>
      </w:r>
      <w:proofErr w:type="gramEnd"/>
      <w:r w:rsidRPr="00FE6439">
        <w:rPr>
          <w:rFonts w:hint="eastAsia"/>
          <w:sz w:val="24"/>
          <w:szCs w:val="23"/>
        </w:rPr>
        <w:t>居民企业</w:t>
      </w:r>
      <w:r w:rsidRPr="00FE6439">
        <w:rPr>
          <w:sz w:val="24"/>
          <w:szCs w:val="23"/>
        </w:rPr>
        <w:t>(</w:t>
      </w:r>
      <w:r w:rsidRPr="00FE6439">
        <w:rPr>
          <w:rFonts w:hint="eastAsia"/>
          <w:sz w:val="24"/>
          <w:szCs w:val="23"/>
        </w:rPr>
        <w:t>含</w:t>
      </w:r>
      <w:r w:rsidRPr="00FE6439">
        <w:rPr>
          <w:sz w:val="24"/>
          <w:szCs w:val="23"/>
        </w:rPr>
        <w:t>QFII</w:t>
      </w:r>
      <w:r w:rsidRPr="00FE6439">
        <w:rPr>
          <w:rFonts w:hint="eastAsia"/>
          <w:sz w:val="24"/>
          <w:szCs w:val="23"/>
        </w:rPr>
        <w:t>、</w:t>
      </w:r>
      <w:r w:rsidRPr="00FE6439">
        <w:rPr>
          <w:sz w:val="24"/>
          <w:szCs w:val="23"/>
        </w:rPr>
        <w:t>RQFII)</w:t>
      </w:r>
      <w:r w:rsidRPr="00FE6439">
        <w:rPr>
          <w:rFonts w:hint="eastAsia"/>
          <w:sz w:val="24"/>
          <w:szCs w:val="23"/>
        </w:rPr>
        <w:t>债券投资者实际每</w:t>
      </w:r>
      <w:r w:rsidRPr="00FE6439">
        <w:rPr>
          <w:sz w:val="24"/>
          <w:szCs w:val="23"/>
        </w:rPr>
        <w:t>1,000</w:t>
      </w:r>
      <w:r w:rsidRPr="00FE6439">
        <w:rPr>
          <w:rFonts w:hint="eastAsia"/>
          <w:sz w:val="24"/>
          <w:szCs w:val="23"/>
        </w:rPr>
        <w:t>元</w:t>
      </w:r>
      <w:r w:rsidR="00CB3236">
        <w:rPr>
          <w:rFonts w:hint="eastAsia"/>
          <w:sz w:val="24"/>
          <w:szCs w:val="23"/>
        </w:rPr>
        <w:t>兑付</w:t>
      </w:r>
      <w:r w:rsidR="00F45CA2">
        <w:rPr>
          <w:rFonts w:hint="eastAsia"/>
          <w:sz w:val="24"/>
          <w:szCs w:val="23"/>
        </w:rPr>
        <w:t>本息为</w:t>
      </w:r>
      <w:r w:rsidR="00CB3236">
        <w:rPr>
          <w:rFonts w:hint="eastAsia"/>
          <w:sz w:val="24"/>
          <w:szCs w:val="23"/>
        </w:rPr>
        <w:t>人民币</w:t>
      </w:r>
      <w:r w:rsidR="004553CE">
        <w:rPr>
          <w:rFonts w:hint="eastAsia"/>
          <w:sz w:val="24"/>
          <w:szCs w:val="23"/>
        </w:rPr>
        <w:t>1070.2</w:t>
      </w:r>
      <w:r w:rsidRPr="00FE6439">
        <w:rPr>
          <w:rFonts w:hint="eastAsia"/>
          <w:sz w:val="24"/>
          <w:szCs w:val="23"/>
        </w:rPr>
        <w:t>元。</w:t>
      </w:r>
    </w:p>
    <w:p w:rsidR="008F5CE1" w:rsidRPr="00E57261" w:rsidRDefault="008F5CE1" w:rsidP="008F5CE1">
      <w:pPr>
        <w:spacing w:afterLines="50" w:after="120" w:line="440" w:lineRule="exact"/>
        <w:ind w:firstLineChars="200" w:firstLine="482"/>
        <w:rPr>
          <w:b/>
          <w:sz w:val="24"/>
          <w:szCs w:val="23"/>
        </w:rPr>
      </w:pPr>
      <w:r w:rsidRPr="00E57261">
        <w:rPr>
          <w:rFonts w:hint="eastAsia"/>
          <w:b/>
          <w:sz w:val="24"/>
          <w:szCs w:val="23"/>
        </w:rPr>
        <w:t>三、本次</w:t>
      </w:r>
      <w:r w:rsidR="00265625">
        <w:rPr>
          <w:rFonts w:hint="eastAsia"/>
          <w:b/>
          <w:sz w:val="24"/>
          <w:szCs w:val="23"/>
        </w:rPr>
        <w:t>兑付、兑</w:t>
      </w:r>
      <w:r w:rsidRPr="00E57261">
        <w:rPr>
          <w:rFonts w:hint="eastAsia"/>
          <w:b/>
          <w:sz w:val="24"/>
          <w:szCs w:val="23"/>
        </w:rPr>
        <w:t>息债权</w:t>
      </w:r>
      <w:r w:rsidR="00265625">
        <w:rPr>
          <w:rFonts w:hint="eastAsia"/>
          <w:b/>
          <w:sz w:val="24"/>
          <w:szCs w:val="23"/>
        </w:rPr>
        <w:t>摘牌日、</w:t>
      </w:r>
      <w:r w:rsidRPr="00E57261">
        <w:rPr>
          <w:rFonts w:hint="eastAsia"/>
          <w:b/>
          <w:sz w:val="24"/>
          <w:szCs w:val="23"/>
        </w:rPr>
        <w:t>登记日、</w:t>
      </w:r>
      <w:r w:rsidR="00F50D47">
        <w:rPr>
          <w:rFonts w:hint="eastAsia"/>
          <w:b/>
          <w:sz w:val="24"/>
          <w:szCs w:val="23"/>
        </w:rPr>
        <w:t>兑付及兑</w:t>
      </w:r>
      <w:r w:rsidRPr="00E57261">
        <w:rPr>
          <w:rFonts w:hint="eastAsia"/>
          <w:b/>
          <w:sz w:val="24"/>
          <w:szCs w:val="23"/>
        </w:rPr>
        <w:t>息日</w:t>
      </w:r>
    </w:p>
    <w:p w:rsidR="00F50D47" w:rsidRDefault="00F50D47" w:rsidP="008F5CE1">
      <w:pPr>
        <w:spacing w:afterLines="50" w:after="120" w:line="440" w:lineRule="exact"/>
        <w:ind w:firstLineChars="200" w:firstLine="480"/>
        <w:rPr>
          <w:sz w:val="24"/>
          <w:szCs w:val="23"/>
        </w:rPr>
      </w:pPr>
      <w:r>
        <w:rPr>
          <w:sz w:val="24"/>
          <w:szCs w:val="23"/>
        </w:rPr>
        <w:t>1</w:t>
      </w:r>
      <w:r>
        <w:rPr>
          <w:rFonts w:hint="eastAsia"/>
          <w:sz w:val="24"/>
          <w:szCs w:val="23"/>
        </w:rPr>
        <w:t>、债券摘牌日：</w:t>
      </w:r>
      <w:r>
        <w:rPr>
          <w:sz w:val="24"/>
          <w:szCs w:val="23"/>
        </w:rPr>
        <w:t>2016</w:t>
      </w:r>
      <w:r>
        <w:rPr>
          <w:rFonts w:hint="eastAsia"/>
          <w:sz w:val="24"/>
          <w:szCs w:val="23"/>
        </w:rPr>
        <w:t>年</w:t>
      </w:r>
      <w:r>
        <w:rPr>
          <w:sz w:val="24"/>
          <w:szCs w:val="23"/>
        </w:rPr>
        <w:t>11</w:t>
      </w:r>
      <w:r>
        <w:rPr>
          <w:rFonts w:hint="eastAsia"/>
          <w:sz w:val="24"/>
          <w:szCs w:val="23"/>
        </w:rPr>
        <w:t>月</w:t>
      </w:r>
      <w:r>
        <w:rPr>
          <w:sz w:val="24"/>
          <w:szCs w:val="23"/>
        </w:rPr>
        <w:t>16</w:t>
      </w:r>
      <w:r>
        <w:rPr>
          <w:rFonts w:hint="eastAsia"/>
          <w:sz w:val="24"/>
          <w:szCs w:val="23"/>
        </w:rPr>
        <w:t>日</w:t>
      </w:r>
    </w:p>
    <w:p w:rsidR="008F5CE1" w:rsidRPr="0039039C" w:rsidRDefault="00F50D47" w:rsidP="008F5CE1">
      <w:pPr>
        <w:spacing w:afterLines="50" w:after="120" w:line="440" w:lineRule="exact"/>
        <w:ind w:firstLineChars="200" w:firstLine="480"/>
        <w:rPr>
          <w:sz w:val="24"/>
          <w:szCs w:val="23"/>
        </w:rPr>
      </w:pPr>
      <w:r>
        <w:rPr>
          <w:sz w:val="24"/>
          <w:szCs w:val="23"/>
        </w:rPr>
        <w:t>2</w:t>
      </w:r>
      <w:r>
        <w:rPr>
          <w:rFonts w:hint="eastAsia"/>
          <w:sz w:val="24"/>
          <w:szCs w:val="23"/>
        </w:rPr>
        <w:t>、</w:t>
      </w:r>
      <w:r w:rsidR="008F5CE1" w:rsidRPr="0039039C">
        <w:rPr>
          <w:rFonts w:hint="eastAsia"/>
          <w:sz w:val="24"/>
          <w:szCs w:val="23"/>
        </w:rPr>
        <w:t>债权登记日：</w:t>
      </w:r>
      <w:r w:rsidR="008F5CE1" w:rsidRPr="0039039C">
        <w:rPr>
          <w:sz w:val="24"/>
          <w:szCs w:val="23"/>
        </w:rPr>
        <w:t>20</w:t>
      </w:r>
      <w:r w:rsidR="00E36AE8" w:rsidRPr="0039039C">
        <w:rPr>
          <w:sz w:val="24"/>
          <w:szCs w:val="23"/>
        </w:rPr>
        <w:t>1</w:t>
      </w:r>
      <w:r>
        <w:rPr>
          <w:sz w:val="24"/>
          <w:szCs w:val="23"/>
        </w:rPr>
        <w:t>6</w:t>
      </w:r>
      <w:r w:rsidR="008F5CE1" w:rsidRPr="0039039C">
        <w:rPr>
          <w:rFonts w:hint="eastAsia"/>
          <w:sz w:val="24"/>
          <w:szCs w:val="23"/>
        </w:rPr>
        <w:t>年</w:t>
      </w:r>
      <w:r w:rsidR="008F5CE1" w:rsidRPr="0039039C">
        <w:rPr>
          <w:sz w:val="24"/>
          <w:szCs w:val="23"/>
        </w:rPr>
        <w:t>11</w:t>
      </w:r>
      <w:r w:rsidR="008F5CE1" w:rsidRPr="0039039C">
        <w:rPr>
          <w:rFonts w:hint="eastAsia"/>
          <w:sz w:val="24"/>
          <w:szCs w:val="23"/>
        </w:rPr>
        <w:t>月</w:t>
      </w:r>
      <w:r w:rsidR="008F5CE1" w:rsidRPr="0039039C">
        <w:rPr>
          <w:sz w:val="24"/>
          <w:szCs w:val="23"/>
        </w:rPr>
        <w:t>1</w:t>
      </w:r>
      <w:r w:rsidR="0039039C" w:rsidRPr="0039039C">
        <w:rPr>
          <w:sz w:val="24"/>
          <w:szCs w:val="23"/>
        </w:rPr>
        <w:t>7</w:t>
      </w:r>
      <w:r w:rsidR="008F5CE1" w:rsidRPr="0039039C">
        <w:rPr>
          <w:rFonts w:hint="eastAsia"/>
          <w:sz w:val="24"/>
          <w:szCs w:val="23"/>
        </w:rPr>
        <w:t>日</w:t>
      </w:r>
    </w:p>
    <w:p w:rsidR="008F5CE1" w:rsidRPr="009A04C1" w:rsidRDefault="00F50D47" w:rsidP="00F50D47">
      <w:pPr>
        <w:spacing w:afterLines="50" w:after="120" w:line="440" w:lineRule="exact"/>
        <w:ind w:firstLineChars="200" w:firstLine="480"/>
        <w:rPr>
          <w:sz w:val="24"/>
          <w:szCs w:val="23"/>
        </w:rPr>
      </w:pPr>
      <w:r>
        <w:rPr>
          <w:sz w:val="24"/>
          <w:szCs w:val="23"/>
        </w:rPr>
        <w:t>3</w:t>
      </w:r>
      <w:r>
        <w:rPr>
          <w:rFonts w:hint="eastAsia"/>
          <w:sz w:val="24"/>
          <w:szCs w:val="23"/>
        </w:rPr>
        <w:t>、兑付、兑息日：</w:t>
      </w:r>
      <w:r>
        <w:rPr>
          <w:sz w:val="24"/>
          <w:szCs w:val="23"/>
        </w:rPr>
        <w:t>2016</w:t>
      </w:r>
      <w:r>
        <w:rPr>
          <w:rFonts w:hint="eastAsia"/>
          <w:sz w:val="24"/>
          <w:szCs w:val="23"/>
        </w:rPr>
        <w:t>年</w:t>
      </w:r>
      <w:r>
        <w:rPr>
          <w:sz w:val="24"/>
          <w:szCs w:val="23"/>
        </w:rPr>
        <w:t>11</w:t>
      </w:r>
      <w:r>
        <w:rPr>
          <w:rFonts w:hint="eastAsia"/>
          <w:sz w:val="24"/>
          <w:szCs w:val="23"/>
        </w:rPr>
        <w:t>月</w:t>
      </w:r>
      <w:r>
        <w:rPr>
          <w:sz w:val="24"/>
          <w:szCs w:val="23"/>
        </w:rPr>
        <w:t>18</w:t>
      </w:r>
      <w:r>
        <w:rPr>
          <w:rFonts w:hint="eastAsia"/>
          <w:sz w:val="24"/>
          <w:szCs w:val="23"/>
        </w:rPr>
        <w:t>日</w:t>
      </w:r>
    </w:p>
    <w:p w:rsidR="008F5CE1" w:rsidRPr="00D72C22" w:rsidRDefault="008F5CE1" w:rsidP="008F5CE1">
      <w:pPr>
        <w:spacing w:afterLines="50" w:after="120" w:line="440" w:lineRule="exact"/>
        <w:ind w:firstLineChars="200" w:firstLine="482"/>
        <w:rPr>
          <w:b/>
          <w:sz w:val="24"/>
          <w:szCs w:val="23"/>
        </w:rPr>
      </w:pPr>
      <w:r w:rsidRPr="00D72C22">
        <w:rPr>
          <w:rFonts w:hint="eastAsia"/>
          <w:b/>
          <w:sz w:val="24"/>
          <w:szCs w:val="23"/>
        </w:rPr>
        <w:lastRenderedPageBreak/>
        <w:t>四、</w:t>
      </w:r>
      <w:r w:rsidR="00F50D47">
        <w:rPr>
          <w:rFonts w:hint="eastAsia"/>
          <w:b/>
          <w:sz w:val="24"/>
          <w:szCs w:val="23"/>
        </w:rPr>
        <w:t>兑付、兑息</w:t>
      </w:r>
      <w:r w:rsidRPr="00D72C22">
        <w:rPr>
          <w:rFonts w:hint="eastAsia"/>
          <w:b/>
          <w:sz w:val="24"/>
          <w:szCs w:val="23"/>
        </w:rPr>
        <w:t>对象</w:t>
      </w:r>
      <w:r w:rsidRPr="00D72C22">
        <w:rPr>
          <w:b/>
          <w:sz w:val="24"/>
          <w:szCs w:val="23"/>
        </w:rPr>
        <w:t xml:space="preserve"> </w:t>
      </w:r>
    </w:p>
    <w:p w:rsidR="008F5CE1" w:rsidRPr="00D72C22" w:rsidRDefault="008F5CE1" w:rsidP="008F5CE1">
      <w:pPr>
        <w:spacing w:afterLines="50" w:after="120" w:line="440" w:lineRule="exact"/>
        <w:ind w:firstLineChars="200" w:firstLine="480"/>
        <w:rPr>
          <w:sz w:val="24"/>
          <w:szCs w:val="23"/>
        </w:rPr>
      </w:pPr>
      <w:r w:rsidRPr="00D72C22">
        <w:rPr>
          <w:rFonts w:hint="eastAsia"/>
          <w:sz w:val="24"/>
          <w:szCs w:val="23"/>
        </w:rPr>
        <w:t>本次付息对象为截止</w:t>
      </w:r>
      <w:r w:rsidRPr="00D72C22">
        <w:rPr>
          <w:sz w:val="24"/>
          <w:szCs w:val="23"/>
        </w:rPr>
        <w:t>201</w:t>
      </w:r>
      <w:r w:rsidR="00F50D47">
        <w:rPr>
          <w:sz w:val="24"/>
          <w:szCs w:val="23"/>
        </w:rPr>
        <w:t>6</w:t>
      </w:r>
      <w:r w:rsidRPr="00D72C22">
        <w:rPr>
          <w:rFonts w:hint="eastAsia"/>
          <w:sz w:val="24"/>
          <w:szCs w:val="23"/>
        </w:rPr>
        <w:t>年</w:t>
      </w:r>
      <w:r w:rsidRPr="00A14E3D">
        <w:rPr>
          <w:sz w:val="24"/>
          <w:szCs w:val="23"/>
        </w:rPr>
        <w:t>11</w:t>
      </w:r>
      <w:r w:rsidRPr="00A14E3D">
        <w:rPr>
          <w:rFonts w:hint="eastAsia"/>
          <w:sz w:val="24"/>
          <w:szCs w:val="23"/>
        </w:rPr>
        <w:t>月</w:t>
      </w:r>
      <w:r w:rsidRPr="00A14E3D">
        <w:rPr>
          <w:sz w:val="24"/>
          <w:szCs w:val="23"/>
        </w:rPr>
        <w:t>1</w:t>
      </w:r>
      <w:r w:rsidR="00A14E3D" w:rsidRPr="00A14E3D">
        <w:rPr>
          <w:sz w:val="24"/>
          <w:szCs w:val="23"/>
        </w:rPr>
        <w:t>7</w:t>
      </w:r>
      <w:r w:rsidRPr="00A14E3D">
        <w:rPr>
          <w:rFonts w:hint="eastAsia"/>
          <w:sz w:val="24"/>
          <w:szCs w:val="23"/>
        </w:rPr>
        <w:t>日深圳</w:t>
      </w:r>
      <w:r w:rsidRPr="00D72C22">
        <w:rPr>
          <w:rFonts w:hint="eastAsia"/>
          <w:sz w:val="24"/>
          <w:szCs w:val="23"/>
        </w:rPr>
        <w:t>证券交易所收市后，在中国证券登记结算有限责任公司深圳分公司</w:t>
      </w:r>
      <w:r w:rsidRPr="00D72C22">
        <w:rPr>
          <w:sz w:val="24"/>
          <w:szCs w:val="23"/>
        </w:rPr>
        <w:t>(</w:t>
      </w:r>
      <w:r w:rsidRPr="00D72C22">
        <w:rPr>
          <w:rFonts w:hint="eastAsia"/>
          <w:sz w:val="24"/>
          <w:szCs w:val="23"/>
        </w:rPr>
        <w:t>以下简称</w:t>
      </w:r>
      <w:r w:rsidR="00E03FC8">
        <w:rPr>
          <w:rFonts w:hint="eastAsia"/>
          <w:sz w:val="24"/>
          <w:szCs w:val="23"/>
        </w:rPr>
        <w:t>“</w:t>
      </w:r>
      <w:r w:rsidR="00E03FC8" w:rsidRPr="00D72C22">
        <w:rPr>
          <w:rFonts w:hint="eastAsia"/>
          <w:sz w:val="24"/>
          <w:szCs w:val="23"/>
        </w:rPr>
        <w:t>中国结算深圳分公司</w:t>
      </w:r>
      <w:r w:rsidR="00E03FC8">
        <w:rPr>
          <w:rFonts w:hint="eastAsia"/>
          <w:sz w:val="24"/>
          <w:szCs w:val="23"/>
        </w:rPr>
        <w:t>”</w:t>
      </w:r>
      <w:r w:rsidRPr="00D72C22">
        <w:rPr>
          <w:sz w:val="24"/>
          <w:szCs w:val="23"/>
        </w:rPr>
        <w:t>)</w:t>
      </w:r>
      <w:r w:rsidRPr="00D72C22">
        <w:rPr>
          <w:rFonts w:hint="eastAsia"/>
          <w:sz w:val="24"/>
          <w:szCs w:val="23"/>
        </w:rPr>
        <w:t>登记在册的全部本期债券持有人。</w:t>
      </w:r>
    </w:p>
    <w:p w:rsidR="008F5CE1" w:rsidRPr="00947354" w:rsidRDefault="008F5CE1" w:rsidP="008F5CE1">
      <w:pPr>
        <w:spacing w:afterLines="50" w:after="120" w:line="440" w:lineRule="exact"/>
        <w:ind w:firstLineChars="200" w:firstLine="482"/>
        <w:rPr>
          <w:b/>
          <w:sz w:val="24"/>
          <w:szCs w:val="23"/>
        </w:rPr>
      </w:pPr>
      <w:r w:rsidRPr="00F139ED">
        <w:rPr>
          <w:rFonts w:hint="eastAsia"/>
          <w:b/>
          <w:sz w:val="24"/>
          <w:szCs w:val="23"/>
        </w:rPr>
        <w:t>五</w:t>
      </w:r>
      <w:r w:rsidRPr="00947354">
        <w:rPr>
          <w:rFonts w:hint="eastAsia"/>
          <w:b/>
          <w:sz w:val="24"/>
          <w:szCs w:val="23"/>
        </w:rPr>
        <w:t>、</w:t>
      </w:r>
      <w:r w:rsidR="00F50D47">
        <w:rPr>
          <w:rFonts w:hint="eastAsia"/>
          <w:b/>
          <w:sz w:val="24"/>
          <w:szCs w:val="23"/>
        </w:rPr>
        <w:t>兑付、兑</w:t>
      </w:r>
      <w:r w:rsidRPr="00947354">
        <w:rPr>
          <w:rFonts w:hint="eastAsia"/>
          <w:b/>
          <w:sz w:val="24"/>
          <w:szCs w:val="23"/>
        </w:rPr>
        <w:t>息办法</w:t>
      </w:r>
    </w:p>
    <w:p w:rsidR="008F5CE1" w:rsidRDefault="008F5CE1" w:rsidP="008F5CE1">
      <w:pPr>
        <w:spacing w:afterLines="50" w:after="120" w:line="440" w:lineRule="exact"/>
        <w:ind w:firstLineChars="200" w:firstLine="480"/>
        <w:rPr>
          <w:sz w:val="24"/>
          <w:szCs w:val="23"/>
        </w:rPr>
      </w:pPr>
      <w:r w:rsidRPr="00947354">
        <w:rPr>
          <w:rFonts w:hint="eastAsia"/>
          <w:sz w:val="24"/>
          <w:szCs w:val="23"/>
        </w:rPr>
        <w:t>本公司将委托中国结算深圳分公司进行本次</w:t>
      </w:r>
      <w:r w:rsidR="007412F8">
        <w:rPr>
          <w:rFonts w:hint="eastAsia"/>
          <w:sz w:val="24"/>
          <w:szCs w:val="23"/>
        </w:rPr>
        <w:t>兑付、兑</w:t>
      </w:r>
      <w:r w:rsidRPr="00947354">
        <w:rPr>
          <w:rFonts w:hint="eastAsia"/>
          <w:sz w:val="24"/>
          <w:szCs w:val="23"/>
        </w:rPr>
        <w:t>息。本公司将会在本次</w:t>
      </w:r>
      <w:r w:rsidR="007412F8">
        <w:rPr>
          <w:rFonts w:hint="eastAsia"/>
          <w:sz w:val="24"/>
          <w:szCs w:val="23"/>
        </w:rPr>
        <w:t>兑付、</w:t>
      </w:r>
      <w:proofErr w:type="gramStart"/>
      <w:r w:rsidR="007412F8">
        <w:rPr>
          <w:rFonts w:hint="eastAsia"/>
          <w:sz w:val="24"/>
          <w:szCs w:val="23"/>
        </w:rPr>
        <w:t>兑息</w:t>
      </w:r>
      <w:r w:rsidRPr="00947354">
        <w:rPr>
          <w:rFonts w:hint="eastAsia"/>
          <w:sz w:val="24"/>
          <w:szCs w:val="23"/>
        </w:rPr>
        <w:t>款到帐</w:t>
      </w:r>
      <w:proofErr w:type="gramEnd"/>
      <w:r w:rsidRPr="00947354">
        <w:rPr>
          <w:rFonts w:hint="eastAsia"/>
          <w:sz w:val="24"/>
          <w:szCs w:val="23"/>
        </w:rPr>
        <w:t>日</w:t>
      </w:r>
      <w:r w:rsidRPr="00947354">
        <w:rPr>
          <w:sz w:val="24"/>
          <w:szCs w:val="23"/>
        </w:rPr>
        <w:t>2</w:t>
      </w:r>
      <w:r w:rsidRPr="00947354">
        <w:rPr>
          <w:rFonts w:hint="eastAsia"/>
          <w:sz w:val="24"/>
          <w:szCs w:val="23"/>
        </w:rPr>
        <w:t>个工作日前将本期债券的</w:t>
      </w:r>
      <w:r w:rsidR="007412F8">
        <w:rPr>
          <w:rFonts w:hint="eastAsia"/>
          <w:sz w:val="24"/>
          <w:szCs w:val="23"/>
        </w:rPr>
        <w:t>本金及</w:t>
      </w:r>
      <w:r w:rsidRPr="00947354">
        <w:rPr>
          <w:rFonts w:hint="eastAsia"/>
          <w:sz w:val="24"/>
          <w:szCs w:val="23"/>
        </w:rPr>
        <w:t>本次利息足额划付至中国结算深圳分公司指定的银行账户。中国结算深圳分公司收到款项后，通过资金结算系统将本期债券的</w:t>
      </w:r>
      <w:r w:rsidR="007412F8">
        <w:rPr>
          <w:rFonts w:hint="eastAsia"/>
          <w:sz w:val="24"/>
          <w:szCs w:val="23"/>
        </w:rPr>
        <w:t>本金及</w:t>
      </w:r>
      <w:r w:rsidRPr="00947354">
        <w:rPr>
          <w:rFonts w:hint="eastAsia"/>
          <w:sz w:val="24"/>
          <w:szCs w:val="23"/>
        </w:rPr>
        <w:t>本次利息划付给相应的付息网点</w:t>
      </w:r>
      <w:r w:rsidRPr="00947354">
        <w:rPr>
          <w:sz w:val="24"/>
          <w:szCs w:val="23"/>
        </w:rPr>
        <w:t>(</w:t>
      </w:r>
      <w:r w:rsidRPr="00947354">
        <w:rPr>
          <w:rFonts w:hint="eastAsia"/>
          <w:sz w:val="24"/>
          <w:szCs w:val="23"/>
        </w:rPr>
        <w:t>由债券持有人指定的证券公司营业部或中国结算深圳分公司认可的其他机构</w:t>
      </w:r>
      <w:r w:rsidRPr="00947354">
        <w:rPr>
          <w:sz w:val="24"/>
          <w:szCs w:val="23"/>
        </w:rPr>
        <w:t>)</w:t>
      </w:r>
      <w:r w:rsidRPr="00947354">
        <w:rPr>
          <w:rFonts w:hint="eastAsia"/>
          <w:sz w:val="24"/>
          <w:szCs w:val="23"/>
        </w:rPr>
        <w:t>。</w:t>
      </w:r>
    </w:p>
    <w:p w:rsidR="00F50D47" w:rsidRPr="00F50D47" w:rsidRDefault="00F50D47" w:rsidP="00F50D47">
      <w:pPr>
        <w:spacing w:afterLines="50" w:after="120" w:line="440" w:lineRule="exact"/>
        <w:ind w:firstLineChars="200" w:firstLine="482"/>
        <w:rPr>
          <w:b/>
          <w:sz w:val="24"/>
          <w:szCs w:val="23"/>
        </w:rPr>
      </w:pPr>
      <w:r w:rsidRPr="00F50D47">
        <w:rPr>
          <w:rFonts w:hint="eastAsia"/>
          <w:b/>
          <w:sz w:val="24"/>
          <w:szCs w:val="23"/>
        </w:rPr>
        <w:t>六、摘牌安排</w:t>
      </w:r>
      <w:r w:rsidRPr="00F50D47">
        <w:rPr>
          <w:b/>
          <w:sz w:val="24"/>
          <w:szCs w:val="23"/>
        </w:rPr>
        <w:t xml:space="preserve"> </w:t>
      </w:r>
    </w:p>
    <w:p w:rsidR="00F50D47" w:rsidRPr="00947354" w:rsidRDefault="00F50D47" w:rsidP="00F50D47">
      <w:pPr>
        <w:spacing w:afterLines="50" w:after="120" w:line="440" w:lineRule="exact"/>
        <w:ind w:firstLineChars="200" w:firstLine="480"/>
        <w:rPr>
          <w:sz w:val="24"/>
          <w:szCs w:val="23"/>
        </w:rPr>
      </w:pPr>
      <w:r w:rsidRPr="00F50D47">
        <w:rPr>
          <w:rFonts w:hint="eastAsia"/>
          <w:sz w:val="24"/>
          <w:szCs w:val="23"/>
        </w:rPr>
        <w:t>本期债券将于</w:t>
      </w:r>
      <w:r w:rsidRPr="00F50D47">
        <w:rPr>
          <w:sz w:val="24"/>
          <w:szCs w:val="23"/>
        </w:rPr>
        <w:t>2016</w:t>
      </w:r>
      <w:r w:rsidRPr="00F50D47">
        <w:rPr>
          <w:rFonts w:hint="eastAsia"/>
          <w:sz w:val="24"/>
          <w:szCs w:val="23"/>
        </w:rPr>
        <w:t>年</w:t>
      </w:r>
      <w:r>
        <w:rPr>
          <w:sz w:val="24"/>
          <w:szCs w:val="23"/>
        </w:rPr>
        <w:t>11</w:t>
      </w:r>
      <w:r w:rsidRPr="00F50D47">
        <w:rPr>
          <w:rFonts w:hint="eastAsia"/>
          <w:sz w:val="24"/>
          <w:szCs w:val="23"/>
        </w:rPr>
        <w:t>月</w:t>
      </w:r>
      <w:r>
        <w:rPr>
          <w:sz w:val="24"/>
          <w:szCs w:val="23"/>
        </w:rPr>
        <w:t>16</w:t>
      </w:r>
      <w:r w:rsidRPr="00F50D47">
        <w:rPr>
          <w:rFonts w:hint="eastAsia"/>
          <w:sz w:val="24"/>
          <w:szCs w:val="23"/>
        </w:rPr>
        <w:t>日摘牌。根据《深圳证券交易所公司债券上市规则（</w:t>
      </w:r>
      <w:r w:rsidRPr="00F50D47">
        <w:rPr>
          <w:sz w:val="24"/>
          <w:szCs w:val="23"/>
        </w:rPr>
        <w:t>2015</w:t>
      </w:r>
      <w:r w:rsidRPr="00F50D47">
        <w:rPr>
          <w:rFonts w:hint="eastAsia"/>
          <w:sz w:val="24"/>
          <w:szCs w:val="23"/>
        </w:rPr>
        <w:t>年修订）》，本期债券将于到期前</w:t>
      </w:r>
      <w:r w:rsidRPr="00F50D47">
        <w:rPr>
          <w:sz w:val="24"/>
          <w:szCs w:val="23"/>
        </w:rPr>
        <w:t>2</w:t>
      </w:r>
      <w:r w:rsidRPr="00F50D47">
        <w:rPr>
          <w:rFonts w:hint="eastAsia"/>
          <w:sz w:val="24"/>
          <w:szCs w:val="23"/>
        </w:rPr>
        <w:t>个交易日摘牌，即于</w:t>
      </w:r>
      <w:r w:rsidRPr="00F50D47">
        <w:rPr>
          <w:sz w:val="24"/>
          <w:szCs w:val="23"/>
        </w:rPr>
        <w:t>2016</w:t>
      </w:r>
      <w:r w:rsidRPr="00F50D47">
        <w:rPr>
          <w:rFonts w:hint="eastAsia"/>
          <w:sz w:val="24"/>
          <w:szCs w:val="23"/>
        </w:rPr>
        <w:t>年</w:t>
      </w:r>
      <w:r>
        <w:rPr>
          <w:sz w:val="24"/>
          <w:szCs w:val="23"/>
        </w:rPr>
        <w:t>11</w:t>
      </w:r>
      <w:r w:rsidRPr="00F50D47">
        <w:rPr>
          <w:rFonts w:hint="eastAsia"/>
          <w:sz w:val="24"/>
          <w:szCs w:val="23"/>
        </w:rPr>
        <w:t>月</w:t>
      </w:r>
      <w:r>
        <w:rPr>
          <w:sz w:val="24"/>
          <w:szCs w:val="23"/>
        </w:rPr>
        <w:t>16</w:t>
      </w:r>
      <w:r w:rsidRPr="00F50D47">
        <w:rPr>
          <w:rFonts w:hint="eastAsia"/>
          <w:sz w:val="24"/>
          <w:szCs w:val="23"/>
        </w:rPr>
        <w:t>日起在深圳证券交易所交易系统终止交易。</w:t>
      </w:r>
    </w:p>
    <w:p w:rsidR="008F5CE1" w:rsidRPr="00B1522C" w:rsidRDefault="00F50D47" w:rsidP="008F5CE1">
      <w:pPr>
        <w:spacing w:afterLines="50" w:after="120" w:line="440" w:lineRule="exact"/>
        <w:ind w:firstLineChars="200" w:firstLine="482"/>
        <w:rPr>
          <w:b/>
          <w:sz w:val="24"/>
          <w:szCs w:val="23"/>
        </w:rPr>
      </w:pPr>
      <w:r>
        <w:rPr>
          <w:rFonts w:hint="eastAsia"/>
          <w:b/>
          <w:sz w:val="24"/>
          <w:szCs w:val="23"/>
        </w:rPr>
        <w:t>七</w:t>
      </w:r>
      <w:r w:rsidR="008F5CE1" w:rsidRPr="00B1522C">
        <w:rPr>
          <w:rFonts w:hint="eastAsia"/>
          <w:b/>
          <w:sz w:val="24"/>
          <w:szCs w:val="23"/>
        </w:rPr>
        <w:t>、关于缴纳公司债券利息所得税的说明</w:t>
      </w:r>
      <w:r w:rsidR="008F5CE1" w:rsidRPr="00B1522C">
        <w:rPr>
          <w:b/>
          <w:sz w:val="24"/>
          <w:szCs w:val="23"/>
        </w:rPr>
        <w:t xml:space="preserve"> </w:t>
      </w:r>
    </w:p>
    <w:p w:rsidR="008F5CE1" w:rsidRPr="00B1522C" w:rsidRDefault="008F5CE1" w:rsidP="008F5CE1">
      <w:pPr>
        <w:spacing w:afterLines="50" w:after="120" w:line="440" w:lineRule="exact"/>
        <w:ind w:firstLineChars="200" w:firstLine="480"/>
        <w:rPr>
          <w:sz w:val="24"/>
          <w:szCs w:val="23"/>
        </w:rPr>
      </w:pPr>
      <w:r w:rsidRPr="00B1522C">
        <w:rPr>
          <w:rFonts w:hint="eastAsia"/>
          <w:sz w:val="24"/>
          <w:szCs w:val="23"/>
        </w:rPr>
        <w:t>（一）个人缴纳公司债券利息所得税的说明</w:t>
      </w:r>
      <w:r w:rsidRPr="00B1522C">
        <w:rPr>
          <w:sz w:val="24"/>
          <w:szCs w:val="23"/>
        </w:rPr>
        <w:t xml:space="preserve"> </w:t>
      </w:r>
    </w:p>
    <w:p w:rsidR="008F5CE1" w:rsidRPr="00B1522C" w:rsidRDefault="008F5CE1" w:rsidP="008F5CE1">
      <w:pPr>
        <w:spacing w:afterLines="50" w:after="120" w:line="440" w:lineRule="exact"/>
        <w:ind w:firstLineChars="200" w:firstLine="480"/>
        <w:rPr>
          <w:sz w:val="24"/>
          <w:szCs w:val="23"/>
        </w:rPr>
      </w:pPr>
      <w:r w:rsidRPr="00B1522C">
        <w:rPr>
          <w:rFonts w:hint="eastAsia"/>
          <w:sz w:val="24"/>
          <w:szCs w:val="23"/>
        </w:rPr>
        <w:t>根据《中华人民共和国个人所</w:t>
      </w:r>
      <w:r w:rsidR="008A4624">
        <w:rPr>
          <w:rFonts w:hint="eastAsia"/>
          <w:sz w:val="24"/>
          <w:szCs w:val="23"/>
        </w:rPr>
        <w:t>得税法》以及其他相关税收</w:t>
      </w:r>
      <w:r w:rsidRPr="00B1522C">
        <w:rPr>
          <w:rFonts w:hint="eastAsia"/>
          <w:sz w:val="24"/>
          <w:szCs w:val="23"/>
        </w:rPr>
        <w:t>法规</w:t>
      </w:r>
      <w:r w:rsidR="008A4624">
        <w:rPr>
          <w:rFonts w:hint="eastAsia"/>
          <w:sz w:val="24"/>
          <w:szCs w:val="23"/>
        </w:rPr>
        <w:t>和文件的</w:t>
      </w:r>
      <w:r w:rsidRPr="00B1522C">
        <w:rPr>
          <w:rFonts w:hint="eastAsia"/>
          <w:sz w:val="24"/>
          <w:szCs w:val="23"/>
        </w:rPr>
        <w:t>规定，本期债券个人（包括证券投资基金）</w:t>
      </w:r>
      <w:r w:rsidR="008A4624">
        <w:rPr>
          <w:rFonts w:hint="eastAsia"/>
          <w:sz w:val="24"/>
          <w:szCs w:val="23"/>
        </w:rPr>
        <w:t>债券持有者就</w:t>
      </w:r>
      <w:r w:rsidRPr="00B1522C">
        <w:rPr>
          <w:rFonts w:hint="eastAsia"/>
          <w:sz w:val="24"/>
          <w:szCs w:val="23"/>
        </w:rPr>
        <w:t>应缴纳</w:t>
      </w:r>
      <w:r w:rsidR="008A4624">
        <w:rPr>
          <w:rFonts w:hint="eastAsia"/>
          <w:sz w:val="24"/>
          <w:szCs w:val="23"/>
        </w:rPr>
        <w:t>企业</w:t>
      </w:r>
      <w:r w:rsidRPr="00B1522C">
        <w:rPr>
          <w:rFonts w:hint="eastAsia"/>
          <w:sz w:val="24"/>
          <w:szCs w:val="23"/>
        </w:rPr>
        <w:t>债券</w:t>
      </w:r>
      <w:r w:rsidR="008A4624">
        <w:rPr>
          <w:rFonts w:hint="eastAsia"/>
          <w:sz w:val="24"/>
          <w:szCs w:val="23"/>
        </w:rPr>
        <w:t>利息</w:t>
      </w:r>
      <w:r w:rsidRPr="00B1522C">
        <w:rPr>
          <w:rFonts w:hint="eastAsia"/>
          <w:sz w:val="24"/>
          <w:szCs w:val="23"/>
        </w:rPr>
        <w:t>个人所得税，征税税率为利息额的</w:t>
      </w:r>
      <w:r w:rsidRPr="00B1522C">
        <w:rPr>
          <w:sz w:val="24"/>
          <w:szCs w:val="23"/>
        </w:rPr>
        <w:t>20</w:t>
      </w:r>
      <w:r w:rsidR="008A4624">
        <w:rPr>
          <w:rFonts w:hint="eastAsia"/>
          <w:sz w:val="24"/>
          <w:szCs w:val="23"/>
        </w:rPr>
        <w:t>％。根据《国家税务总局关于加强企业债券利息个人所得税代扣代缴工作的通知》（国税函</w:t>
      </w:r>
      <w:r w:rsidR="008A4624">
        <w:rPr>
          <w:sz w:val="24"/>
          <w:szCs w:val="23"/>
        </w:rPr>
        <w:t>[2003]612</w:t>
      </w:r>
      <w:r w:rsidR="008A4624">
        <w:rPr>
          <w:rFonts w:hint="eastAsia"/>
          <w:sz w:val="24"/>
          <w:szCs w:val="23"/>
        </w:rPr>
        <w:t>号）规定，本期债券利息个人所得税统一</w:t>
      </w:r>
      <w:r w:rsidRPr="00B1522C">
        <w:rPr>
          <w:rFonts w:hint="eastAsia"/>
          <w:sz w:val="24"/>
          <w:szCs w:val="23"/>
        </w:rPr>
        <w:t>由</w:t>
      </w:r>
      <w:r w:rsidR="008A4624">
        <w:rPr>
          <w:rFonts w:hint="eastAsia"/>
          <w:sz w:val="24"/>
          <w:szCs w:val="23"/>
        </w:rPr>
        <w:t>各付息网点在向债券持有人支付利息时负责代扣代缴，就地入库</w:t>
      </w:r>
      <w:r w:rsidRPr="00B1522C">
        <w:rPr>
          <w:rFonts w:hint="eastAsia"/>
          <w:sz w:val="24"/>
          <w:szCs w:val="23"/>
        </w:rPr>
        <w:t>。</w:t>
      </w:r>
      <w:r w:rsidRPr="00B1522C">
        <w:rPr>
          <w:sz w:val="24"/>
          <w:szCs w:val="23"/>
        </w:rPr>
        <w:t xml:space="preserve"> </w:t>
      </w:r>
    </w:p>
    <w:p w:rsidR="008F5CE1" w:rsidRPr="00B1522C" w:rsidRDefault="008F5CE1" w:rsidP="008F5CE1">
      <w:pPr>
        <w:spacing w:afterLines="50" w:after="120" w:line="440" w:lineRule="exact"/>
        <w:ind w:firstLineChars="200" w:firstLine="480"/>
        <w:rPr>
          <w:sz w:val="24"/>
          <w:szCs w:val="23"/>
        </w:rPr>
      </w:pPr>
      <w:r w:rsidRPr="00B1522C">
        <w:rPr>
          <w:rFonts w:hint="eastAsia"/>
          <w:sz w:val="24"/>
          <w:szCs w:val="23"/>
        </w:rPr>
        <w:t>（二）非居民企业缴纳公司债券利息所得税的说明</w:t>
      </w:r>
      <w:r w:rsidRPr="00B1522C">
        <w:rPr>
          <w:sz w:val="24"/>
          <w:szCs w:val="23"/>
        </w:rPr>
        <w:t xml:space="preserve"> </w:t>
      </w:r>
      <w:r w:rsidRPr="00B1522C">
        <w:rPr>
          <w:rFonts w:hint="eastAsia"/>
          <w:sz w:val="24"/>
          <w:szCs w:val="23"/>
        </w:rPr>
        <w:t>根据《中华人民共和国个人所得税法》及其实施条例、《非居民企业所得税源泉扣缴管理暂行办法》（国税发</w:t>
      </w:r>
      <w:r w:rsidRPr="00B1522C">
        <w:rPr>
          <w:sz w:val="24"/>
          <w:szCs w:val="23"/>
        </w:rPr>
        <w:t>[2009]3</w:t>
      </w:r>
      <w:r w:rsidRPr="00B1522C">
        <w:rPr>
          <w:rFonts w:hint="eastAsia"/>
          <w:sz w:val="24"/>
          <w:szCs w:val="23"/>
        </w:rPr>
        <w:t>号）等规定，本期债券非居民企业（包括</w:t>
      </w:r>
      <w:r w:rsidRPr="00B1522C">
        <w:rPr>
          <w:sz w:val="24"/>
          <w:szCs w:val="23"/>
        </w:rPr>
        <w:t>QFII</w:t>
      </w:r>
      <w:r w:rsidRPr="00B1522C">
        <w:rPr>
          <w:rFonts w:hint="eastAsia"/>
          <w:sz w:val="24"/>
          <w:szCs w:val="23"/>
        </w:rPr>
        <w:t>、</w:t>
      </w:r>
      <w:r w:rsidRPr="00B1522C">
        <w:rPr>
          <w:sz w:val="24"/>
          <w:szCs w:val="23"/>
        </w:rPr>
        <w:t>RQFII</w:t>
      </w:r>
      <w:r w:rsidRPr="00B1522C">
        <w:rPr>
          <w:rFonts w:hint="eastAsia"/>
          <w:sz w:val="24"/>
          <w:szCs w:val="23"/>
        </w:rPr>
        <w:t>）投资者取得的本期债券利息收入应缴纳</w:t>
      </w:r>
      <w:r w:rsidRPr="00B1522C">
        <w:rPr>
          <w:sz w:val="24"/>
          <w:szCs w:val="23"/>
        </w:rPr>
        <w:t>10%</w:t>
      </w:r>
      <w:r w:rsidRPr="00B1522C">
        <w:rPr>
          <w:rFonts w:hint="eastAsia"/>
          <w:sz w:val="24"/>
          <w:szCs w:val="23"/>
        </w:rPr>
        <w:t>的企业所得税，由本公司负责代扣代缴。</w:t>
      </w:r>
      <w:r w:rsidRPr="00B1522C">
        <w:rPr>
          <w:sz w:val="24"/>
          <w:szCs w:val="23"/>
        </w:rPr>
        <w:t xml:space="preserve"> </w:t>
      </w:r>
    </w:p>
    <w:p w:rsidR="008F5CE1" w:rsidRPr="00B1522C" w:rsidRDefault="008F5CE1" w:rsidP="008F5CE1">
      <w:pPr>
        <w:spacing w:afterLines="50" w:after="120" w:line="440" w:lineRule="exact"/>
        <w:ind w:firstLineChars="200" w:firstLine="480"/>
        <w:rPr>
          <w:sz w:val="24"/>
          <w:szCs w:val="23"/>
        </w:rPr>
      </w:pPr>
      <w:r w:rsidRPr="00B1522C">
        <w:rPr>
          <w:rFonts w:hint="eastAsia"/>
          <w:sz w:val="24"/>
          <w:szCs w:val="23"/>
        </w:rPr>
        <w:t>（三）其他债券投资者缴纳公司债券利息所得税的说明</w:t>
      </w:r>
      <w:r w:rsidRPr="00B1522C">
        <w:rPr>
          <w:sz w:val="24"/>
          <w:szCs w:val="23"/>
        </w:rPr>
        <w:t xml:space="preserve"> </w:t>
      </w:r>
    </w:p>
    <w:p w:rsidR="008F5CE1" w:rsidRPr="00B1522C" w:rsidRDefault="008F5CE1" w:rsidP="008F5CE1">
      <w:pPr>
        <w:spacing w:afterLines="50" w:after="120" w:line="440" w:lineRule="exact"/>
        <w:ind w:firstLineChars="200" w:firstLine="480"/>
        <w:rPr>
          <w:sz w:val="24"/>
          <w:szCs w:val="23"/>
        </w:rPr>
      </w:pPr>
      <w:r w:rsidRPr="00B1522C">
        <w:rPr>
          <w:rFonts w:hint="eastAsia"/>
          <w:sz w:val="24"/>
          <w:szCs w:val="23"/>
        </w:rPr>
        <w:t>对于其他债券投资者，其债券利息所得税自行缴纳。</w:t>
      </w:r>
    </w:p>
    <w:p w:rsidR="008F5CE1" w:rsidRPr="00F56DFC" w:rsidRDefault="00F50D47" w:rsidP="008F5CE1">
      <w:pPr>
        <w:spacing w:afterLines="50" w:after="120" w:line="400" w:lineRule="exact"/>
        <w:ind w:firstLineChars="200" w:firstLine="482"/>
        <w:rPr>
          <w:b/>
          <w:sz w:val="24"/>
          <w:szCs w:val="23"/>
        </w:rPr>
      </w:pPr>
      <w:r>
        <w:rPr>
          <w:rFonts w:hint="eastAsia"/>
          <w:b/>
          <w:sz w:val="24"/>
          <w:szCs w:val="23"/>
        </w:rPr>
        <w:t>八</w:t>
      </w:r>
      <w:r w:rsidR="008F5CE1" w:rsidRPr="00F56DFC">
        <w:rPr>
          <w:rFonts w:hint="eastAsia"/>
          <w:b/>
          <w:sz w:val="24"/>
          <w:szCs w:val="23"/>
        </w:rPr>
        <w:t>、相关机构</w:t>
      </w:r>
    </w:p>
    <w:p w:rsidR="008F5CE1" w:rsidRPr="00F56DFC" w:rsidRDefault="008F5CE1" w:rsidP="008F5CE1">
      <w:pPr>
        <w:spacing w:afterLines="50" w:after="120" w:line="400" w:lineRule="exact"/>
        <w:ind w:firstLineChars="200" w:firstLine="480"/>
        <w:rPr>
          <w:sz w:val="24"/>
        </w:rPr>
      </w:pPr>
      <w:r w:rsidRPr="00F56DFC">
        <w:rPr>
          <w:rFonts w:hint="eastAsia"/>
          <w:sz w:val="24"/>
        </w:rPr>
        <w:lastRenderedPageBreak/>
        <w:t>（一）发行人</w:t>
      </w:r>
    </w:p>
    <w:p w:rsidR="008F5CE1" w:rsidRPr="00F56DFC" w:rsidRDefault="008F5CE1" w:rsidP="008F5CE1">
      <w:pPr>
        <w:spacing w:afterLines="50" w:after="120" w:line="400" w:lineRule="exact"/>
        <w:ind w:firstLineChars="200" w:firstLine="480"/>
        <w:rPr>
          <w:sz w:val="24"/>
        </w:rPr>
      </w:pPr>
      <w:r w:rsidRPr="00F56DFC">
        <w:rPr>
          <w:rFonts w:hint="eastAsia"/>
          <w:sz w:val="24"/>
        </w:rPr>
        <w:t>华孚色纺股份有限公司</w:t>
      </w:r>
    </w:p>
    <w:p w:rsidR="008F5CE1" w:rsidRPr="00F56DFC" w:rsidRDefault="008F5CE1" w:rsidP="008F5CE1">
      <w:pPr>
        <w:spacing w:afterLines="50" w:after="120" w:line="400" w:lineRule="exact"/>
        <w:ind w:firstLineChars="200" w:firstLine="480"/>
        <w:rPr>
          <w:sz w:val="24"/>
        </w:rPr>
      </w:pPr>
      <w:r w:rsidRPr="00F56DFC">
        <w:rPr>
          <w:rFonts w:hint="eastAsia"/>
          <w:sz w:val="24"/>
        </w:rPr>
        <w:t>联系地址：广东省深圳市福田区滨河路联合广场</w:t>
      </w:r>
      <w:r w:rsidRPr="00F56DFC">
        <w:rPr>
          <w:sz w:val="24"/>
        </w:rPr>
        <w:t>B</w:t>
      </w:r>
      <w:r w:rsidRPr="00F56DFC">
        <w:rPr>
          <w:rFonts w:hint="eastAsia"/>
          <w:sz w:val="24"/>
        </w:rPr>
        <w:t>座</w:t>
      </w:r>
      <w:r w:rsidRPr="00F56DFC">
        <w:rPr>
          <w:sz w:val="24"/>
        </w:rPr>
        <w:t>14</w:t>
      </w:r>
      <w:r w:rsidRPr="00F56DFC">
        <w:rPr>
          <w:rFonts w:hint="eastAsia"/>
          <w:sz w:val="24"/>
        </w:rPr>
        <w:t>楼</w:t>
      </w:r>
    </w:p>
    <w:p w:rsidR="008F5CE1" w:rsidRPr="00F56DFC" w:rsidRDefault="008F5CE1" w:rsidP="008F5CE1">
      <w:pPr>
        <w:spacing w:afterLines="50" w:after="120" w:line="400" w:lineRule="exact"/>
        <w:ind w:firstLineChars="200" w:firstLine="480"/>
        <w:rPr>
          <w:sz w:val="24"/>
        </w:rPr>
      </w:pPr>
      <w:r w:rsidRPr="00F56DFC">
        <w:rPr>
          <w:rFonts w:hint="eastAsia"/>
          <w:sz w:val="24"/>
        </w:rPr>
        <w:t>联系人：</w:t>
      </w:r>
      <w:r w:rsidR="002E1401">
        <w:rPr>
          <w:rFonts w:hint="eastAsia"/>
          <w:sz w:val="24"/>
        </w:rPr>
        <w:t>程桂松、</w:t>
      </w:r>
      <w:r w:rsidR="00F50D47">
        <w:rPr>
          <w:rFonts w:hint="eastAsia"/>
          <w:sz w:val="24"/>
        </w:rPr>
        <w:t>杨溶</w:t>
      </w:r>
    </w:p>
    <w:p w:rsidR="008F5CE1" w:rsidRPr="00F56DFC" w:rsidRDefault="008F5CE1" w:rsidP="008F5CE1">
      <w:pPr>
        <w:spacing w:afterLines="50" w:after="120" w:line="400" w:lineRule="exact"/>
        <w:ind w:firstLineChars="200" w:firstLine="480"/>
        <w:rPr>
          <w:sz w:val="24"/>
        </w:rPr>
      </w:pPr>
      <w:r w:rsidRPr="00F56DFC">
        <w:rPr>
          <w:rFonts w:hint="eastAsia"/>
          <w:sz w:val="24"/>
        </w:rPr>
        <w:t>电话：</w:t>
      </w:r>
      <w:r w:rsidRPr="00F56DFC">
        <w:rPr>
          <w:sz w:val="24"/>
        </w:rPr>
        <w:t>0755-83735593</w:t>
      </w:r>
    </w:p>
    <w:p w:rsidR="008F5CE1" w:rsidRPr="00F56DFC" w:rsidRDefault="008F5CE1" w:rsidP="008F5CE1">
      <w:pPr>
        <w:spacing w:afterLines="50" w:after="120" w:line="400" w:lineRule="exact"/>
        <w:ind w:firstLineChars="200" w:firstLine="480"/>
        <w:rPr>
          <w:sz w:val="24"/>
        </w:rPr>
      </w:pPr>
      <w:r w:rsidRPr="00F56DFC">
        <w:rPr>
          <w:rFonts w:hint="eastAsia"/>
          <w:sz w:val="24"/>
        </w:rPr>
        <w:t>传真：</w:t>
      </w:r>
      <w:r w:rsidRPr="00F56DFC">
        <w:rPr>
          <w:sz w:val="24"/>
        </w:rPr>
        <w:t>0755-857355</w:t>
      </w:r>
      <w:r w:rsidR="00C15726">
        <w:rPr>
          <w:sz w:val="24"/>
        </w:rPr>
        <w:t>66</w:t>
      </w:r>
    </w:p>
    <w:p w:rsidR="008F5CE1" w:rsidRPr="00F56DFC" w:rsidRDefault="008F5CE1" w:rsidP="008F5CE1">
      <w:pPr>
        <w:spacing w:afterLines="50" w:after="120" w:line="400" w:lineRule="exact"/>
        <w:ind w:firstLineChars="200" w:firstLine="480"/>
        <w:rPr>
          <w:sz w:val="24"/>
        </w:rPr>
      </w:pPr>
      <w:r w:rsidRPr="00F56DFC">
        <w:rPr>
          <w:rFonts w:hint="eastAsia"/>
          <w:sz w:val="24"/>
        </w:rPr>
        <w:t>邮政编码：</w:t>
      </w:r>
      <w:r w:rsidRPr="00F56DFC">
        <w:rPr>
          <w:sz w:val="24"/>
        </w:rPr>
        <w:t>518033</w:t>
      </w:r>
    </w:p>
    <w:p w:rsidR="008F5CE1" w:rsidRPr="00F56DFC" w:rsidRDefault="008F5CE1" w:rsidP="008F5CE1">
      <w:pPr>
        <w:spacing w:afterLines="50" w:after="120" w:line="400" w:lineRule="exact"/>
        <w:ind w:firstLineChars="200" w:firstLine="480"/>
        <w:rPr>
          <w:sz w:val="24"/>
        </w:rPr>
      </w:pPr>
      <w:r w:rsidRPr="00F56DFC">
        <w:rPr>
          <w:rFonts w:hint="eastAsia"/>
          <w:sz w:val="24"/>
        </w:rPr>
        <w:t>（二）保荐人（主承销商）</w:t>
      </w:r>
    </w:p>
    <w:p w:rsidR="008F5CE1" w:rsidRPr="00F56DFC" w:rsidRDefault="008F5CE1" w:rsidP="008F5CE1">
      <w:pPr>
        <w:spacing w:afterLines="50" w:after="120" w:line="400" w:lineRule="exact"/>
        <w:ind w:firstLineChars="200" w:firstLine="480"/>
        <w:rPr>
          <w:sz w:val="24"/>
        </w:rPr>
      </w:pPr>
      <w:r w:rsidRPr="00F56DFC">
        <w:rPr>
          <w:rFonts w:hint="eastAsia"/>
          <w:sz w:val="24"/>
        </w:rPr>
        <w:t>华泰联合证券有限责任公司</w:t>
      </w:r>
    </w:p>
    <w:p w:rsidR="008F5CE1" w:rsidRPr="00F56DFC" w:rsidRDefault="008F5CE1" w:rsidP="008F5CE1">
      <w:pPr>
        <w:spacing w:afterLines="50" w:after="120" w:line="400" w:lineRule="exact"/>
        <w:ind w:firstLineChars="200" w:firstLine="480"/>
        <w:rPr>
          <w:sz w:val="24"/>
        </w:rPr>
      </w:pPr>
      <w:r w:rsidRPr="00F56DFC">
        <w:rPr>
          <w:rFonts w:hint="eastAsia"/>
          <w:sz w:val="24"/>
        </w:rPr>
        <w:t>联系地址：北京市西城区月坛北街</w:t>
      </w:r>
      <w:r w:rsidRPr="00F56DFC">
        <w:rPr>
          <w:sz w:val="24"/>
        </w:rPr>
        <w:t>2</w:t>
      </w:r>
      <w:r w:rsidRPr="00F56DFC">
        <w:rPr>
          <w:rFonts w:hint="eastAsia"/>
          <w:sz w:val="24"/>
        </w:rPr>
        <w:t>号月坛大厦</w:t>
      </w:r>
      <w:r w:rsidRPr="00F56DFC">
        <w:rPr>
          <w:sz w:val="24"/>
        </w:rPr>
        <w:t>A501</w:t>
      </w:r>
    </w:p>
    <w:p w:rsidR="008F5CE1" w:rsidRPr="00F56DFC" w:rsidRDefault="008F5CE1" w:rsidP="008F5CE1">
      <w:pPr>
        <w:spacing w:afterLines="50" w:after="120" w:line="400" w:lineRule="exact"/>
        <w:ind w:firstLineChars="200" w:firstLine="480"/>
        <w:rPr>
          <w:sz w:val="24"/>
        </w:rPr>
      </w:pPr>
      <w:r w:rsidRPr="00F56DFC">
        <w:rPr>
          <w:rFonts w:hint="eastAsia"/>
          <w:sz w:val="24"/>
        </w:rPr>
        <w:t>联系人：赵青、陈东</w:t>
      </w:r>
    </w:p>
    <w:p w:rsidR="008F5CE1" w:rsidRPr="00F56DFC" w:rsidRDefault="008F5CE1" w:rsidP="008F5CE1">
      <w:pPr>
        <w:spacing w:afterLines="50" w:after="120" w:line="400" w:lineRule="exact"/>
        <w:ind w:firstLineChars="200" w:firstLine="480"/>
        <w:rPr>
          <w:sz w:val="24"/>
        </w:rPr>
      </w:pPr>
      <w:r w:rsidRPr="00F56DFC">
        <w:rPr>
          <w:rFonts w:hint="eastAsia"/>
          <w:sz w:val="24"/>
        </w:rPr>
        <w:t>电话：</w:t>
      </w:r>
      <w:r w:rsidRPr="00F56DFC">
        <w:rPr>
          <w:sz w:val="24"/>
        </w:rPr>
        <w:t>010-68085588-819</w:t>
      </w:r>
    </w:p>
    <w:p w:rsidR="008F5CE1" w:rsidRPr="00F56DFC" w:rsidRDefault="008F5CE1" w:rsidP="008F5CE1">
      <w:pPr>
        <w:spacing w:afterLines="50" w:after="120" w:line="400" w:lineRule="exact"/>
        <w:ind w:firstLineChars="200" w:firstLine="480"/>
        <w:rPr>
          <w:sz w:val="24"/>
        </w:rPr>
      </w:pPr>
      <w:r w:rsidRPr="00F56DFC">
        <w:rPr>
          <w:rFonts w:hint="eastAsia"/>
          <w:sz w:val="24"/>
        </w:rPr>
        <w:t>传真：</w:t>
      </w:r>
      <w:r w:rsidRPr="00F56DFC">
        <w:rPr>
          <w:sz w:val="24"/>
        </w:rPr>
        <w:t>010-68085589</w:t>
      </w:r>
    </w:p>
    <w:p w:rsidR="008F5CE1" w:rsidRPr="00F56DFC" w:rsidRDefault="008F5CE1" w:rsidP="008F5CE1">
      <w:pPr>
        <w:spacing w:afterLines="50" w:after="120" w:line="400" w:lineRule="exact"/>
        <w:ind w:firstLineChars="200" w:firstLine="480"/>
        <w:rPr>
          <w:sz w:val="24"/>
        </w:rPr>
      </w:pPr>
      <w:r w:rsidRPr="00F56DFC">
        <w:rPr>
          <w:rFonts w:hint="eastAsia"/>
          <w:sz w:val="24"/>
        </w:rPr>
        <w:t>邮政编码：</w:t>
      </w:r>
      <w:r w:rsidRPr="00F56DFC">
        <w:rPr>
          <w:sz w:val="24"/>
        </w:rPr>
        <w:t>100045</w:t>
      </w:r>
    </w:p>
    <w:p w:rsidR="008F5CE1" w:rsidRPr="003A449A" w:rsidRDefault="008F5CE1" w:rsidP="008F5CE1">
      <w:pPr>
        <w:spacing w:afterLines="50" w:after="120" w:line="400" w:lineRule="exact"/>
        <w:ind w:firstLineChars="200" w:firstLine="480"/>
        <w:rPr>
          <w:sz w:val="24"/>
        </w:rPr>
      </w:pPr>
      <w:r w:rsidRPr="003A449A">
        <w:rPr>
          <w:rFonts w:hint="eastAsia"/>
          <w:sz w:val="24"/>
        </w:rPr>
        <w:t>（三）托管人</w:t>
      </w:r>
    </w:p>
    <w:p w:rsidR="008F5CE1" w:rsidRPr="00E234B7" w:rsidRDefault="008F5CE1" w:rsidP="008F5CE1">
      <w:pPr>
        <w:spacing w:afterLines="50" w:after="120" w:line="400" w:lineRule="exact"/>
        <w:ind w:firstLineChars="200" w:firstLine="480"/>
        <w:rPr>
          <w:sz w:val="24"/>
        </w:rPr>
      </w:pPr>
      <w:r w:rsidRPr="00E234B7">
        <w:rPr>
          <w:rFonts w:hint="eastAsia"/>
          <w:sz w:val="24"/>
        </w:rPr>
        <w:t>中国证券登记结算有限责任公司深圳分公司</w:t>
      </w:r>
    </w:p>
    <w:p w:rsidR="008F5CE1" w:rsidRPr="00E234B7" w:rsidRDefault="008F5CE1" w:rsidP="008F5CE1">
      <w:pPr>
        <w:spacing w:afterLines="50" w:after="120" w:line="400" w:lineRule="exact"/>
        <w:ind w:firstLineChars="200" w:firstLine="480"/>
        <w:rPr>
          <w:sz w:val="24"/>
        </w:rPr>
      </w:pPr>
      <w:r w:rsidRPr="00E234B7">
        <w:rPr>
          <w:rFonts w:hint="eastAsia"/>
          <w:sz w:val="24"/>
        </w:rPr>
        <w:t>联系人：</w:t>
      </w:r>
      <w:r w:rsidR="00FB1265" w:rsidRPr="00E234B7">
        <w:rPr>
          <w:rFonts w:hint="eastAsia"/>
          <w:sz w:val="24"/>
        </w:rPr>
        <w:t>赖兴文</w:t>
      </w:r>
    </w:p>
    <w:p w:rsidR="008F5CE1" w:rsidRPr="00E234B7" w:rsidRDefault="008F5CE1" w:rsidP="008F5CE1">
      <w:pPr>
        <w:spacing w:afterLines="50" w:after="120" w:line="400" w:lineRule="exact"/>
        <w:ind w:firstLineChars="200" w:firstLine="480"/>
        <w:rPr>
          <w:sz w:val="24"/>
        </w:rPr>
      </w:pPr>
      <w:r w:rsidRPr="00E234B7">
        <w:rPr>
          <w:rFonts w:hint="eastAsia"/>
          <w:sz w:val="24"/>
        </w:rPr>
        <w:t>住所：广东省深圳市深南中路</w:t>
      </w:r>
      <w:r w:rsidRPr="00E234B7">
        <w:rPr>
          <w:sz w:val="24"/>
        </w:rPr>
        <w:t>1093</w:t>
      </w:r>
      <w:r w:rsidRPr="00E234B7">
        <w:rPr>
          <w:rFonts w:hint="eastAsia"/>
          <w:sz w:val="24"/>
        </w:rPr>
        <w:t>号中信大厦</w:t>
      </w:r>
      <w:r w:rsidRPr="00E234B7">
        <w:rPr>
          <w:sz w:val="24"/>
        </w:rPr>
        <w:t>18</w:t>
      </w:r>
      <w:r w:rsidRPr="00E234B7">
        <w:rPr>
          <w:rFonts w:hint="eastAsia"/>
          <w:sz w:val="24"/>
        </w:rPr>
        <w:t>楼</w:t>
      </w:r>
    </w:p>
    <w:p w:rsidR="008F5CE1" w:rsidRPr="00EC4A71" w:rsidRDefault="008F5CE1" w:rsidP="008F5CE1">
      <w:pPr>
        <w:spacing w:afterLines="50" w:after="120" w:line="400" w:lineRule="exact"/>
        <w:ind w:firstLineChars="200" w:firstLine="480"/>
        <w:rPr>
          <w:sz w:val="24"/>
        </w:rPr>
      </w:pPr>
      <w:r w:rsidRPr="00E234B7">
        <w:rPr>
          <w:rFonts w:hint="eastAsia"/>
          <w:sz w:val="24"/>
        </w:rPr>
        <w:t>电话：</w:t>
      </w:r>
      <w:r w:rsidRPr="00E234B7">
        <w:rPr>
          <w:sz w:val="24"/>
        </w:rPr>
        <w:t>0755-25938000</w:t>
      </w:r>
    </w:p>
    <w:p w:rsidR="008F5CE1" w:rsidRPr="00EC4A71" w:rsidRDefault="008F5CE1" w:rsidP="008F5CE1">
      <w:pPr>
        <w:spacing w:afterLines="50" w:after="120" w:line="400" w:lineRule="exact"/>
        <w:ind w:firstLineChars="200" w:firstLine="480"/>
        <w:rPr>
          <w:sz w:val="24"/>
        </w:rPr>
      </w:pPr>
      <w:r w:rsidRPr="00EC4A71">
        <w:rPr>
          <w:rFonts w:hint="eastAsia"/>
          <w:sz w:val="24"/>
        </w:rPr>
        <w:t>传真：</w:t>
      </w:r>
      <w:r w:rsidRPr="00EC4A71">
        <w:rPr>
          <w:sz w:val="24"/>
        </w:rPr>
        <w:t>0755-25988122</w:t>
      </w:r>
    </w:p>
    <w:p w:rsidR="008F5CE1" w:rsidRPr="003A6ACD" w:rsidRDefault="008F5CE1" w:rsidP="008F5CE1">
      <w:pPr>
        <w:spacing w:afterLines="50" w:after="120" w:line="400" w:lineRule="exact"/>
        <w:ind w:firstLineChars="200" w:firstLine="480"/>
        <w:rPr>
          <w:sz w:val="24"/>
        </w:rPr>
      </w:pPr>
      <w:r w:rsidRPr="003A6ACD">
        <w:rPr>
          <w:rFonts w:hint="eastAsia"/>
          <w:sz w:val="24"/>
        </w:rPr>
        <w:t>邮政编码：</w:t>
      </w:r>
      <w:r w:rsidRPr="003A6ACD">
        <w:rPr>
          <w:sz w:val="24"/>
        </w:rPr>
        <w:t>518031</w:t>
      </w:r>
    </w:p>
    <w:p w:rsidR="007412F8" w:rsidRDefault="007412F8" w:rsidP="008F5CE1">
      <w:pPr>
        <w:spacing w:afterLines="50" w:after="120" w:line="400" w:lineRule="exact"/>
        <w:ind w:firstLineChars="200" w:firstLine="480"/>
        <w:rPr>
          <w:sz w:val="24"/>
          <w:szCs w:val="23"/>
        </w:rPr>
      </w:pPr>
    </w:p>
    <w:p w:rsidR="008F5CE1" w:rsidRPr="002A0AA3" w:rsidRDefault="008F5CE1" w:rsidP="008F5CE1">
      <w:pPr>
        <w:spacing w:afterLines="50" w:after="120" w:line="400" w:lineRule="exact"/>
        <w:ind w:firstLineChars="200" w:firstLine="480"/>
        <w:rPr>
          <w:sz w:val="24"/>
          <w:szCs w:val="23"/>
        </w:rPr>
      </w:pPr>
      <w:r w:rsidRPr="002A0AA3">
        <w:rPr>
          <w:rFonts w:hint="eastAsia"/>
          <w:sz w:val="24"/>
          <w:szCs w:val="23"/>
        </w:rPr>
        <w:t>特此公告</w:t>
      </w:r>
    </w:p>
    <w:p w:rsidR="002A0AA3" w:rsidRPr="002A0AA3" w:rsidRDefault="008F5CE1" w:rsidP="008F5CE1">
      <w:pPr>
        <w:spacing w:afterLines="50" w:after="120" w:line="400" w:lineRule="exact"/>
        <w:ind w:firstLineChars="200" w:firstLine="480"/>
        <w:jc w:val="right"/>
        <w:rPr>
          <w:sz w:val="24"/>
          <w:szCs w:val="23"/>
        </w:rPr>
      </w:pPr>
      <w:r w:rsidRPr="002A0AA3">
        <w:rPr>
          <w:rFonts w:hint="eastAsia"/>
          <w:sz w:val="24"/>
          <w:szCs w:val="23"/>
        </w:rPr>
        <w:t>华孚色纺股份有限公司</w:t>
      </w:r>
    </w:p>
    <w:p w:rsidR="008F5CE1" w:rsidRPr="002A0AA3" w:rsidRDefault="008F5CE1" w:rsidP="00685C33">
      <w:pPr>
        <w:spacing w:afterLines="50" w:after="120" w:line="400" w:lineRule="exact"/>
        <w:ind w:right="480" w:firstLineChars="200" w:firstLine="480"/>
        <w:jc w:val="right"/>
        <w:rPr>
          <w:sz w:val="24"/>
          <w:szCs w:val="23"/>
        </w:rPr>
      </w:pPr>
      <w:r w:rsidRPr="002A0AA3">
        <w:rPr>
          <w:rFonts w:hint="eastAsia"/>
          <w:sz w:val="24"/>
          <w:szCs w:val="23"/>
        </w:rPr>
        <w:t>董事会</w:t>
      </w:r>
    </w:p>
    <w:p w:rsidR="008038A9" w:rsidRPr="005A3043" w:rsidRDefault="00385E0A" w:rsidP="00FF4660">
      <w:pPr>
        <w:spacing w:afterLines="50" w:after="120" w:line="400" w:lineRule="exact"/>
        <w:ind w:firstLineChars="200" w:firstLine="480"/>
        <w:jc w:val="right"/>
        <w:rPr>
          <w:sz w:val="24"/>
        </w:rPr>
      </w:pPr>
      <w:r>
        <w:rPr>
          <w:rFonts w:hint="eastAsia"/>
          <w:sz w:val="24"/>
          <w:szCs w:val="23"/>
        </w:rPr>
        <w:t>二〇</w:t>
      </w:r>
      <w:r w:rsidR="0075472C">
        <w:rPr>
          <w:rFonts w:hint="eastAsia"/>
          <w:sz w:val="24"/>
          <w:szCs w:val="23"/>
        </w:rPr>
        <w:t>一六</w:t>
      </w:r>
      <w:r w:rsidR="008F5CE1" w:rsidRPr="00AC682D">
        <w:rPr>
          <w:rFonts w:hint="eastAsia"/>
          <w:sz w:val="24"/>
          <w:szCs w:val="23"/>
        </w:rPr>
        <w:t>年</w:t>
      </w:r>
      <w:r w:rsidR="0075472C">
        <w:rPr>
          <w:rFonts w:hint="eastAsia"/>
          <w:sz w:val="24"/>
          <w:szCs w:val="23"/>
        </w:rPr>
        <w:t>十一</w:t>
      </w:r>
      <w:r w:rsidR="008F5CE1" w:rsidRPr="00AC682D">
        <w:rPr>
          <w:rFonts w:hint="eastAsia"/>
          <w:sz w:val="24"/>
          <w:szCs w:val="23"/>
        </w:rPr>
        <w:t>月</w:t>
      </w:r>
      <w:r w:rsidR="00E12F79">
        <w:rPr>
          <w:rFonts w:hint="eastAsia"/>
          <w:sz w:val="24"/>
          <w:szCs w:val="23"/>
        </w:rPr>
        <w:t>十</w:t>
      </w:r>
      <w:bookmarkStart w:id="0" w:name="_GoBack"/>
      <w:bookmarkEnd w:id="0"/>
      <w:r w:rsidR="008F5CE1" w:rsidRPr="00AC682D">
        <w:rPr>
          <w:rFonts w:hint="eastAsia"/>
          <w:sz w:val="24"/>
          <w:szCs w:val="23"/>
        </w:rPr>
        <w:t>日</w:t>
      </w:r>
    </w:p>
    <w:p w:rsidR="008038A9" w:rsidRPr="008038A9" w:rsidRDefault="008038A9" w:rsidP="008038A9">
      <w:pPr>
        <w:spacing w:afterLines="50" w:after="120" w:line="400" w:lineRule="exact"/>
        <w:ind w:firstLineChars="200" w:firstLine="480"/>
        <w:rPr>
          <w:sz w:val="24"/>
        </w:rPr>
      </w:pPr>
    </w:p>
    <w:sectPr w:rsidR="008038A9" w:rsidRPr="008038A9" w:rsidSect="00BC4A8A">
      <w:pgSz w:w="11905" w:h="16840"/>
      <w:pgMar w:top="1440" w:right="1800" w:bottom="1440" w:left="180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2B" w:rsidRDefault="0074782B" w:rsidP="00011A79">
      <w:r>
        <w:separator/>
      </w:r>
    </w:p>
  </w:endnote>
  <w:endnote w:type="continuationSeparator" w:id="0">
    <w:p w:rsidR="0074782B" w:rsidRDefault="0074782B" w:rsidP="0001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2B" w:rsidRDefault="0074782B" w:rsidP="00011A79">
      <w:r>
        <w:separator/>
      </w:r>
    </w:p>
  </w:footnote>
  <w:footnote w:type="continuationSeparator" w:id="0">
    <w:p w:rsidR="0074782B" w:rsidRDefault="0074782B" w:rsidP="00011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A6611"/>
    <w:multiLevelType w:val="hybridMultilevel"/>
    <w:tmpl w:val="08585B60"/>
    <w:lvl w:ilvl="0" w:tplc="00F8653C">
      <w:start w:val="1"/>
      <w:numFmt w:val="japaneseCounting"/>
      <w:lvlText w:val="%1、"/>
      <w:lvlJc w:val="left"/>
      <w:pPr>
        <w:ind w:left="1020" w:hanging="48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A5"/>
    <w:rsid w:val="0000565C"/>
    <w:rsid w:val="00011A79"/>
    <w:rsid w:val="00037A65"/>
    <w:rsid w:val="00053936"/>
    <w:rsid w:val="000820D9"/>
    <w:rsid w:val="000A19CA"/>
    <w:rsid w:val="000B09D0"/>
    <w:rsid w:val="000B3784"/>
    <w:rsid w:val="000C312B"/>
    <w:rsid w:val="000C6C48"/>
    <w:rsid w:val="000E038C"/>
    <w:rsid w:val="000F0D29"/>
    <w:rsid w:val="00103997"/>
    <w:rsid w:val="00111EAC"/>
    <w:rsid w:val="00151FC2"/>
    <w:rsid w:val="0019241B"/>
    <w:rsid w:val="0019267B"/>
    <w:rsid w:val="001D7F4D"/>
    <w:rsid w:val="001F30FD"/>
    <w:rsid w:val="001F3E9D"/>
    <w:rsid w:val="002222F2"/>
    <w:rsid w:val="00222E9B"/>
    <w:rsid w:val="00226046"/>
    <w:rsid w:val="0024021C"/>
    <w:rsid w:val="0024310B"/>
    <w:rsid w:val="00243AD6"/>
    <w:rsid w:val="00247D86"/>
    <w:rsid w:val="00252120"/>
    <w:rsid w:val="00262333"/>
    <w:rsid w:val="00265625"/>
    <w:rsid w:val="00265908"/>
    <w:rsid w:val="00285A4D"/>
    <w:rsid w:val="00285DEC"/>
    <w:rsid w:val="002921CA"/>
    <w:rsid w:val="00296280"/>
    <w:rsid w:val="002A0AA3"/>
    <w:rsid w:val="002B6AA1"/>
    <w:rsid w:val="002E1401"/>
    <w:rsid w:val="00301C5E"/>
    <w:rsid w:val="003042E4"/>
    <w:rsid w:val="0031003C"/>
    <w:rsid w:val="00321156"/>
    <w:rsid w:val="003227B0"/>
    <w:rsid w:val="003603FC"/>
    <w:rsid w:val="00361303"/>
    <w:rsid w:val="00376900"/>
    <w:rsid w:val="00385E0A"/>
    <w:rsid w:val="0039039C"/>
    <w:rsid w:val="00392CC2"/>
    <w:rsid w:val="003971EA"/>
    <w:rsid w:val="003A1B34"/>
    <w:rsid w:val="003A449A"/>
    <w:rsid w:val="003A6971"/>
    <w:rsid w:val="003A6ACD"/>
    <w:rsid w:val="003B6C05"/>
    <w:rsid w:val="003C7454"/>
    <w:rsid w:val="003F2141"/>
    <w:rsid w:val="004062EE"/>
    <w:rsid w:val="0041309F"/>
    <w:rsid w:val="004230A2"/>
    <w:rsid w:val="00425106"/>
    <w:rsid w:val="00433480"/>
    <w:rsid w:val="00444446"/>
    <w:rsid w:val="004553CE"/>
    <w:rsid w:val="00471FB4"/>
    <w:rsid w:val="00477E3A"/>
    <w:rsid w:val="004C466A"/>
    <w:rsid w:val="004C68A0"/>
    <w:rsid w:val="004D40D7"/>
    <w:rsid w:val="004F7B9F"/>
    <w:rsid w:val="005018CC"/>
    <w:rsid w:val="00514EE6"/>
    <w:rsid w:val="005357C3"/>
    <w:rsid w:val="00543E2C"/>
    <w:rsid w:val="00566339"/>
    <w:rsid w:val="00577881"/>
    <w:rsid w:val="00591A91"/>
    <w:rsid w:val="005937C6"/>
    <w:rsid w:val="00594DF8"/>
    <w:rsid w:val="005950BB"/>
    <w:rsid w:val="005A0D4D"/>
    <w:rsid w:val="005A3043"/>
    <w:rsid w:val="005C2EF3"/>
    <w:rsid w:val="005E076D"/>
    <w:rsid w:val="005E1F11"/>
    <w:rsid w:val="005E4F98"/>
    <w:rsid w:val="005F4266"/>
    <w:rsid w:val="005F7151"/>
    <w:rsid w:val="006007E3"/>
    <w:rsid w:val="00605ABE"/>
    <w:rsid w:val="00611730"/>
    <w:rsid w:val="0061559E"/>
    <w:rsid w:val="006243EB"/>
    <w:rsid w:val="006311E8"/>
    <w:rsid w:val="00632B9F"/>
    <w:rsid w:val="006439BA"/>
    <w:rsid w:val="00643A1F"/>
    <w:rsid w:val="00644E78"/>
    <w:rsid w:val="00671CCE"/>
    <w:rsid w:val="00676EDD"/>
    <w:rsid w:val="00685C33"/>
    <w:rsid w:val="006A24AE"/>
    <w:rsid w:val="006A4624"/>
    <w:rsid w:val="006A6D4C"/>
    <w:rsid w:val="006F02C9"/>
    <w:rsid w:val="0070222C"/>
    <w:rsid w:val="00731408"/>
    <w:rsid w:val="007322C2"/>
    <w:rsid w:val="007412F8"/>
    <w:rsid w:val="00743204"/>
    <w:rsid w:val="00747780"/>
    <w:rsid w:val="0074782B"/>
    <w:rsid w:val="0075472C"/>
    <w:rsid w:val="007823C9"/>
    <w:rsid w:val="00785CDE"/>
    <w:rsid w:val="00793345"/>
    <w:rsid w:val="007959B6"/>
    <w:rsid w:val="007A299C"/>
    <w:rsid w:val="007F1EC1"/>
    <w:rsid w:val="007F3D2F"/>
    <w:rsid w:val="007F5C1A"/>
    <w:rsid w:val="00800646"/>
    <w:rsid w:val="008038A9"/>
    <w:rsid w:val="00817813"/>
    <w:rsid w:val="00820D4E"/>
    <w:rsid w:val="00837DCC"/>
    <w:rsid w:val="00842182"/>
    <w:rsid w:val="00864DF9"/>
    <w:rsid w:val="008720C1"/>
    <w:rsid w:val="008804B2"/>
    <w:rsid w:val="00882E2A"/>
    <w:rsid w:val="008864BB"/>
    <w:rsid w:val="00894A52"/>
    <w:rsid w:val="008A4624"/>
    <w:rsid w:val="008A5528"/>
    <w:rsid w:val="008B574C"/>
    <w:rsid w:val="008C13F6"/>
    <w:rsid w:val="008C1AB9"/>
    <w:rsid w:val="008C38C6"/>
    <w:rsid w:val="008F5CE1"/>
    <w:rsid w:val="008F70A4"/>
    <w:rsid w:val="0091000C"/>
    <w:rsid w:val="009275F5"/>
    <w:rsid w:val="00940E24"/>
    <w:rsid w:val="00947354"/>
    <w:rsid w:val="00961330"/>
    <w:rsid w:val="009778C0"/>
    <w:rsid w:val="00982205"/>
    <w:rsid w:val="009A04C1"/>
    <w:rsid w:val="009A4FA7"/>
    <w:rsid w:val="009B18D8"/>
    <w:rsid w:val="009B3EDE"/>
    <w:rsid w:val="009B5C82"/>
    <w:rsid w:val="009F64F2"/>
    <w:rsid w:val="00A14E3D"/>
    <w:rsid w:val="00A30818"/>
    <w:rsid w:val="00A513FF"/>
    <w:rsid w:val="00A61F51"/>
    <w:rsid w:val="00A830B1"/>
    <w:rsid w:val="00A8378A"/>
    <w:rsid w:val="00A8633F"/>
    <w:rsid w:val="00A927CA"/>
    <w:rsid w:val="00AA734A"/>
    <w:rsid w:val="00AB7C3D"/>
    <w:rsid w:val="00AC682D"/>
    <w:rsid w:val="00AD670E"/>
    <w:rsid w:val="00AE0A9A"/>
    <w:rsid w:val="00B1522C"/>
    <w:rsid w:val="00B236BC"/>
    <w:rsid w:val="00B400E6"/>
    <w:rsid w:val="00B44424"/>
    <w:rsid w:val="00B621A4"/>
    <w:rsid w:val="00B67297"/>
    <w:rsid w:val="00B70547"/>
    <w:rsid w:val="00B803C4"/>
    <w:rsid w:val="00B818FA"/>
    <w:rsid w:val="00B864C8"/>
    <w:rsid w:val="00B925CC"/>
    <w:rsid w:val="00BA63ED"/>
    <w:rsid w:val="00BC4A8A"/>
    <w:rsid w:val="00BD0697"/>
    <w:rsid w:val="00BE5E2D"/>
    <w:rsid w:val="00C01C68"/>
    <w:rsid w:val="00C07582"/>
    <w:rsid w:val="00C15726"/>
    <w:rsid w:val="00C1682D"/>
    <w:rsid w:val="00C26984"/>
    <w:rsid w:val="00C271A5"/>
    <w:rsid w:val="00C60D92"/>
    <w:rsid w:val="00C6580B"/>
    <w:rsid w:val="00CB3236"/>
    <w:rsid w:val="00CB5258"/>
    <w:rsid w:val="00CE54ED"/>
    <w:rsid w:val="00CE65B4"/>
    <w:rsid w:val="00D27043"/>
    <w:rsid w:val="00D3244B"/>
    <w:rsid w:val="00D326CA"/>
    <w:rsid w:val="00D50769"/>
    <w:rsid w:val="00D61E0B"/>
    <w:rsid w:val="00D72C22"/>
    <w:rsid w:val="00D909EF"/>
    <w:rsid w:val="00DB0B04"/>
    <w:rsid w:val="00DC1883"/>
    <w:rsid w:val="00DD4CE1"/>
    <w:rsid w:val="00DE146E"/>
    <w:rsid w:val="00DE4765"/>
    <w:rsid w:val="00E03FC8"/>
    <w:rsid w:val="00E05988"/>
    <w:rsid w:val="00E07C55"/>
    <w:rsid w:val="00E12F79"/>
    <w:rsid w:val="00E13B5F"/>
    <w:rsid w:val="00E234B7"/>
    <w:rsid w:val="00E318DD"/>
    <w:rsid w:val="00E33EDA"/>
    <w:rsid w:val="00E366AE"/>
    <w:rsid w:val="00E36AE8"/>
    <w:rsid w:val="00E47240"/>
    <w:rsid w:val="00E57261"/>
    <w:rsid w:val="00E630EE"/>
    <w:rsid w:val="00E64F86"/>
    <w:rsid w:val="00E82AEE"/>
    <w:rsid w:val="00EB616A"/>
    <w:rsid w:val="00EC3478"/>
    <w:rsid w:val="00EC4A71"/>
    <w:rsid w:val="00EE25B4"/>
    <w:rsid w:val="00EF5273"/>
    <w:rsid w:val="00EF5789"/>
    <w:rsid w:val="00EF5A15"/>
    <w:rsid w:val="00EF68A2"/>
    <w:rsid w:val="00F10B6B"/>
    <w:rsid w:val="00F10E4C"/>
    <w:rsid w:val="00F13075"/>
    <w:rsid w:val="00F139ED"/>
    <w:rsid w:val="00F140A4"/>
    <w:rsid w:val="00F261FB"/>
    <w:rsid w:val="00F45CA2"/>
    <w:rsid w:val="00F50D47"/>
    <w:rsid w:val="00F5569B"/>
    <w:rsid w:val="00F56DFC"/>
    <w:rsid w:val="00F75002"/>
    <w:rsid w:val="00F90F09"/>
    <w:rsid w:val="00F91F7A"/>
    <w:rsid w:val="00FA6C25"/>
    <w:rsid w:val="00FB1265"/>
    <w:rsid w:val="00FB5A76"/>
    <w:rsid w:val="00FB752F"/>
    <w:rsid w:val="00FD01A4"/>
    <w:rsid w:val="00FE6439"/>
    <w:rsid w:val="00FF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3D"/>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黑体" w:eastAsia="黑体" w:cs="黑体"/>
      <w:color w:val="000000"/>
      <w:kern w:val="0"/>
      <w:sz w:val="24"/>
      <w:szCs w:val="24"/>
    </w:rPr>
  </w:style>
  <w:style w:type="paragraph" w:customStyle="1" w:styleId="CM1">
    <w:name w:val="CM1"/>
    <w:basedOn w:val="Default"/>
    <w:next w:val="Default"/>
    <w:uiPriority w:val="99"/>
    <w:pPr>
      <w:spacing w:after="118"/>
    </w:pPr>
    <w:rPr>
      <w:rFonts w:cs="Times New Roman"/>
      <w:color w:val="auto"/>
    </w:rPr>
  </w:style>
  <w:style w:type="paragraph" w:styleId="a3">
    <w:name w:val="header"/>
    <w:basedOn w:val="a"/>
    <w:link w:val="Char"/>
    <w:uiPriority w:val="99"/>
    <w:unhideWhenUsed/>
    <w:rsid w:val="00011A79"/>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locked/>
    <w:rsid w:val="00011A79"/>
    <w:rPr>
      <w:rFonts w:cs="Times New Roman"/>
      <w:sz w:val="18"/>
      <w:szCs w:val="18"/>
    </w:rPr>
  </w:style>
  <w:style w:type="paragraph" w:styleId="a4">
    <w:name w:val="footer"/>
    <w:basedOn w:val="a"/>
    <w:link w:val="Char0"/>
    <w:uiPriority w:val="99"/>
    <w:unhideWhenUsed/>
    <w:rsid w:val="00011A79"/>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locked/>
    <w:rsid w:val="00011A79"/>
    <w:rPr>
      <w:rFonts w:cs="Times New Roman"/>
      <w:sz w:val="18"/>
      <w:szCs w:val="18"/>
    </w:rPr>
  </w:style>
  <w:style w:type="character" w:customStyle="1" w:styleId="apple-style-span">
    <w:name w:val="apple-style-span"/>
    <w:basedOn w:val="a0"/>
    <w:rsid w:val="003227B0"/>
    <w:rPr>
      <w:rFonts w:cs="Times New Roman"/>
    </w:rPr>
  </w:style>
  <w:style w:type="character" w:styleId="a5">
    <w:name w:val="Emphasis"/>
    <w:basedOn w:val="a0"/>
    <w:uiPriority w:val="20"/>
    <w:qFormat/>
    <w:rsid w:val="003227B0"/>
    <w:rPr>
      <w:rFonts w:cs="Times New Roman"/>
      <w:i/>
      <w:iCs/>
    </w:rPr>
  </w:style>
  <w:style w:type="character" w:customStyle="1" w:styleId="apple-converted-space">
    <w:name w:val="apple-converted-space"/>
    <w:basedOn w:val="a0"/>
    <w:rsid w:val="003227B0"/>
    <w:rPr>
      <w:rFonts w:cs="Times New Roman"/>
    </w:rPr>
  </w:style>
  <w:style w:type="paragraph" w:styleId="a6">
    <w:name w:val="Date"/>
    <w:basedOn w:val="a"/>
    <w:next w:val="a"/>
    <w:link w:val="Char1"/>
    <w:uiPriority w:val="99"/>
    <w:semiHidden/>
    <w:unhideWhenUsed/>
    <w:rsid w:val="008038A9"/>
    <w:pPr>
      <w:ind w:leftChars="2500" w:left="100"/>
    </w:pPr>
  </w:style>
  <w:style w:type="character" w:customStyle="1" w:styleId="Char1">
    <w:name w:val="日期 Char"/>
    <w:basedOn w:val="a0"/>
    <w:link w:val="a6"/>
    <w:uiPriority w:val="99"/>
    <w:semiHidden/>
    <w:locked/>
    <w:rsid w:val="008038A9"/>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3D"/>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黑体" w:eastAsia="黑体" w:cs="黑体"/>
      <w:color w:val="000000"/>
      <w:kern w:val="0"/>
      <w:sz w:val="24"/>
      <w:szCs w:val="24"/>
    </w:rPr>
  </w:style>
  <w:style w:type="paragraph" w:customStyle="1" w:styleId="CM1">
    <w:name w:val="CM1"/>
    <w:basedOn w:val="Default"/>
    <w:next w:val="Default"/>
    <w:uiPriority w:val="99"/>
    <w:pPr>
      <w:spacing w:after="118"/>
    </w:pPr>
    <w:rPr>
      <w:rFonts w:cs="Times New Roman"/>
      <w:color w:val="auto"/>
    </w:rPr>
  </w:style>
  <w:style w:type="paragraph" w:styleId="a3">
    <w:name w:val="header"/>
    <w:basedOn w:val="a"/>
    <w:link w:val="Char"/>
    <w:uiPriority w:val="99"/>
    <w:unhideWhenUsed/>
    <w:rsid w:val="00011A79"/>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locked/>
    <w:rsid w:val="00011A79"/>
    <w:rPr>
      <w:rFonts w:cs="Times New Roman"/>
      <w:sz w:val="18"/>
      <w:szCs w:val="18"/>
    </w:rPr>
  </w:style>
  <w:style w:type="paragraph" w:styleId="a4">
    <w:name w:val="footer"/>
    <w:basedOn w:val="a"/>
    <w:link w:val="Char0"/>
    <w:uiPriority w:val="99"/>
    <w:unhideWhenUsed/>
    <w:rsid w:val="00011A79"/>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locked/>
    <w:rsid w:val="00011A79"/>
    <w:rPr>
      <w:rFonts w:cs="Times New Roman"/>
      <w:sz w:val="18"/>
      <w:szCs w:val="18"/>
    </w:rPr>
  </w:style>
  <w:style w:type="character" w:customStyle="1" w:styleId="apple-style-span">
    <w:name w:val="apple-style-span"/>
    <w:basedOn w:val="a0"/>
    <w:rsid w:val="003227B0"/>
    <w:rPr>
      <w:rFonts w:cs="Times New Roman"/>
    </w:rPr>
  </w:style>
  <w:style w:type="character" w:styleId="a5">
    <w:name w:val="Emphasis"/>
    <w:basedOn w:val="a0"/>
    <w:uiPriority w:val="20"/>
    <w:qFormat/>
    <w:rsid w:val="003227B0"/>
    <w:rPr>
      <w:rFonts w:cs="Times New Roman"/>
      <w:i/>
      <w:iCs/>
    </w:rPr>
  </w:style>
  <w:style w:type="character" w:customStyle="1" w:styleId="apple-converted-space">
    <w:name w:val="apple-converted-space"/>
    <w:basedOn w:val="a0"/>
    <w:rsid w:val="003227B0"/>
    <w:rPr>
      <w:rFonts w:cs="Times New Roman"/>
    </w:rPr>
  </w:style>
  <w:style w:type="paragraph" w:styleId="a6">
    <w:name w:val="Date"/>
    <w:basedOn w:val="a"/>
    <w:next w:val="a"/>
    <w:link w:val="Char1"/>
    <w:uiPriority w:val="99"/>
    <w:semiHidden/>
    <w:unhideWhenUsed/>
    <w:rsid w:val="008038A9"/>
    <w:pPr>
      <w:ind w:leftChars="2500" w:left="100"/>
    </w:pPr>
  </w:style>
  <w:style w:type="character" w:customStyle="1" w:styleId="Char1">
    <w:name w:val="日期 Char"/>
    <w:basedOn w:val="a0"/>
    <w:link w:val="a6"/>
    <w:uiPriority w:val="99"/>
    <w:semiHidden/>
    <w:locked/>
    <w:rsid w:val="008038A9"/>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354</Words>
  <Characters>2022</Characters>
  <Application>Microsoft Office Word</Application>
  <DocSecurity>0</DocSecurity>
  <Lines>16</Lines>
  <Paragraphs>4</Paragraphs>
  <ScaleCrop>false</ScaleCrop>
  <Company>Lenovo</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重复公告1011689062010-025担保公告.doc</dc:title>
  <dc:creator>杨溶</dc:creator>
  <cp:lastModifiedBy>杨溶</cp:lastModifiedBy>
  <cp:revision>18</cp:revision>
  <cp:lastPrinted>2012-10-26T08:18:00Z</cp:lastPrinted>
  <dcterms:created xsi:type="dcterms:W3CDTF">2016-11-02T03:39:00Z</dcterms:created>
  <dcterms:modified xsi:type="dcterms:W3CDTF">2016-11-09T02:56:00Z</dcterms:modified>
</cp:coreProperties>
</file>